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Unicode MS" w:cs="Arial Unicode MS" w:eastAsia="Arial Unicode MS" w:hAnsi="Arial Unicode MS"/>
          <w:b/>
          <w:bCs/>
          <w:color w:val="1565C0"/>
          <w:sz w:val="20"/>
          <w:szCs w:val="20"/>
        </w:rPr>
        <w:t xml:space="preserve">मीर फाउंडेशन | एजुसुटो</w:t>
      </w:r>
    </w:p>
    <w:p>
      <w:pPr>
        <w:spacing w:after="80"/>
      </w:pPr>
      <w:r>
        <w:rPr>
          <w:rFonts w:ascii="Arial Unicode MS" w:cs="Arial Unicode MS" w:eastAsia="Arial Unicode MS" w:hAnsi="Arial Unicode MS"/>
          <w:color w:val="555555"/>
          <w:sz w:val="20"/>
          <w:szCs w:val="20"/>
        </w:rPr>
        <w:t xml:space="preserve">जलवायु परिवर्तन: कार्बन कैप्चर और भंडारण</w:t>
      </w:r>
    </w:p>
    <w:p>
      <w:pPr>
        <w:pBdr>
          <w:bottom w:val="single" w:color="2E7D32" w:sz="6" w:space="1"/>
        </w:pBdr>
        <w:spacing w:after="160"/>
      </w:pPr>
      <w:r>
        <w:t xml:space="preserve"/>
      </w:r>
    </w:p>
    <w:p>
      <w:pPr>
        <w:pStyle w:val="Heading1"/>
      </w:pPr>
      <w:r>
        <w:rPr>
          <w:rFonts w:ascii="Arial Unicode MS" w:cs="Arial Unicode MS" w:eastAsia="Arial Unicode MS" w:hAnsi="Arial Unicode MS"/>
          <w:b/>
          <w:bCs/>
        </w:rPr>
        <w:t xml:space="preserve">नॉर्दर्न लाइट्स परियोजना</w:t>
      </w:r>
    </w:p>
    <w:p>
      <w:pPr>
        <w:spacing w:after="80"/>
      </w:pPr>
      <w:r>
        <w:rPr>
          <w:rFonts w:ascii="Arial Unicode MS" w:cs="Arial Unicode MS" w:eastAsia="Arial Unicode MS" w:hAnsi="Arial Unicode MS"/>
          <w:i/>
          <w:iCs/>
          <w:color w:val="555555"/>
          <w:sz w:val="26"/>
          <w:szCs w:val="26"/>
        </w:rPr>
        <w:t xml:space="preserve">नॉर्वे ने दुनिया की पहली ओपन-एक्सेस CO₂ परिवहन और भंडारण सेवा कैसे बनाई</w:t>
      </w:r>
    </w:p>
    <w:p>
      <w:pPr>
        <w:spacing w:after="240"/>
      </w:pPr>
      <w:r>
        <w:rPr>
          <w:rFonts w:ascii="Arial Unicode MS" w:cs="Arial Unicode MS" w:eastAsia="Arial Unicode MS" w:hAnsi="Arial Unicode MS"/>
          <w:b/>
          <w:bCs/>
          <w:color w:val="1565C0"/>
          <w:sz w:val="20"/>
          <w:szCs w:val="20"/>
        </w:rPr>
        <w:t xml:space="preserve">मॉड्यूल 2, विषय 2.5 | मॉड्यूल 4, विषय 4.3  |  अवधि: 12 मिनट 08 सेकंड  |  वीडियो ट्रांसक्रिप्ट (हिंदुस्तानी)</w:t>
      </w:r>
    </w:p>
    <w:p>
      <w:pPr>
        <w:pBdr>
          <w:bottom w:val="single" w:color="2E7D32" w:sz="6" w:space="1"/>
        </w:pBdr>
        <w:spacing w:after="160"/>
      </w:pPr>
      <w:r>
        <w:t xml:space="preserve"/>
      </w:r>
    </w:p>
    <w:p>
      <w:pPr>
        <w:spacing w:after="80"/>
      </w:pPr>
      <w:r>
        <w:t xml:space="preserve"/>
      </w:r>
    </w:p>
    <w:p>
      <w:pPr>
        <w:pStyle w:val="Heading2"/>
      </w:pPr>
      <w:r>
        <w:rPr>
          <w:rFonts w:ascii="Arial Unicode MS" w:cs="Arial Unicode MS" w:eastAsia="Arial Unicode MS" w:hAnsi="Arial Unicode MS"/>
          <w:b/>
          <w:bCs/>
        </w:rPr>
        <w:t xml:space="preserve">सीखने के उद्देश्य</w:t>
      </w:r>
    </w:p>
    <w:p>
      <w:pPr>
        <w:pStyle w:val="ListParagraph"/>
        <w:numPr>
          <w:ilvl w:val="0"/>
          <w:numId w:val="2"/>
        </w:numPr>
        <w:spacing w:after="100"/>
      </w:pPr>
      <w:r>
        <w:rPr>
          <w:rFonts w:ascii="Arial Unicode MS" w:cs="Arial Unicode MS" w:eastAsia="Arial Unicode MS" w:hAnsi="Arial Unicode MS"/>
        </w:rPr>
        <w:t xml:space="preserve">नॉर्दर्न लाइट्स परियोजना और नॉर्वे के लॉन्गशिप CCS कार्यक्रम में इसकी भूमिका का वर्णन करना</w:t>
      </w:r>
    </w:p>
    <w:p>
      <w:pPr>
        <w:pStyle w:val="ListParagraph"/>
        <w:numPr>
          <w:ilvl w:val="0"/>
          <w:numId w:val="2"/>
        </w:numPr>
        <w:spacing w:after="100"/>
      </w:pPr>
      <w:r>
        <w:rPr>
          <w:rFonts w:ascii="Arial Unicode MS" w:cs="Arial Unicode MS" w:eastAsia="Arial Unicode MS" w:hAnsi="Arial Unicode MS"/>
        </w:rPr>
        <w:t xml:space="preserve">CCS बुनियादी ढाँचे के लिए हब-एंड-स्पोक मॉडल को समझाना</w:t>
      </w:r>
    </w:p>
    <w:p>
      <w:pPr>
        <w:pStyle w:val="ListParagraph"/>
        <w:numPr>
          <w:ilvl w:val="0"/>
          <w:numId w:val="2"/>
        </w:numPr>
        <w:spacing w:after="100"/>
      </w:pPr>
      <w:r>
        <w:rPr>
          <w:rFonts w:ascii="Arial Unicode MS" w:cs="Arial Unicode MS" w:eastAsia="Arial Unicode MS" w:hAnsi="Arial Unicode MS"/>
        </w:rPr>
        <w:t xml:space="preserve">जहाज़-आधारित CO₂ परिवहन कैसे काम करता है और यह कहाँ सबसे उपयुक्त है, यह विश्लेषण करना</w:t>
      </w:r>
    </w:p>
    <w:p>
      <w:pPr>
        <w:pStyle w:val="ListParagraph"/>
        <w:numPr>
          <w:ilvl w:val="0"/>
          <w:numId w:val="2"/>
        </w:numPr>
        <w:spacing w:after="100"/>
      </w:pPr>
      <w:r>
        <w:rPr>
          <w:rFonts w:ascii="Arial Unicode MS" w:cs="Arial Unicode MS" w:eastAsia="Arial Unicode MS" w:hAnsi="Arial Unicode MS"/>
        </w:rPr>
        <w:t xml:space="preserve">अन्य क्षेत्रों में साझा CCS बुनियादी ढाँचे के लिए नॉर्दर्न लाइट्स को एक टेम्पलेट के रूप में मूल्यांकन करना</w:t>
      </w:r>
    </w:p>
    <w:p>
      <w:pPr>
        <w:spacing w:after="80"/>
      </w:pPr>
      <w:r>
        <w:t xml:space="preserve"/>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ट्रांसक्रिप्ट</w:t>
      </w:r>
    </w:p>
    <w:p>
      <w:pPr>
        <w:spacing w:after="80"/>
      </w:pPr>
      <w:r>
        <w:rPr>
          <w:rFonts w:ascii="Arial Unicode MS" w:cs="Arial Unicode MS" w:eastAsia="Arial Unicode MS" w:hAnsi="Arial Unicode MS"/>
          <w:b/>
          <w:bCs/>
          <w:color w:val="2E7D32"/>
          <w:sz w:val="20"/>
          <w:szCs w:val="20"/>
        </w:rPr>
        <w:t xml:space="preserve">[00:00 – 00:50] शुरुआत — CCS के बारे में सोचने का एक अलग तरीका</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नॉर्वेजियन तटरेखा का टाइम-लैप्स। एक बड़ा सफेद जहाज़ — CO₂ वाहक — एक fjord से गुज़रता हुआ।</w:t>
      </w:r>
    </w:p>
    <w:p>
      <w:pPr>
        <w:spacing w:after="140"/>
      </w:pPr>
      <w:r>
        <w:rPr>
          <w:rFonts w:ascii="Arial Unicode MS" w:cs="Arial Unicode MS" w:eastAsia="Arial Unicode MS" w:hAnsi="Arial Unicode MS"/>
          <w:sz w:val="24"/>
          <w:szCs w:val="24"/>
        </w:rPr>
        <w:t xml:space="preserve">कार्बन डाइऑक्साइड के लिए एक डाकघर की कल्पना करें।</w:t>
      </w:r>
    </w:p>
    <w:p>
      <w:pPr>
        <w:spacing w:after="140"/>
      </w:pPr>
      <w:r>
        <w:rPr>
          <w:rFonts w:ascii="Arial Unicode MS" w:cs="Arial Unicode MS" w:eastAsia="Arial Unicode MS" w:hAnsi="Arial Unicode MS"/>
          <w:sz w:val="24"/>
          <w:szCs w:val="24"/>
        </w:rPr>
        <w:t xml:space="preserve">यूरोप में कोई भी औद्योगिक सुविधा जो CO₂ कैप्चर करती है — जर्मनी में एक सीमेंट संयंत्र, बेल्जियम में एक कचरा-से-ऊर्जा संयंत्र, नीदरलैंड में एक एल्युमीनियम स्मेल्टर — अपनी CO₂ को पैकेज कर सकती है, जहाज़ बुला सकती है, और उसे स्थायी भूगर्भीय भंडारण के लिए नॉर्वे भेज सकती है।</w:t>
      </w:r>
    </w:p>
    <w:p>
      <w:pPr>
        <w:spacing w:after="140"/>
      </w:pPr>
      <w:r>
        <w:rPr>
          <w:rFonts w:ascii="Arial Unicode MS" w:cs="Arial Unicode MS" w:eastAsia="Arial Unicode MS" w:hAnsi="Arial Unicode MS"/>
          <w:sz w:val="24"/>
          <w:szCs w:val="24"/>
        </w:rPr>
        <w:t xml:space="preserve">यही है नॉर्दर्न लाइट्स परियोजना।</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[00:50 – 02:30] पृष्ठभूमि: लॉन्गशिप और नॉर्वेजियन दृष्टिकोण</w:t>
      </w:r>
    </w:p>
    <w:p>
      <w:pPr>
        <w:spacing w:after="140"/>
      </w:pPr>
      <w:r>
        <w:rPr>
          <w:rFonts w:ascii="Arial Unicode MS" w:cs="Arial Unicode MS" w:eastAsia="Arial Unicode MS" w:hAnsi="Arial Unicode MS"/>
          <w:sz w:val="24"/>
          <w:szCs w:val="24"/>
        </w:rPr>
        <w:t xml:space="preserve">नॉर्दर्न लाइट्स एक बड़े नॉर्वेजियन सरकारी कार्यक्रम का एक घटक है जिसे लॉन्गशिप कहा जाता है।</w:t>
      </w:r>
    </w:p>
    <w:p>
      <w:pPr>
        <w:spacing w:after="140"/>
      </w:pPr>
      <w:r>
        <w:rPr>
          <w:rFonts w:ascii="Arial Unicode MS" w:cs="Arial Unicode MS" w:eastAsia="Arial Unicode MS" w:hAnsi="Arial Unicode MS"/>
          <w:sz w:val="24"/>
          <w:szCs w:val="24"/>
        </w:rPr>
        <w:t xml:space="preserve">लॉन्गशिप के तीन भाग हैं:</w:t>
      </w:r>
    </w:p>
    <w:p>
      <w:pPr>
        <w:pStyle w:val="ListParagraph"/>
        <w:numPr>
          <w:ilvl w:val="0"/>
          <w:numId w:val="2"/>
        </w:numPr>
        <w:spacing w:after="100"/>
      </w:pPr>
      <w:r>
        <w:rPr>
          <w:rFonts w:ascii="Arial Unicode MS" w:cs="Arial Unicode MS" w:eastAsia="Arial Unicode MS" w:hAnsi="Arial Unicode MS"/>
        </w:rPr>
        <w:t xml:space="preserve">नॉर्वेजियन औद्योगिक स्थलों पर कैप्चर परियोजनाएँ (ब्रेविक सीमेंट संयंत्र, ओस्लो में क्लेमेट्सरड अपशिष्ट-से-ऊर्जा संयंत्र)</w:t>
      </w:r>
    </w:p>
    <w:p>
      <w:pPr>
        <w:pStyle w:val="ListParagraph"/>
        <w:numPr>
          <w:ilvl w:val="0"/>
          <w:numId w:val="2"/>
        </w:numPr>
        <w:spacing w:after="100"/>
      </w:pPr>
      <w:r>
        <w:rPr>
          <w:rFonts w:ascii="Arial Unicode MS" w:cs="Arial Unicode MS" w:eastAsia="Arial Unicode MS" w:hAnsi="Arial Unicode MS"/>
        </w:rPr>
        <w:t xml:space="preserve">नॉर्वेजियन कैप्चर स्थलों से बर्गन के पास Oygarden टर्मिनल तक जहाज़ द्वारा परिवहन</w:t>
      </w:r>
    </w:p>
    <w:p>
      <w:pPr>
        <w:pStyle w:val="ListParagraph"/>
        <w:numPr>
          <w:ilvl w:val="0"/>
          <w:numId w:val="2"/>
        </w:numPr>
        <w:spacing w:after="100"/>
      </w:pPr>
      <w:r>
        <w:rPr>
          <w:rFonts w:ascii="Arial Unicode MS" w:cs="Arial Unicode MS" w:eastAsia="Arial Unicode MS" w:hAnsi="Arial Unicode MS"/>
        </w:rPr>
        <w:t xml:space="preserve">टर्मिनल से उत्तरी सागर में नॉर्दर्न लाइट्स भंडारण संरचना में ऑफशोर इंजेक्शन कुओं तक सबसी पाइपलाइन</w:t>
      </w:r>
    </w:p>
    <w:p>
      <w:pPr>
        <w:spacing w:after="140"/>
      </w:pPr>
      <w:r>
        <w:rPr>
          <w:rFonts w:ascii="Arial Unicode MS" w:cs="Arial Unicode MS" w:eastAsia="Arial Unicode MS" w:hAnsi="Arial Unicode MS"/>
          <w:sz w:val="24"/>
          <w:szCs w:val="24"/>
        </w:rPr>
        <w:t xml:space="preserve">नॉर्दर्न लाइट्स — परिवहन और भंडारण कंपनी — Equinor (51%), Shell (25%), और TotalEnergies (24%) का संयुक्त उद्यम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[02:30 – 06:30] तकनीक: जहाज़-आधारित CO₂ परिवहन</w:t>
      </w:r>
    </w:p>
    <w:p>
      <w:pPr>
        <w:spacing w:after="140"/>
      </w:pPr>
      <w:r>
        <w:rPr>
          <w:rFonts w:ascii="Arial Unicode MS" w:cs="Arial Unicode MS" w:eastAsia="Arial Unicode MS" w:hAnsi="Arial Unicode MS"/>
          <w:sz w:val="24"/>
          <w:szCs w:val="24"/>
        </w:rPr>
        <w:t xml:space="preserve">CO₂ को लगभग माइनस 52 डिग्री सेल्सियस तक ठंडा करके तरलीकृत किया जाता है। इस तरल अवस्था में, CO₂ अपनी गैस मात्रा के एक प्रतिशत के एक तिहाई तक कम जगह लेती है।</w:t>
      </w:r>
    </w:p>
    <w:p>
      <w:pPr>
        <w:spacing w:after="140"/>
      </w:pPr>
      <w:r>
        <w:rPr>
          <w:rFonts w:ascii="Arial Unicode MS" w:cs="Arial Unicode MS" w:eastAsia="Arial Unicode MS" w:hAnsi="Arial Unicode MS"/>
          <w:sz w:val="24"/>
          <w:szCs w:val="24"/>
        </w:rPr>
        <w:t xml:space="preserve">तरल CO₂ को विशेष रूप से डिज़ाइन किए गए CO₂ वाहक जहाज़ पर इंसुलेटेड टैंकों में लोड किया जाता है। जहाज़ CO₂ को नॉर्वेजियन तट पर Oygarden टर्मिनल तक ले जाता है, जहाँ इसे उतारा जाता है और फिर समुद्र की गहराई में इंजेक्ट किया जाता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[06:30 – 12:08] भारत के लिए निहितार्थ</w:t>
      </w:r>
    </w:p>
    <w:p>
      <w:pPr>
        <w:spacing w:after="140"/>
      </w:pPr>
      <w:r>
        <w:rPr>
          <w:rFonts w:ascii="Arial Unicode MS" w:cs="Arial Unicode MS" w:eastAsia="Arial Unicode MS" w:hAnsi="Arial Unicode MS"/>
          <w:sz w:val="24"/>
          <w:szCs w:val="24"/>
        </w:rPr>
        <w:t xml:space="preserve">नॉर्दर्न लाइट्स मॉडल भारत के लिए एक अत्यंत प्रासंगिक टेम्पलेट प्रस्तुत करता है।</w:t>
      </w:r>
    </w:p>
    <w:p>
      <w:pPr>
        <w:spacing w:after="140"/>
      </w:pPr>
      <w:r>
        <w:rPr>
          <w:rFonts w:ascii="Arial Unicode MS" w:cs="Arial Unicode MS" w:eastAsia="Arial Unicode MS" w:hAnsi="Arial Unicode MS"/>
          <w:sz w:val="24"/>
          <w:szCs w:val="24"/>
        </w:rPr>
        <w:t xml:space="preserve">ओडिशा तट पर विचार करें: 200 किलोमीटर की त्रिज्या के भीतर, महत्वपूर्ण इस्पात, एल्युमीनियम और पेट्रोकेमिकल संचालन हैं। यदि बंगाल की खाड़ी में उपयुक्त भूगर्भीय भंडारण की पुष्टि होती है, तो नॉर्दर्न लाइट्स जैसा एक हब मॉडल साझा बुनियादी ढाँचे के माध्यम से कई उत्सर्जकों की सेवा कर सकता है।</w:t>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वीडियो समाप्त</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Unicode MS" w:cs="Arial Unicode MS" w:eastAsia="Arial Unicode MS" w:hAnsi="Arial Unicode MS"/>
      <w:b/>
      <w:bCs/>
      <w:color w:val="2E7D32"/>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color w:val="1565C0"/>
      <w:sz w:val="28"/>
      <w:szCs w:val="28"/>
    </w:rPr>
  </w:style>
  <w:style w:type="paragraph" w:styleId="Heading3">
    <w:name w:val="Heading 3"/>
    <w:basedOn w:val="Normal"/>
    <w:next w:val="Normal"/>
    <w:qFormat/>
    <w:pPr>
      <w:spacing w:after="80" w:before="180"/>
      <w:outlineLvl w:val="2"/>
    </w:pPr>
    <w:rPr>
      <w:rFonts w:ascii="Arial Unicode MS" w:cs="Arial Unicode MS" w:eastAsia="Arial Unicode MS" w:hAnsi="Arial Unicode MS"/>
      <w:b/>
      <w:bCs/>
      <w:color w:val="FF8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2026-06-27T19:47:11.727Z</dcterms:created>
  <dcterms:modified xsi:type="dcterms:W3CDTF">2026-06-27T19:47:11.727Z</dcterms:modified>
</cp:coreProperties>
</file>

<file path=docProps/custom.xml><?xml version="1.0" encoding="utf-8"?>
<Properties xmlns="http://schemas.openxmlformats.org/officeDocument/2006/custom-properties" xmlns:vt="http://schemas.openxmlformats.org/officeDocument/2006/docPropsVTypes"/>
</file>