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565C0"/>
          <w:sz w:val="20"/>
          <w:szCs w:val="20"/>
        </w:rPr>
        <w:t xml:space="preserve">MEER FOUNDATION | EDUSUTO</w:t>
      </w:r>
    </w:p>
    <w:p>
      <w:pPr>
        <w:spacing w:after="80"/>
      </w:pPr>
      <w:r>
        <w:rPr>
          <w:rFonts w:ascii="Arial" w:cs="Arial" w:eastAsia="Arial" w:hAnsi="Arial"/>
          <w:color w:val="555555"/>
          <w:sz w:val="20"/>
          <w:szCs w:val="20"/>
        </w:rPr>
        <w:t xml:space="preserve">Climate Change: Carbon Capture and Storage</w:t>
      </w:r>
    </w:p>
    <w:p>
      <w:pPr>
        <w:pBdr>
          <w:bottom w:val="single" w:color="2E7D32" w:sz="6" w:space="1"/>
        </w:pBdr>
        <w:spacing w:after="160"/>
      </w:pPr>
      <w:r>
        <w:t xml:space="preserve"/>
      </w:r>
    </w:p>
    <w:p>
      <w:pPr>
        <w:pStyle w:val="Heading1"/>
      </w:pPr>
      <w:r>
        <w:rPr>
          <w:rFonts w:ascii="Arial" w:cs="Arial" w:eastAsia="Arial" w:hAnsi="Arial"/>
          <w:b/>
          <w:bCs/>
        </w:rPr>
        <w:t xml:space="preserve">The Boundary Dam Story</w:t>
      </w:r>
    </w:p>
    <w:p>
      <w:pPr>
        <w:spacing w:after="80"/>
      </w:pPr>
      <w:r>
        <w:rPr>
          <w:rFonts w:ascii="Arial" w:cs="Arial" w:eastAsia="Arial" w:hAnsi="Arial"/>
          <w:i/>
          <w:iCs/>
          <w:color w:val="555555"/>
          <w:sz w:val="26"/>
          <w:szCs w:val="26"/>
        </w:rPr>
        <w:t xml:space="preserve">The World's First Commercial CCS Power Plant — What Happened, What It Cost, and What We Learned</w:t>
      </w:r>
    </w:p>
    <w:p>
      <w:pPr>
        <w:spacing w:after="240"/>
      </w:pPr>
      <w:r>
        <w:rPr>
          <w:rFonts w:ascii="Arial" w:cs="Arial" w:eastAsia="Arial" w:hAnsi="Arial"/>
          <w:b/>
          <w:bCs/>
          <w:color w:val="1565C0"/>
          <w:sz w:val="20"/>
          <w:szCs w:val="20"/>
        </w:rPr>
        <w:t xml:space="preserve">Module 2, Topic 2.4  |  Duration: 7 minutes 15 seconds  |  Video Transcript</w:t>
      </w:r>
    </w:p>
    <w:p>
      <w:pPr>
        <w:pBdr>
          <w:bottom w:val="single" w:color="2E7D32" w:sz="6" w:space="1"/>
        </w:pBdr>
        <w:spacing w:after="160"/>
      </w:pPr>
      <w:r>
        <w:t xml:space="preserve"/>
      </w:r>
    </w:p>
    <w:p>
      <w:pPr>
        <w:spacing w:after="80"/>
      </w:pPr>
      <w:r>
        <w:t xml:space="preserve"/>
      </w:r>
    </w:p>
    <w:p>
      <w:pPr>
        <w:pStyle w:val="Heading2"/>
      </w:pPr>
      <w:r>
        <w:rPr>
          <w:rFonts w:ascii="Arial" w:cs="Arial" w:eastAsia="Arial" w:hAnsi="Arial"/>
          <w:b/>
          <w:bCs/>
        </w:rPr>
        <w:t xml:space="preserve">LEARNING OBJECTIVES</w:t>
      </w:r>
    </w:p>
    <w:p>
      <w:pPr>
        <w:spacing w:after="140"/>
        <w:jc w:val="left"/>
      </w:pPr>
      <w:r>
        <w:rPr>
          <w:rFonts w:ascii="Arial" w:cs="Arial" w:eastAsia="Arial" w:hAnsi="Arial"/>
        </w:rPr>
        <w:t xml:space="preserve">By the end of this video, you will be able to:</w:t>
      </w:r>
    </w:p>
    <w:p>
      <w:pPr>
        <w:pStyle w:val="ListParagraph"/>
        <w:numPr>
          <w:ilvl w:val="0"/>
          <w:numId w:val="2"/>
        </w:numPr>
        <w:spacing w:after="100"/>
      </w:pPr>
      <w:r>
        <w:rPr>
          <w:rFonts w:ascii="Arial" w:cs="Arial" w:eastAsia="Arial" w:hAnsi="Arial"/>
        </w:rPr>
        <w:t xml:space="preserve">Describe the Boundary Dam project and its historical significance</w:t>
      </w:r>
    </w:p>
    <w:p>
      <w:pPr>
        <w:pStyle w:val="ListParagraph"/>
        <w:numPr>
          <w:ilvl w:val="0"/>
          <w:numId w:val="2"/>
        </w:numPr>
        <w:spacing w:after="100"/>
      </w:pPr>
      <w:r>
        <w:rPr>
          <w:rFonts w:ascii="Arial" w:cs="Arial" w:eastAsia="Arial" w:hAnsi="Arial"/>
        </w:rPr>
        <w:t xml:space="preserve">Explain the technical configuration of post-combustion capture on a coal power plant</w:t>
      </w:r>
    </w:p>
    <w:p>
      <w:pPr>
        <w:pStyle w:val="ListParagraph"/>
        <w:numPr>
          <w:ilvl w:val="0"/>
          <w:numId w:val="2"/>
        </w:numPr>
        <w:spacing w:after="100"/>
      </w:pPr>
      <w:r>
        <w:rPr>
          <w:rFonts w:ascii="Arial" w:cs="Arial" w:eastAsia="Arial" w:hAnsi="Arial"/>
        </w:rPr>
        <w:t xml:space="preserve">Analyse the gap between designed capacity and real-world performance</w:t>
      </w:r>
    </w:p>
    <w:p>
      <w:pPr>
        <w:pStyle w:val="ListParagraph"/>
        <w:numPr>
          <w:ilvl w:val="0"/>
          <w:numId w:val="2"/>
        </w:numPr>
        <w:spacing w:after="100"/>
      </w:pPr>
      <w:r>
        <w:rPr>
          <w:rFonts w:ascii="Arial" w:cs="Arial" w:eastAsia="Arial" w:hAnsi="Arial"/>
        </w:rPr>
        <w:t xml:space="preserve">Extract transferable lessons from Boundary Dam for future CCS project development</w:t>
      </w:r>
    </w:p>
    <w:p>
      <w:pPr>
        <w:spacing w:after="80"/>
      </w:pPr>
      <w:r>
        <w:t xml:space="preserve"/>
      </w:r>
    </w:p>
    <w:p>
      <w:pPr>
        <w:pBdr>
          <w:bottom w:val="single" w:color="2E7D32" w:sz="6" w:space="1"/>
        </w:pBdr>
        <w:spacing w:after="160"/>
      </w:pPr>
      <w:r>
        <w:t xml:space="preserve"/>
      </w:r>
    </w:p>
    <w:p>
      <w:pPr>
        <w:pStyle w:val="Heading2"/>
      </w:pPr>
      <w:r>
        <w:rPr>
          <w:rFonts w:ascii="Arial" w:cs="Arial" w:eastAsia="Arial" w:hAnsi="Arial"/>
          <w:b/>
          <w:bCs/>
        </w:rPr>
        <w:t xml:space="preserve">TRANSCRIPT</w:t>
      </w:r>
    </w:p>
    <w:p>
      <w:pPr>
        <w:spacing w:after="80"/>
      </w:pPr>
      <w:r>
        <w:rPr>
          <w:rFonts w:ascii="Arial" w:cs="Arial" w:eastAsia="Arial" w:hAnsi="Arial"/>
          <w:b/>
          <w:bCs/>
          <w:color w:val="2E7D32"/>
          <w:sz w:val="20"/>
          <w:szCs w:val="20"/>
        </w:rPr>
        <w:t xml:space="preserve">[00:00 – 00:45] OPENING — THE FIRST OF ITS KIND</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Aerial footage: flat Saskatchewan landscape. Grain fields stretching to the horizon. Then: the Boundary Dam Integrated Carbon Capture and Storage facility — Unit 3 — visible from above. Cooling towers. A modern capture building attached to an older coal plant.</w:t>
      </w:r>
    </w:p>
    <w:p>
      <w:pPr>
        <w:spacing w:after="140"/>
        <w:jc w:val="left"/>
      </w:pPr>
      <w:r>
        <w:rPr>
          <w:rFonts w:ascii="Arial" w:cs="Arial" w:eastAsia="Arial" w:hAnsi="Arial"/>
        </w:rPr>
        <w:t xml:space="preserve">October 2014. A ribbon is cut at a coal power plant in Estevan, Saskatchewan, Canada.</w:t>
      </w:r>
    </w:p>
    <w:p>
      <w:pPr>
        <w:spacing w:after="140"/>
        <w:jc w:val="left"/>
      </w:pPr>
      <w:r>
        <w:rPr>
          <w:rFonts w:ascii="Arial" w:cs="Arial" w:eastAsia="Arial" w:hAnsi="Arial"/>
        </w:rPr>
        <w:t xml:space="preserve">It is not the largest coal plant in Canada. It is not the newest. It is not even the most efficient.</w:t>
      </w:r>
    </w:p>
    <w:p>
      <w:pPr>
        <w:spacing w:after="140"/>
        <w:jc w:val="left"/>
      </w:pPr>
      <w:r>
        <w:rPr>
          <w:rFonts w:ascii="Arial" w:cs="Arial" w:eastAsia="Arial" w:hAnsi="Arial"/>
        </w:rPr>
        <w:t xml:space="preserve">But on that day, it becomes the most significant coal plant on Earth — because it is the first in the world to operate commercial-scale carbon capture and storage.</w:t>
      </w:r>
    </w:p>
    <w:p>
      <w:pPr>
        <w:spacing w:after="140"/>
        <w:jc w:val="left"/>
      </w:pPr>
      <w:r>
        <w:rPr>
          <w:rFonts w:ascii="Arial" w:cs="Arial" w:eastAsia="Arial" w:hAnsi="Arial"/>
        </w:rPr>
        <w:t xml:space="preserve">The Boundary Dam Integrated CCS Demonstration Project. Unit 3. Owned and operated by SaskPower, Saskatchewan’s provincial electricity utility.</w:t>
      </w:r>
    </w:p>
    <w:p>
      <w:pPr>
        <w:spacing w:after="140"/>
        <w:jc w:val="left"/>
      </w:pPr>
      <w:r>
        <w:rPr>
          <w:rFonts w:ascii="Arial" w:cs="Arial" w:eastAsia="Arial" w:hAnsi="Arial"/>
        </w:rPr>
        <w:t xml:space="preserve">It is a triumph of engineering. And a lesson in humility.</w:t>
      </w:r>
    </w:p>
    <w:p>
      <w:pPr>
        <w:spacing w:after="140"/>
        <w:jc w:val="left"/>
      </w:pPr>
      <w:r>
        <w:rPr>
          <w:rFonts w:ascii="Arial" w:cs="Arial" w:eastAsia="Arial" w:hAnsi="Arial"/>
        </w:rPr>
        <w:t xml:space="preserve">In the years that follow, Boundary Dam will capture millions of tonnes of CO₂. It will also fall short of its design targets, rack up unexpected costs, and generate enormous controversy about whether CCS is economically viable at all.</w:t>
      </w:r>
    </w:p>
    <w:p>
      <w:pPr>
        <w:spacing w:after="140"/>
        <w:jc w:val="left"/>
      </w:pPr>
      <w:r>
        <w:rPr>
          <w:rFonts w:ascii="Arial" w:cs="Arial" w:eastAsia="Arial" w:hAnsi="Arial"/>
        </w:rPr>
        <w:t xml:space="preserve">In this video, we are going to look at all of it — the achievement, the shortcomings, and most importantly, what it means for the future of industrial decarbonisation.</w:t>
      </w:r>
    </w:p>
    <w:p>
      <w:pPr>
        <w:spacing w:after="80"/>
      </w:pPr>
      <w:r>
        <w:t xml:space="preserve"/>
      </w:r>
    </w:p>
    <w:p>
      <w:pPr>
        <w:spacing w:after="80"/>
      </w:pPr>
      <w:r>
        <w:rPr>
          <w:rFonts w:ascii="Arial" w:cs="Arial" w:eastAsia="Arial" w:hAnsi="Arial"/>
          <w:b/>
          <w:bCs/>
          <w:color w:val="2E7D32"/>
          <w:sz w:val="20"/>
          <w:szCs w:val="20"/>
        </w:rPr>
        <w:t xml:space="preserve">[00:45 – 02:00] BACKGROUND: WHY CANADA, WHY COAL, WHY 2014?</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Map of Canada zooming into Saskatchewan. Text overlay: 'Saskatchewan — historically 70% coal-powered electricity grid.' Animation: emissions curve from the Canadian electricity sector.</w:t>
      </w:r>
    </w:p>
    <w:p>
      <w:pPr>
        <w:spacing w:after="140"/>
        <w:jc w:val="left"/>
      </w:pPr>
      <w:r>
        <w:rPr>
          <w:rFonts w:ascii="Arial" w:cs="Arial" w:eastAsia="Arial" w:hAnsi="Arial"/>
        </w:rPr>
        <w:t xml:space="preserve">To understand Boundary Dam, you need to understand Saskatchewan in the early 2000s.</w:t>
      </w:r>
    </w:p>
    <w:p>
      <w:pPr>
        <w:spacing w:after="140"/>
        <w:jc w:val="left"/>
      </w:pPr>
      <w:r>
        <w:rPr>
          <w:rFonts w:ascii="Arial" w:cs="Arial" w:eastAsia="Arial" w:hAnsi="Arial"/>
        </w:rPr>
        <w:t xml:space="preserve">Saskatchewan is a landlocked prairie province. It has no hydroelectric rivers to speak of. It has no coastline for offshore wind. What it does have is coal — abundant lignite coal right beneath the soil — and a grid that was 70 percent dependent on coal-fired electricity.</w:t>
      </w:r>
    </w:p>
    <w:p>
      <w:pPr>
        <w:spacing w:after="140"/>
        <w:jc w:val="left"/>
      </w:pPr>
      <w:r>
        <w:rPr>
          <w:rFonts w:ascii="Arial" w:cs="Arial" w:eastAsia="Arial" w:hAnsi="Arial"/>
        </w:rPr>
        <w:t xml:space="preserve">When the Canadian government began tightening regulations on coal power emissions, SaskPower faced a choice: shut down aging coal units, convert them to gas, or find a way to make coal ‘clean’.</w:t>
      </w:r>
    </w:p>
    <w:p>
      <w:pPr>
        <w:spacing w:after="140"/>
        <w:jc w:val="left"/>
      </w:pPr>
      <w:r>
        <w:rPr>
          <w:rFonts w:ascii="Arial" w:cs="Arial" w:eastAsia="Arial" w:hAnsi="Arial"/>
        </w:rPr>
        <w:t xml:space="preserve">They chose a third option. They would retrofit one of their existing coal units — Unit 3 at the Boundary Dam power station — with post-combustion carbon capture technology, converting it into a CCS demonstration plant.</w:t>
      </w:r>
    </w:p>
    <w:p>
      <w:pPr>
        <w:spacing w:after="140"/>
        <w:jc w:val="left"/>
      </w:pPr>
      <w:r>
        <w:rPr>
          <w:rFonts w:ascii="Arial" w:cs="Arial" w:eastAsia="Arial" w:hAnsi="Arial"/>
        </w:rPr>
        <w:t xml:space="preserve">The project cost: 1.5 billion Canadian dollars — including 240 million from the Canadian federal government and 110 million from Saskatchewan province. The plant was designed to capture one million tonnes of CO₂ per year, equivalent to taking 250,000 cars off the road annually.</w:t>
      </w:r>
    </w:p>
    <w:p>
      <w:pPr>
        <w:spacing w:after="140"/>
        <w:jc w:val="left"/>
      </w:pPr>
      <w:r>
        <w:rPr>
          <w:rFonts w:ascii="Arial" w:cs="Arial" w:eastAsia="Arial" w:hAnsi="Arial"/>
        </w:rPr>
        <w:t xml:space="preserve">It was the most ambitious CCS project the world had ever attempted at a power plant scale.</w:t>
      </w:r>
    </w:p>
    <w:p>
      <w:pPr>
        <w:spacing w:after="80"/>
      </w:pPr>
      <w:r>
        <w:t xml:space="preserve"/>
      </w:r>
    </w:p>
    <w:p>
      <w:pPr>
        <w:spacing w:after="80"/>
      </w:pPr>
      <w:r>
        <w:rPr>
          <w:rFonts w:ascii="Arial" w:cs="Arial" w:eastAsia="Arial" w:hAnsi="Arial"/>
          <w:b/>
          <w:bCs/>
          <w:color w:val="2E7D32"/>
          <w:sz w:val="20"/>
          <w:szCs w:val="20"/>
        </w:rPr>
        <w:t xml:space="preserve">[02:00 – 03:30] HOW IT WORKS: THE TECHNOLOGY</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Detailed animation of the post-combustion capture process at Boundary Dam. Flow diagram showing flue gas path through the absorber column, solvent regeneration, CO₂ compression, and pipeline injection.</w:t>
      </w:r>
    </w:p>
    <w:p>
      <w:pPr>
        <w:spacing w:after="140"/>
        <w:jc w:val="left"/>
      </w:pPr>
      <w:r>
        <w:rPr>
          <w:rFonts w:ascii="Arial" w:cs="Arial" w:eastAsia="Arial" w:hAnsi="Arial"/>
        </w:rPr>
        <w:t xml:space="preserve">Boundary Dam uses a process called post-combustion capture with amine solvent scrubbing. Let me walk you through it step by step.</w:t>
      </w:r>
    </w:p>
    <w:p>
      <w:pPr>
        <w:spacing w:after="140"/>
        <w:jc w:val="left"/>
      </w:pPr>
      <w:r>
        <w:rPr>
          <w:rFonts w:ascii="Arial" w:cs="Arial" w:eastAsia="Arial" w:hAnsi="Arial"/>
        </w:rPr>
        <w:t xml:space="preserve">Coal is burned in a boiler to generate steam, which drives a turbine to produce electricity. This is standard coal power generation. The difference comes after combustion.</w:t>
      </w:r>
    </w:p>
    <w:p>
      <w:pPr>
        <w:spacing w:after="140"/>
        <w:jc w:val="left"/>
      </w:pPr>
      <w:r>
        <w:rPr>
          <w:rFonts w:ascii="Arial" w:cs="Arial" w:eastAsia="Arial" w:hAnsi="Arial"/>
        </w:rPr>
        <w:t xml:space="preserve">The flue gas — the hot exhaust that would normally go up the chimney — is first cleaned of particulates, sulphur dioxide, and other pollutants. It then enters the capture system.</w:t>
      </w:r>
    </w:p>
    <w:p>
      <w:pPr>
        <w:spacing w:after="140"/>
        <w:jc w:val="left"/>
      </w:pPr>
      <w:r>
        <w:rPr>
          <w:rFonts w:ascii="Arial" w:cs="Arial" w:eastAsia="Arial" w:hAnsi="Arial"/>
        </w:rPr>
        <w:t xml:space="preserve">In the absorber column, the flue gas bubbles up through a downward-flowing liquid amine solvent. The amine molecules chemically bind with the CO₂ in the gas, selectively removing it from the exhaust. The cleaned gas — mostly nitrogen and water vapour — exits from the top of the column, far cleaner than it entered.</w:t>
      </w:r>
    </w:p>
    <w:p>
      <w:pPr>
        <w:spacing w:after="140"/>
        <w:jc w:val="left"/>
      </w:pPr>
      <w:r>
        <w:rPr>
          <w:rFonts w:ascii="Arial" w:cs="Arial" w:eastAsia="Arial" w:hAnsi="Arial"/>
        </w:rPr>
        <w:t xml:space="preserve">The amine solvent, now rich with absorbed CO₂, is pumped to a regenerator vessel where it is heated with steam. The heat breaks the chemical bond between the amine and the CO₂, releasing the CO₂ as a concentrated gas stream and regenerating the solvent for reuse.</w:t>
      </w:r>
    </w:p>
    <w:p>
      <w:pPr>
        <w:spacing w:after="140"/>
        <w:jc w:val="left"/>
      </w:pPr>
      <w:r>
        <w:rPr>
          <w:rFonts w:ascii="Arial" w:cs="Arial" w:eastAsia="Arial" w:hAnsi="Arial"/>
        </w:rPr>
        <w:t xml:space="preserve">This concentrated CO₂ — over 95 percent pure — is then compressed to supercritical conditions and piped 66 kilometres to the Weyburn oilfield, where it is injected underground for enhanced oil recovery. Some is also piped to a nearby food-grade CO₂ processing facility.</w:t>
      </w:r>
    </w:p>
    <w:p>
      <w:pPr>
        <w:spacing w:after="120"/>
      </w:pPr>
      <w:r>
        <w:rPr>
          <w:rFonts w:ascii="Arial" w:cs="Arial" w:eastAsia="Arial" w:hAnsi="Arial"/>
          <w:b/>
          <w:bCs/>
          <w:color w:val="FF8C42"/>
        </w:rPr>
        <w:t xml:space="preserve">[EMPHASIS] </w:t>
      </w:r>
      <w:r>
        <w:rPr>
          <w:rFonts w:ascii="Arial" w:cs="Arial" w:eastAsia="Arial" w:hAnsi="Arial"/>
          <w:i/>
          <w:iCs/>
          <w:color w:val="555555"/>
        </w:rPr>
        <w:t xml:space="preserve">This is a complete CCS chain: capture at source, transport by pipeline, injection underground. For the first time, all three stages were operating commercially at a power plant. That alone was historic.</w:t>
      </w:r>
    </w:p>
    <w:p>
      <w:pPr>
        <w:spacing w:after="80"/>
      </w:pPr>
      <w:r>
        <w:t xml:space="preserve"/>
      </w:r>
    </w:p>
    <w:p>
      <w:pPr>
        <w:spacing w:after="80"/>
      </w:pPr>
      <w:r>
        <w:rPr>
          <w:rFonts w:ascii="Arial" w:cs="Arial" w:eastAsia="Arial" w:hAnsi="Arial"/>
          <w:b/>
          <w:bCs/>
          <w:color w:val="2E7D32"/>
          <w:sz w:val="20"/>
          <w:szCs w:val="20"/>
        </w:rPr>
        <w:t xml:space="preserve">[03:30 – 05:00] THE GAP BETWEEN DESIGN AND REALITY</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Side-by-side bar chart: Designed capacity (1 Mt CO₂/year) vs. actual capture in first three years (0.45, 0.67, 0.80 Mt). A candid, honest visual.</w:t>
      </w:r>
    </w:p>
    <w:p>
      <w:pPr>
        <w:spacing w:after="140"/>
        <w:jc w:val="left"/>
      </w:pPr>
      <w:r>
        <w:rPr>
          <w:rFonts w:ascii="Arial" w:cs="Arial" w:eastAsia="Arial" w:hAnsi="Arial"/>
        </w:rPr>
        <w:t xml:space="preserve">And now for the part that makes Boundary Dam genuinely instructive.</w:t>
      </w:r>
    </w:p>
    <w:p>
      <w:pPr>
        <w:spacing w:after="140"/>
        <w:jc w:val="left"/>
      </w:pPr>
      <w:r>
        <w:rPr>
          <w:rFonts w:ascii="Arial" w:cs="Arial" w:eastAsia="Arial" w:hAnsi="Arial"/>
        </w:rPr>
        <w:t xml:space="preserve">In its first year of operation, Boundary Dam captured 0.45 million tonnes of CO₂ — 45 percent of its designed capacity. Performance improved in subsequent years, but the plant has consistently operated below design targets.</w:t>
      </w:r>
    </w:p>
    <w:p>
      <w:pPr>
        <w:spacing w:after="140"/>
        <w:jc w:val="left"/>
      </w:pPr>
      <w:r>
        <w:rPr>
          <w:rFonts w:ascii="Arial" w:cs="Arial" w:eastAsia="Arial" w:hAnsi="Arial"/>
        </w:rPr>
        <w:t xml:space="preserve">The reasons are multiple, and they tell us a great deal about the challenges of first-of-a-kind industrial projects.</w:t>
      </w:r>
    </w:p>
    <w:p>
      <w:pPr>
        <w:pStyle w:val="Heading3"/>
      </w:pPr>
      <w:r>
        <w:rPr>
          <w:rFonts w:ascii="Arial" w:cs="Arial" w:eastAsia="Arial" w:hAnsi="Arial"/>
          <w:b/>
          <w:bCs/>
        </w:rPr>
        <w:t xml:space="preserve">Challenge 1: Integration Complexity</w:t>
      </w:r>
    </w:p>
    <w:p>
      <w:pPr>
        <w:spacing w:after="140"/>
        <w:jc w:val="left"/>
      </w:pPr>
      <w:r>
        <w:rPr>
          <w:rFonts w:ascii="Arial" w:cs="Arial" w:eastAsia="Arial" w:hAnsi="Arial"/>
        </w:rPr>
        <w:t xml:space="preserve">Retrofitting a capture system onto an existing power plant — rather than designing one from scratch — is enormously complex. The interactions between the capture system and the power plant’s boiler and turbine were not fully understood during design. Unexpected steam demand from the solvent regenerator reduced the plant’s electrical output more than anticipated.</w:t>
      </w:r>
    </w:p>
    <w:p>
      <w:pPr>
        <w:pStyle w:val="Heading3"/>
      </w:pPr>
      <w:r>
        <w:rPr>
          <w:rFonts w:ascii="Arial" w:cs="Arial" w:eastAsia="Arial" w:hAnsi="Arial"/>
          <w:b/>
          <w:bCs/>
        </w:rPr>
        <w:t xml:space="preserve">Challenge 2: Reliability Issues</w:t>
      </w:r>
    </w:p>
    <w:p>
      <w:pPr>
        <w:spacing w:after="140"/>
        <w:jc w:val="left"/>
      </w:pPr>
      <w:r>
        <w:rPr>
          <w:rFonts w:ascii="Arial" w:cs="Arial" w:eastAsia="Arial" w:hAnsi="Arial"/>
        </w:rPr>
        <w:t xml:space="preserve">The solvent system experienced fouling — where contaminants in the flue gas degraded the amine solvent faster than expected. This led to unplanned maintenance shutdowns and reduced capture efficiency.</w:t>
      </w:r>
    </w:p>
    <w:p>
      <w:pPr>
        <w:pStyle w:val="Heading3"/>
      </w:pPr>
      <w:r>
        <w:rPr>
          <w:rFonts w:ascii="Arial" w:cs="Arial" w:eastAsia="Arial" w:hAnsi="Arial"/>
          <w:b/>
          <w:bCs/>
        </w:rPr>
        <w:t xml:space="preserve">Challenge 3: Market for CO₂</w:t>
      </w:r>
    </w:p>
    <w:p>
      <w:pPr>
        <w:spacing w:after="140"/>
        <w:jc w:val="left"/>
      </w:pPr>
      <w:r>
        <w:rPr>
          <w:rFonts w:ascii="Arial" w:cs="Arial" w:eastAsia="Arial" w:hAnsi="Arial"/>
        </w:rPr>
        <w:t xml:space="preserve">The design assumed a reliable market for all captured CO₂. In practice, the demand from the Weyburn oilfield and the food-grade CO₂ buyer fluctuated, occasionally forcing the capture unit to reduce operations even when the power plant was running normally.</w:t>
      </w:r>
    </w:p>
    <w:p>
      <w:pPr>
        <w:pStyle w:val="Heading3"/>
      </w:pPr>
      <w:r>
        <w:rPr>
          <w:rFonts w:ascii="Arial" w:cs="Arial" w:eastAsia="Arial" w:hAnsi="Arial"/>
          <w:b/>
          <w:bCs/>
        </w:rPr>
        <w:t xml:space="preserve">Challenge 4: Cost Overruns</w:t>
      </w:r>
    </w:p>
    <w:p>
      <w:pPr>
        <w:spacing w:after="140"/>
        <w:jc w:val="left"/>
      </w:pPr>
      <w:r>
        <w:rPr>
          <w:rFonts w:ascii="Arial" w:cs="Arial" w:eastAsia="Arial" w:hAnsi="Arial"/>
        </w:rPr>
        <w:t xml:space="preserve">The project came in over budget and over schedule — a common story for first-of-a-kind engineering at this scale. The per-tonne cost of captured CO₂ was significantly higher than projected.</w:t>
      </w:r>
    </w:p>
    <w:p>
      <w:pPr>
        <w:spacing w:after="80"/>
      </w:pPr>
      <w:r>
        <w:t xml:space="preserve"/>
      </w:r>
    </w:p>
    <w:p>
      <w:pPr>
        <w:spacing w:after="80"/>
      </w:pPr>
      <w:r>
        <w:rPr>
          <w:rFonts w:ascii="Arial" w:cs="Arial" w:eastAsia="Arial" w:hAnsi="Arial"/>
          <w:b/>
          <w:bCs/>
          <w:color w:val="2E7D32"/>
          <w:sz w:val="20"/>
          <w:szCs w:val="20"/>
        </w:rPr>
        <w:t xml:space="preserve">[05:00 – 06:15] WHAT THE PROJECT ACHIEVED: THE REAL LEDGER</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Two columns: 'What Fell Short' (performance vs. design) and 'What Was Achieved' (5+ million tonnes captured, technology demonstrated, real operating data generated).</w:t>
      </w:r>
    </w:p>
    <w:p>
      <w:pPr>
        <w:spacing w:after="140"/>
        <w:jc w:val="left"/>
      </w:pPr>
      <w:r>
        <w:rPr>
          <w:rFonts w:ascii="Arial" w:cs="Arial" w:eastAsia="Arial" w:hAnsi="Arial"/>
        </w:rPr>
        <w:t xml:space="preserve">Critics of Boundary Dam have used its performance gaps to argue that CCS on power plants is simply not viable. But that reading misses the point.</w:t>
      </w:r>
    </w:p>
    <w:p>
      <w:pPr>
        <w:spacing w:after="140"/>
        <w:jc w:val="left"/>
      </w:pPr>
      <w:r>
        <w:rPr>
          <w:rFonts w:ascii="Arial" w:cs="Arial" w:eastAsia="Arial" w:hAnsi="Arial"/>
        </w:rPr>
        <w:t xml:space="preserve">Boundary Dam is a demonstration project. Its primary purpose was not to be the cheapest possible way to generate electricity. It was to demonstrate that the technology works at commercial scale, to generate real operating data, and to identify the engineering challenges that must be solved for future projects.</w:t>
      </w:r>
    </w:p>
    <w:p>
      <w:pPr>
        <w:spacing w:after="140"/>
        <w:jc w:val="left"/>
      </w:pPr>
      <w:r>
        <w:rPr>
          <w:rFonts w:ascii="Arial" w:cs="Arial" w:eastAsia="Arial" w:hAnsi="Arial"/>
        </w:rPr>
        <w:t xml:space="preserve">By those measures, it has been extraordinarily valuable.</w:t>
      </w:r>
    </w:p>
    <w:p>
      <w:pPr>
        <w:spacing w:after="140"/>
        <w:jc w:val="left"/>
      </w:pPr>
      <w:r>
        <w:rPr>
          <w:rFonts w:ascii="Arial" w:cs="Arial" w:eastAsia="Arial" w:hAnsi="Arial"/>
        </w:rPr>
        <w:t xml:space="preserve">As of 2024, Boundary Dam has captured and stored or utilised over 5 million tonnes of CO₂ that would otherwise have entered the atmosphere. That is a real and meaningful contribution.</w:t>
      </w:r>
    </w:p>
    <w:p>
      <w:pPr>
        <w:spacing w:after="140"/>
        <w:jc w:val="left"/>
      </w:pPr>
      <w:r>
        <w:rPr>
          <w:rFonts w:ascii="Arial" w:cs="Arial" w:eastAsia="Arial" w:hAnsi="Arial"/>
        </w:rPr>
        <w:t xml:space="preserve">More importantly, the engineering lessons from Boundary Dam have informed every subsequent power sector CCS project globally. The detailed operational data — on solvent degradation, steam integration, reliability, and maintenance — has been published and shared with the global CCS research community.</w:t>
      </w:r>
    </w:p>
    <w:p>
      <w:pPr>
        <w:spacing w:after="120"/>
      </w:pPr>
      <w:r>
        <w:rPr>
          <w:rFonts w:ascii="Arial" w:cs="Arial" w:eastAsia="Arial" w:hAnsi="Arial"/>
          <w:b/>
          <w:bCs/>
          <w:color w:val="FF8C42"/>
        </w:rPr>
        <w:t xml:space="preserve">[EMPHASIS] </w:t>
      </w:r>
      <w:r>
        <w:rPr>
          <w:rFonts w:ascii="Arial" w:cs="Arial" w:eastAsia="Arial" w:hAnsi="Arial"/>
          <w:i/>
          <w:iCs/>
          <w:color w:val="555555"/>
        </w:rPr>
        <w:t xml:space="preserve">Every engineering breakthrough in history has looked expensive and imperfect at first. The Wright Flyer flew 120 feet. That did not mean aviation was impractical.</w:t>
      </w:r>
    </w:p>
    <w:p>
      <w:pPr>
        <w:spacing w:after="80"/>
      </w:pPr>
      <w:r>
        <w:t xml:space="preserve"/>
      </w:r>
    </w:p>
    <w:p>
      <w:pPr>
        <w:spacing w:after="80"/>
      </w:pPr>
      <w:r>
        <w:rPr>
          <w:rFonts w:ascii="Arial" w:cs="Arial" w:eastAsia="Arial" w:hAnsi="Arial"/>
          <w:b/>
          <w:bCs/>
          <w:color w:val="2E7D32"/>
          <w:sz w:val="20"/>
          <w:szCs w:val="20"/>
        </w:rPr>
        <w:t xml:space="preserve">[06:15 – 07:15] LESSONS FOR INDIA AND THE DEVELOPING WORLD</w:t>
      </w:r>
    </w:p>
    <w:p>
      <w:pPr>
        <w:spacing w:after="120"/>
      </w:pPr>
      <w:r>
        <w:rPr>
          <w:rFonts w:ascii="Arial" w:cs="Arial" w:eastAsia="Arial" w:hAnsi="Arial"/>
          <w:b/>
          <w:bCs/>
          <w:color w:val="FF8C42"/>
        </w:rPr>
        <w:t xml:space="preserve">[VISUAL CUE] </w:t>
      </w:r>
      <w:r>
        <w:rPr>
          <w:rFonts w:ascii="Arial" w:cs="Arial" w:eastAsia="Arial" w:hAnsi="Arial"/>
          <w:i/>
          <w:iCs/>
          <w:color w:val="555555"/>
        </w:rPr>
        <w:t xml:space="preserve">Map showing India's major coal power regions — Jharkhand, Odisha, Chhattisgarh, Madhya Pradesh, Vidarbha. The Boundary Dam logo fades in as an overlay.</w:t>
      </w:r>
    </w:p>
    <w:p>
      <w:pPr>
        <w:spacing w:after="140"/>
        <w:jc w:val="left"/>
      </w:pPr>
      <w:r>
        <w:rPr>
          <w:rFonts w:ascii="Arial" w:cs="Arial" w:eastAsia="Arial" w:hAnsi="Arial"/>
        </w:rPr>
        <w:t xml:space="preserve">For India — a country with over 200 gigawatts of coal-fired power capacity and a commitment to energy security even as it transitions to renewables — the Boundary Dam story carries specific lessons.</w:t>
      </w:r>
    </w:p>
    <w:p>
      <w:pPr>
        <w:spacing w:after="140"/>
        <w:jc w:val="left"/>
      </w:pPr>
      <w:r>
        <w:rPr>
          <w:rFonts w:ascii="Arial" w:cs="Arial" w:eastAsia="Arial" w:hAnsi="Arial"/>
        </w:rPr>
        <w:t xml:space="preserve">First: CCS on coal power is technically feasible. The technology works. The integration challenges are real but solvable.</w:t>
      </w:r>
    </w:p>
    <w:p>
      <w:pPr>
        <w:spacing w:after="140"/>
        <w:jc w:val="left"/>
      </w:pPr>
      <w:r>
        <w:rPr>
          <w:rFonts w:ascii="Arial" w:cs="Arial" w:eastAsia="Arial" w:hAnsi="Arial"/>
        </w:rPr>
        <w:t xml:space="preserve">Second: Costs come down with experience. The projected cost of post-combustion CCS on power plants has fallen significantly since Boundary Dam, as engineering firms have accumulated experience and solvent technologies have improved.</w:t>
      </w:r>
    </w:p>
    <w:p>
      <w:pPr>
        <w:spacing w:after="140"/>
        <w:jc w:val="left"/>
      </w:pPr>
      <w:r>
        <w:rPr>
          <w:rFonts w:ascii="Arial" w:cs="Arial" w:eastAsia="Arial" w:hAnsi="Arial"/>
        </w:rPr>
        <w:t xml:space="preserve">Third: The business model matters as much as the technology. Boundary Dam’s economics depended on revenue from selling CO₂ to the Weyburn oilfield and to food-grade markets. Future projects need more reliable and diversified revenue streams — which is where carbon pricing and carbon credit markets become critical.</w:t>
      </w:r>
    </w:p>
    <w:p>
      <w:pPr>
        <w:spacing w:after="140"/>
        <w:jc w:val="left"/>
      </w:pPr>
      <w:r>
        <w:rPr>
          <w:rFonts w:ascii="Arial" w:cs="Arial" w:eastAsia="Arial" w:hAnsi="Arial"/>
        </w:rPr>
        <w:t xml:space="preserve">Fourth: Policy continuity matters. Boundary Dam required substantial government support and long-term regulatory certainty. Any Indian CCS programme will require the same.</w:t>
      </w:r>
    </w:p>
    <w:p>
      <w:pPr>
        <w:spacing w:after="140"/>
        <w:jc w:val="left"/>
      </w:pPr>
      <w:r>
        <w:rPr>
          <w:rFonts w:ascii="Arial" w:cs="Arial" w:eastAsia="Arial" w:hAnsi="Arial"/>
        </w:rPr>
        <w:t xml:space="preserve">Boundary Dam is not the end of the story of CCS on coal power. It is the very beginning.</w:t>
      </w:r>
    </w:p>
    <w:p>
      <w:pPr>
        <w:pBdr>
          <w:bottom w:val="single" w:color="2E7D32" w:sz="6" w:space="1"/>
        </w:pBdr>
        <w:spacing w:after="160"/>
      </w:pPr>
      <w:r>
        <w:t xml:space="preserve"/>
      </w:r>
    </w:p>
    <w:p>
      <w:pPr>
        <w:pStyle w:val="Heading2"/>
      </w:pPr>
      <w:r>
        <w:rPr>
          <w:rFonts w:ascii="Arial" w:cs="Arial" w:eastAsia="Arial" w:hAnsi="Arial"/>
          <w:b/>
          <w:bCs/>
        </w:rPr>
        <w:t xml:space="preserve">END OF VIDEO</w:t>
      </w:r>
    </w:p>
    <w:p>
      <w:pPr>
        <w:spacing w:after="140"/>
        <w:jc w:val="left"/>
      </w:pPr>
      <w:r>
        <w:rPr>
          <w:rFonts w:ascii="Arial" w:cs="Arial" w:eastAsia="Arial" w:hAnsi="Arial"/>
          <w:i/>
          <w:iCs/>
        </w:rPr>
        <w:t xml:space="preserve">Next: Topic 2.5 — Industrial Clusters and the Hub Model</w:t>
      </w:r>
    </w:p>
    <w:p>
      <w:pPr>
        <w:spacing w:after="80"/>
      </w:pPr>
      <w:r>
        <w:t xml:space="preserve"/>
      </w:r>
    </w:p>
    <w:p>
      <w:pPr>
        <w:pStyle w:val="Heading2"/>
      </w:pPr>
      <w:r>
        <w:rPr>
          <w:rFonts w:ascii="Arial" w:cs="Arial" w:eastAsia="Arial" w:hAnsi="Arial"/>
          <w:b/>
          <w:bCs/>
        </w:rPr>
        <w:t xml:space="preserve">PRODUCTION NOTES</w:t>
      </w:r>
    </w:p>
    <w:p>
      <w:pPr>
        <w:pStyle w:val="ListParagraph"/>
        <w:numPr>
          <w:ilvl w:val="0"/>
          <w:numId w:val="2"/>
        </w:numPr>
        <w:spacing w:after="100"/>
      </w:pPr>
      <w:r>
        <w:rPr>
          <w:rFonts w:ascii="Arial" w:cs="Arial" w:eastAsia="Arial" w:hAnsi="Arial"/>
        </w:rPr>
        <w:t xml:space="preserve">B-ROLL: Aerial footage of Boundary Dam (publicly available from SaskPower). Saskatchewan flatlands. Pipeline installation. Weyburn oilfield injection site.</w:t>
      </w:r>
    </w:p>
    <w:p>
      <w:pPr>
        <w:pStyle w:val="ListParagraph"/>
        <w:numPr>
          <w:ilvl w:val="0"/>
          <w:numId w:val="2"/>
        </w:numPr>
        <w:spacing w:after="100"/>
      </w:pPr>
      <w:r>
        <w:rPr>
          <w:rFonts w:ascii="Arial" w:cs="Arial" w:eastAsia="Arial" w:hAnsi="Arial"/>
        </w:rPr>
        <w:t xml:space="preserve">GRAPHICS: Animated process flow diagram (absorber → regenerator → compressor → pipeline). Cost comparison bars over time. Performance gap chart.</w:t>
      </w:r>
    </w:p>
    <w:p>
      <w:pPr>
        <w:pStyle w:val="ListParagraph"/>
        <w:numPr>
          <w:ilvl w:val="0"/>
          <w:numId w:val="2"/>
        </w:numPr>
        <w:spacing w:after="100"/>
      </w:pPr>
      <w:r>
        <w:rPr>
          <w:rFonts w:ascii="Arial" w:cs="Arial" w:eastAsia="Arial" w:hAnsi="Arial"/>
        </w:rPr>
        <w:t xml:space="preserve">INTERVIEW SUGGESTION: SaskPower engineer or IEA CCS analyst for expert commentary.</w:t>
      </w:r>
    </w:p>
    <w:p>
      <w:pPr>
        <w:pStyle w:val="ListParagraph"/>
        <w:numPr>
          <w:ilvl w:val="0"/>
          <w:numId w:val="2"/>
        </w:numPr>
        <w:spacing w:after="100"/>
      </w:pPr>
      <w:r>
        <w:rPr>
          <w:rFonts w:ascii="Arial" w:cs="Arial" w:eastAsia="Arial" w:hAnsi="Arial"/>
        </w:rPr>
        <w:t xml:space="preserve">TONE: Honest and balanced. Not promotional, not dismissive. Analytical.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D3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565C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FF8C42"/>
      <w:sz w:val="24"/>
      <w:szCs w:val="24"/>
    </w:rPr>
  </w:style>
  <w:style w:type="paragraph" w:styleId="Normal">
    <w:name w:val="Normal"/>
    <w:pPr>
      <w:spacing w:after="160"/>
    </w:pPr>
    <w:rPr>
      <w:rFonts w:ascii="Arial" w:cs="Arial" w:eastAsia="Arial" w:hAnsi="Arial"/>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2026-06-27T11:11:55.280Z</dcterms:created>
  <dcterms:modified xsi:type="dcterms:W3CDTF">2026-06-27T11:11:55.280Z</dcterms:modified>
</cp:coreProperties>
</file>

<file path=docProps/custom.xml><?xml version="1.0" encoding="utf-8"?>
<Properties xmlns="http://schemas.openxmlformats.org/officeDocument/2006/custom-properties" xmlns:vt="http://schemas.openxmlformats.org/officeDocument/2006/docPropsVTypes"/>
</file>