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0473963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6155E6A3"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uses the Political Extremism Gauge</w:t>
      </w:r>
      <w:r w:rsidR="00210099">
        <w:rPr>
          <w:lang w:val="en-US"/>
        </w:rPr>
        <w:t xml:space="preserve"> </w:t>
      </w:r>
      <w:r w:rsidRPr="00642229">
        <w:rPr>
          <w:lang w:val="en-US"/>
        </w:rPr>
        <w:t xml:space="preserve">instrument designed for </w:t>
      </w:r>
      <w:r w:rsidR="00210099">
        <w:rPr>
          <w:lang w:val="en-US"/>
        </w:rPr>
        <w:t xml:space="preserve">context-independent </w:t>
      </w:r>
      <w:r w:rsidRPr="00642229">
        <w:rPr>
          <w:lang w:val="en-US"/>
        </w:rPr>
        <w:t>cross-population comparative analysis.</w:t>
      </w:r>
      <w:r>
        <w:rPr>
          <w:lang w:val="en-US"/>
        </w:rPr>
        <w:t xml:space="preserve"> </w:t>
      </w:r>
      <w:r w:rsidRPr="00642229">
        <w:rPr>
          <w:lang w:val="en-US"/>
        </w:rPr>
        <w:t xml:space="preserve">The findings challenge the assumption of uniform radicalization. Identical destabilizing events simultaneously mobilize and demobilize different political groups. The </w:t>
      </w:r>
      <w:r w:rsidR="009D201A">
        <w:rPr>
          <w:lang w:val="en-US"/>
        </w:rPr>
        <w:t>study</w:t>
      </w:r>
      <w:r w:rsidRPr="00642229">
        <w:rPr>
          <w:lang w:val="en-US"/>
        </w:rPr>
        <w:t xml:space="preserve"> reveals that the three dimensions of political extremism respond independently rather than uniformly during periods of instability. A critical insight </w:t>
      </w:r>
      <w:r w:rsidR="00810A91">
        <w:rPr>
          <w:lang w:val="en-US"/>
        </w:rPr>
        <w:t>from this research is that political events influence levels of extremism</w:t>
      </w:r>
      <w:r w:rsidRPr="00642229">
        <w:rPr>
          <w:lang w:val="en-US"/>
        </w:rPr>
        <w:t xml:space="preserve"> through recruitment and demobilization mechanisms</w:t>
      </w:r>
      <w:r w:rsidR="00810A91">
        <w:rPr>
          <w:lang w:val="en-US"/>
        </w:rPr>
        <w:t xml:space="preserve"> as well as by</w:t>
      </w:r>
      <w:r w:rsidRPr="00642229">
        <w:rPr>
          <w:lang w:val="en-US"/>
        </w:rPr>
        <w:t xml:space="preserve"> incremental radicalization of individuals who are already extremists. The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76AD0029" w:rsidR="00D2321C" w:rsidRPr="000D4280" w:rsidRDefault="00A63C71" w:rsidP="002E6597">
      <w:pPr>
        <w:pStyle w:val="Paragraph"/>
      </w:pPr>
      <w:r w:rsidRPr="00A00B33">
        <w:t xml:space="preserve">Political extremism poses a </w:t>
      </w:r>
      <w:r>
        <w:t>critical</w:t>
      </w:r>
      <w:r w:rsidRPr="00A00B33">
        <w:t xml:space="preserve"> threat to democratic </w:t>
      </w:r>
      <w:r>
        <w:t xml:space="preserve">countries </w:t>
      </w:r>
      <w:r>
        <w:fldChar w:fldCharType="begin"/>
      </w:r>
      <w:r w:rsidR="003F717B">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002E6597" w:rsidRPr="002E6597">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w:t>
      </w:r>
      <w:r w:rsidR="009D201A">
        <w:t>uci</w:t>
      </w:r>
      <w:r w:rsidR="009B1836">
        <w:t>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3F717B">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UK","language":"en","publisher":"Routledge","publisher-place":"London, UK","source":"Zotero","title":"The new extremism in 21st century Britain","author":[{"family":"Eatwell","given":"Roger"},{"family":"Goodwin","given":"Matthew"}],"issued":{"date-parts":[["2010"]]}}},{"id":176,"uris":["http://zotero.org/users/11665025/items/P7U5LEP4"],"itemData":{"id":176,"type":"article-journal","container-title":"Perspectives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2E6597" w:rsidRPr="002E6597">
        <w:rPr>
          <w:rFonts w:ascii="Times New Roman" w:hAnsi="Times New Roman" w:cs="Times New Roman"/>
        </w:rPr>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411CB3">
        <w:t>’</w:t>
      </w:r>
      <w:r w:rsidR="009D201A">
        <w:t xml:space="preserve"> </w:t>
      </w:r>
      <w:r w:rsidR="005E3F15" w:rsidRPr="000D4280">
        <w:t>extremism</w:t>
      </w:r>
      <w:r w:rsidR="00411CB3">
        <w:t>’</w:t>
      </w:r>
      <w:r w:rsidR="00CB334B" w:rsidRPr="000D4280">
        <w:t>,</w:t>
      </w:r>
      <w:r w:rsidR="005E3F15" w:rsidRPr="000D4280">
        <w:t xml:space="preserve"> rather than </w:t>
      </w:r>
      <w:r w:rsidR="00411CB3">
        <w:t>‘</w:t>
      </w:r>
      <w:r w:rsidR="005E3F15" w:rsidRPr="000D4280">
        <w:t>political extremism</w:t>
      </w:r>
      <w:r w:rsidR="00411CB3">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2E6597">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Violence","DOI":"10.1080/09546553.2019.1598391","ISSN":"0954-6553","issue":"5","note":"_eprint: https://doi.org/10.1080/09546553.2019.1598391","page":"1094–1116","publisher":"Routledge","source":"Taylor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2E6597" w:rsidRPr="002E6597">
        <w:rPr>
          <w:rFonts w:ascii="Times New Roman" w:hAnsi="Times New Roman" w:cs="Times New Roman"/>
        </w:rPr>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3F717B">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2E6597" w:rsidRPr="002E6597">
        <w:rPr>
          <w:rFonts w:ascii="Times New Roman" w:hAnsi="Times New Roman" w:cs="Times New Roman"/>
        </w:rPr>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2E6597">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2E6597" w:rsidRPr="002E6597">
        <w:rPr>
          <w:rFonts w:ascii="Times New Roman" w:hAnsi="Times New Roman" w:cs="Times New Roman"/>
        </w:rPr>
        <w:t>(Jungkunz, 2022; Midlarsky, 2011)</w:t>
      </w:r>
      <w:r w:rsidR="006F625E" w:rsidRPr="000D4280">
        <w:fldChar w:fldCharType="end"/>
      </w:r>
      <w:r w:rsidR="006F625E" w:rsidRPr="000D4280">
        <w:t xml:space="preserve">, monism </w:t>
      </w:r>
      <w:r w:rsidR="006F625E" w:rsidRPr="000D4280">
        <w:fldChar w:fldCharType="begin"/>
      </w:r>
      <w:r w:rsidR="00196E59">
        <w:instrText xml:space="preserve"> ADDIN ZOTERO_ITEM CSL_CITATION {"citationID":"449xbh7P","properties":{"formattedCitation":"(Eatwell &amp; Goodwin, 2010)","plainCitation":"(Eatwell &amp; Goodwin, 2010)","noteIndex":0},"citationItems":[{"id":135,"uris":["http://zotero.org/users/11665025/items/2HPAFYPU"],"itemData":{"id":135,"type":"book","event-place":"London, UK","language":"en","publisher":"Routledge","publisher-place":"London, UK","source":"Zotero","title":"The new extremism in 21st century Britain","author":[{"family":"Eatwell","given":"Roger"},{"family":"Goodwin","given":"Matthew"}],"issued":{"date-parts":[["2010"]]}}}],"schema":"https://github.com/citation-style-language/schema/raw/master/csl-citation.json"} </w:instrText>
      </w:r>
      <w:r w:rsidR="006F625E" w:rsidRPr="000D4280">
        <w:fldChar w:fldCharType="separate"/>
      </w:r>
      <w:r w:rsidR="002E6597" w:rsidRPr="002E6597">
        <w:rPr>
          <w:rFonts w:ascii="Times New Roman" w:hAnsi="Times New Roman" w:cs="Times New Roman"/>
        </w:rPr>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196E59">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2E6597" w:rsidRPr="002E6597">
        <w:rPr>
          <w:rFonts w:ascii="Times New Roman" w:hAnsi="Times New Roman" w:cs="Times New Roman"/>
        </w:rPr>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196E59">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2E6597" w:rsidRPr="002E6597">
        <w:rPr>
          <w:rFonts w:ascii="Times New Roman" w:hAnsi="Times New Roman" w:cs="Times New Roman"/>
        </w:rPr>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411CB3">
        <w:t>‘</w:t>
      </w:r>
      <w:r w:rsidR="00887242" w:rsidRPr="000D4280">
        <w:t>radicalism</w:t>
      </w:r>
      <w:r w:rsidR="00411CB3">
        <w:t>’</w:t>
      </w:r>
      <w:r w:rsidR="00887242" w:rsidRPr="000D4280">
        <w:t xml:space="preserve"> and </w:t>
      </w:r>
      <w:r w:rsidR="00411CB3">
        <w:t>‘</w:t>
      </w:r>
      <w:r w:rsidR="00887242" w:rsidRPr="000D4280">
        <w:t>terrorism,</w:t>
      </w:r>
      <w:r w:rsidR="00411CB3">
        <w:t>’</w:t>
      </w:r>
      <w:r w:rsidR="00887242" w:rsidRPr="000D4280">
        <w:t xml:space="preserve"> which </w:t>
      </w:r>
      <w:r w:rsidR="006F625E">
        <w:t>overlap in definition</w:t>
      </w:r>
      <w:r w:rsidR="00887242" w:rsidRPr="000D4280">
        <w:t xml:space="preserve"> </w:t>
      </w:r>
      <w:r w:rsidR="00887242" w:rsidRPr="000D4280">
        <w:fldChar w:fldCharType="begin"/>
      </w:r>
      <w:r w:rsidR="003F717B">
        <w:instrText xml:space="preserve"> ADDIN ZOTERO_ITEM CSL_CITATION {"citationID":"JgKc70Zq","properties":{"formattedCitation":"(Allchorn &amp; Orofino, 2023)","plainCitation":"(Allchorn &amp; Orofino, 2023)","noteIndex":0},"citationItems":[{"id":307,"uris":["http://zotero.org/users/11665025/items/FPD7IVW8"],"itemData":{"id":307,"type":"book","DOI":"10.4324/9781003032793","edition":"1","event-place":"London","ISBN":"978-1-003-03279-3","language":"en","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2E6597" w:rsidRPr="002E6597">
        <w:rPr>
          <w:rFonts w:ascii="Times New Roman" w:hAnsi="Times New Roman" w:cs="Times New Roman"/>
        </w:rPr>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36363A23" w:rsidR="00887242" w:rsidRPr="00887242" w:rsidRDefault="004E3198" w:rsidP="002E6597">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196E59">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2E6597" w:rsidRPr="002E6597">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3F717B">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Psychology","DOI":"10.1017/9781108779104.029","event-place":"Cambridge","ISBN":"978-1-108-48963-8","page":"414-428","publisher":"Cambridge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2E6597" w:rsidRPr="002E6597">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A311F6">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Science","DOI":"10.1177/1948550614567356","ISSN":"1948-5506","issue":"5","language":"en","page":"570-578","publisher":"SAGE Publications Inc","source":"SAGE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values.","container-title":"Politics","DOI":"10.1177/0263395721990539","ISSN":"0263-3957","issue":"1","language":"en","page":"128-145","publisher":"SAGE Publications Ltd","source":"SAGE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Awareness","issue":"1","language":"en","license":"cc_by_nc_nd_4","publisher":"St.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2E6597" w:rsidRPr="002E6597">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2E6597" w:rsidRPr="002E6597">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2E6597" w:rsidRPr="002E6597">
        <w:t>(Doosje et al., 2016; Ozer &amp; Bertelsen, 2018)</w:t>
      </w:r>
      <w:r w:rsidR="00887242">
        <w:fldChar w:fldCharType="end"/>
      </w:r>
      <w:r w:rsidR="00887242">
        <w:t xml:space="preserve">, endorsement of violence </w:t>
      </w:r>
      <w:r w:rsidR="00887242">
        <w:fldChar w:fldCharType="begin"/>
      </w:r>
      <w:r w:rsidR="00196E59">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2E6597" w:rsidRPr="002E6597">
        <w:t>(Schmid, 2013; Wintrobe, 2006)</w:t>
      </w:r>
      <w:r w:rsidR="00887242">
        <w:fldChar w:fldCharType="end"/>
      </w:r>
      <w:r w:rsidR="00887242">
        <w:t xml:space="preserve">, anti-democracy </w:t>
      </w:r>
      <w:r w:rsidR="00887242">
        <w:fldChar w:fldCharType="begin"/>
      </w:r>
      <w:r w:rsidR="002E6597">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2E6597" w:rsidRPr="002E6597">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2E6597" w:rsidRPr="002E6597">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A311F6">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discussed.","container-title":"Psicothema","DOI":"10.7334/psicothema2017.423","issue":"3","language":"en","page":"330-336","source":"DOI.org (CSL JSON)","title":"Development and validation of the Monopoly on Truth Scale: A measure of political extremism","volume":"30","author":[{"family":"Dono","given":"Marcos"},{"family":"Alzate","given":"Mónica"},{"family":"Seoane","given":"Gloria"}],"issued":{"date-parts":[["2018",8]]}}}],"schema":"https://github.com/citation-style-language/schema/raw/master/csl-citation.json"} </w:instrText>
      </w:r>
      <w:r w:rsidR="00887242">
        <w:fldChar w:fldCharType="separate"/>
      </w:r>
      <w:r w:rsidR="002E6597" w:rsidRPr="002E6597">
        <w:t>(Dono et al., 2018)</w:t>
      </w:r>
      <w:r w:rsidR="00887242">
        <w:fldChar w:fldCharType="end"/>
      </w:r>
      <w:r w:rsidR="00887242">
        <w:t xml:space="preserve">. </w:t>
      </w:r>
    </w:p>
    <w:p w14:paraId="68FE6062" w14:textId="6708317C" w:rsidR="005E3F15" w:rsidRPr="0084316D" w:rsidRDefault="004E3198" w:rsidP="002E6597">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rsidR="002E6597">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Sociology","DOI":"10.1080/00207659.2018.1560982","ISSN":"0020-7659","issue":"1","note":"_eprint: https://doi.org/10.1080/00207659.2018.1560982","page":"77–95","publisher":"Routledge","source":"Taylor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002E6597" w:rsidRPr="002E6597">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3F717B">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Relations","DOI":"10.1016/j.ijintrel.2008.12.007","ISSN":"0147-1767","issue":"6","language":"en-US","page":"463-474","publisher":"Pergamon","source":"www.sciencedirect.com","title":"Authoritarianism,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2E6597" w:rsidRPr="002E6597">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2E6597" w:rsidRPr="002E6597">
        <w:t>(Ben-Shitrit et al., 2022)</w:t>
      </w:r>
      <w:r w:rsidR="00D12E79">
        <w:fldChar w:fldCharType="end"/>
      </w:r>
      <w:r w:rsidR="00D12E79">
        <w:t xml:space="preserve">. </w:t>
      </w:r>
      <w:r w:rsidR="00D12E79" w:rsidRPr="006E0C44">
        <w:t xml:space="preserve">People associate different political meanings with the terms </w:t>
      </w:r>
      <w:r w:rsidR="00411CB3">
        <w:t>‘</w:t>
      </w:r>
      <w:r w:rsidR="00D12E79" w:rsidRPr="006E0C44">
        <w:t>left</w:t>
      </w:r>
      <w:r w:rsidR="00411CB3">
        <w:t>’</w:t>
      </w:r>
      <w:r w:rsidR="00D12E79" w:rsidRPr="006E0C44">
        <w:t xml:space="preserve"> and </w:t>
      </w:r>
      <w:r w:rsidR="00411CB3">
        <w:t>‘</w:t>
      </w:r>
      <w:r w:rsidR="00D12E79" w:rsidRPr="006E0C44">
        <w:t>right</w:t>
      </w:r>
      <w:r w:rsidR="00411CB3">
        <w:t>’</w:t>
      </w:r>
      <w:r w:rsidR="00D12E79" w:rsidRPr="006E0C44">
        <w:t xml:space="preserve"> </w:t>
      </w:r>
      <w:r w:rsidR="00D12E79" w:rsidRPr="006E0C44">
        <w:fldChar w:fldCharType="begin"/>
      </w:r>
      <w:r w:rsidR="003F717B">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2E6597" w:rsidRPr="002E6597">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3F717B">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Politics","DOI":"10.1080/01402381003654569","ISSN":"0140-2382","issue":"3","note":"_eprint: https://doi.org/10.1080/01402381003654569","page":"534–552","publisher":"Routledge","source":"Taylor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2E6597" w:rsidRPr="002E6597">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411CB3">
        <w:t>“</w:t>
      </w:r>
      <w:r w:rsidR="00D12E79" w:rsidRPr="006E0C44">
        <w:t>extreme</w:t>
      </w:r>
      <w:r w:rsidR="00411CB3">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2E6597">
        <w:instrText xml:space="preserve"> ADDIN ZOTERO_ITEM CSL_CITATION {"citationID":"OrPzhzhd","properties":{"formattedCitation":"(Jungkunz, 2022)","plainCitation":"(Jungkunz, 2022)","noteIndex":0},"citationItems":[{"id":295,"uris":["http://zotero.org/users/11665025/items/3UE4UVGW"],"itemData":{"id":295,"type":"book","DOI":"10.1007/978-3-030-83336-7","event-place":"Cham","ISBN":"978-3-030-83335-0","language":"en","publisher":"Springer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2E6597" w:rsidRPr="002E6597">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377DD953"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903C747" w:rsidR="002F5171" w:rsidRDefault="00253304" w:rsidP="002A021C">
      <w:pPr>
        <w:pStyle w:val="Newparagraph"/>
      </w:pPr>
      <w:bookmarkStart w:id="4" w:name="_Hlk187059822"/>
      <w:r w:rsidRPr="00253304">
        <w:t xml:space="preserve">The Cognitive dimension examines how </w:t>
      </w:r>
      <w:r w:rsidR="00FA1F99">
        <w:t>extreme</w:t>
      </w:r>
      <w:r w:rsidRPr="00253304">
        <w:t xml:space="preserve">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E6597" w:rsidRPr="002E6597">
        <w:t>(Jost et al., 2009)</w:t>
      </w:r>
      <w:r w:rsidR="002F5171">
        <w:fldChar w:fldCharType="end"/>
      </w:r>
      <w:bookmarkEnd w:id="4"/>
      <w:r w:rsidR="002F5171">
        <w:t xml:space="preserve">. </w:t>
      </w:r>
      <w:r w:rsidRPr="00253304">
        <w:t xml:space="preserve">This perspective </w:t>
      </w:r>
      <w:r w:rsidR="00FA1F99">
        <w:rPr>
          <w:lang w:val="en-US" w:bidi="he-IL"/>
        </w:rPr>
        <w:t>combines</w:t>
      </w:r>
      <w:r w:rsidRPr="00253304">
        <w:t xml:space="preserve"> categorizing extremism along </w:t>
      </w:r>
      <w:r w:rsidR="00FA1F99">
        <w:t>the ideological (</w:t>
      </w:r>
      <w:r w:rsidRPr="00253304">
        <w:t>left-right</w:t>
      </w:r>
      <w:r w:rsidR="00FA1F99">
        <w:t>)</w:t>
      </w:r>
      <w:r w:rsidRPr="00253304">
        <w:t xml:space="preserve"> spectrum</w:t>
      </w:r>
      <w:r w:rsidR="002F5171" w:rsidRPr="00FD7DB6">
        <w:t xml:space="preserve"> </w:t>
      </w:r>
      <w:bookmarkStart w:id="5" w:name="_Hlk187059891"/>
      <w:r w:rsidR="002F5171">
        <w:fldChar w:fldCharType="begin"/>
      </w:r>
      <w:r w:rsidR="002E6597">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Violence","DOI":"10.1080/09546553.2010.491009","ISSN":"0954-6553","issue":"4","note":"_eprint: https://doi.org/10.1080/09546553.2010.491009","page":"479-494","publisher":"Routledge","source":"Taylor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E6597" w:rsidRPr="002E6597">
        <w:t>(Schmid, 2013; Sedgwick, 2010)</w:t>
      </w:r>
      <w:r w:rsidR="002F5171">
        <w:fldChar w:fldCharType="end"/>
      </w:r>
      <w:bookmarkEnd w:id="5"/>
      <w:r w:rsidR="00FA1F99">
        <w:t>,</w:t>
      </w:r>
      <w:r>
        <w:t xml:space="preserve"> </w:t>
      </w:r>
      <w:r w:rsidR="00FA1F99">
        <w:t>adding</w:t>
      </w:r>
      <w:r>
        <w:t xml:space="preserve"> the inflexibility and intensity with which people maintain their views</w:t>
      </w:r>
      <w:r w:rsidR="002F5171">
        <w:t xml:space="preserve"> (Zmigrod et al., 2019). </w:t>
      </w:r>
      <w:r w:rsidRPr="00253304">
        <w:t xml:space="preserve">The Behavioral dimension </w:t>
      </w:r>
      <w:proofErr w:type="spellStart"/>
      <w:r w:rsidRPr="00253304">
        <w:t>analyzes</w:t>
      </w:r>
      <w:proofErr w:type="spellEnd"/>
      <w:r w:rsidRPr="00253304">
        <w:t xml:space="preserve">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196E59">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E6597" w:rsidRPr="002E6597">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w:t>
      </w:r>
      <w:r w:rsidR="00A4797E">
        <w:lastRenderedPageBreak/>
        <w:t xml:space="preserve">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bookmarkEnd w:id="8"/>
      <w:r w:rsidR="002A021C">
        <w:fldChar w:fldCharType="begin"/>
      </w:r>
      <w:r w:rsidR="002A021C">
        <w:instrText xml:space="preserve"> ADDIN ZOTERO_ITEM CSL_CITATION {"citationID":"NcuYCt7W","properties":{"formattedCitation":"(Shuman et al., 2021)","plainCitation":"(Shuman et al., 2021)","noteIndex":0},"citationItems":[{"id":266,"uris":["http://zotero.org/users/11665025/items/J4KBHZXI"],"itemData":{"id":266,"type":"article-journal","abstract":"Collective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A021C">
        <w:fldChar w:fldCharType="separate"/>
      </w:r>
      <w:r w:rsidR="002A021C" w:rsidRPr="002A021C">
        <w:t>(Shuman et al., 2021)</w:t>
      </w:r>
      <w:r w:rsidR="002A021C">
        <w:fldChar w:fldCharType="end"/>
      </w:r>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411C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3F717B">
        <w:instrText xml:space="preserve"> ADDIN ZOTERO_ITEM CSL_CITATION {"citationID":"vgdIIChm","properties":{"formattedCitation":"(Backes, 2010; Scruton, 2007)","plainCitation":"(Backes, 2010; Scruton, 2007)","noteIndex":0},"citationItems":[{"id":153,"uris":["http://zotero.org/users/11665025/items/JC8LJ3TU"],"itemData":{"id":153,"type":"book","DOI":"10.4324/9780203867259","edition":"1","ISBN":"978-0-203-86725-9","language":"en","publisher":"Routledge","source":"DOI.org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E6597" w:rsidRPr="002E6597">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E6597">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Review","DOI":"10.2307/1955404","ISSN":"0003-0554","issue":"3","page":"781-794","publisher":"[American Political Science Association, Cambridge University Press]","source":"JSTOR","title":"An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E6597" w:rsidRPr="002E6597">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3F717B">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A311F6">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discussed.","container-title":"Psicothema","DOI":"10.7334/psicothema2017.423","issue":"3","language":"en","page":"330-336","source":"DOI.org (CSL JSON)","title":"Development and validation of the Monopoly on Truth Scale: A measure of political extremism","volume":"30","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424CF89D" w:rsidR="006F625E" w:rsidRDefault="00A02CB8" w:rsidP="006F625E">
      <w:pPr>
        <w:pStyle w:val="Newparagraph"/>
      </w:pPr>
      <w:r>
        <w:t xml:space="preserve">The theoretical contribution consists of </w:t>
      </w:r>
      <w:r w:rsidR="006F625E">
        <w:t xml:space="preserve">synthesizing the </w:t>
      </w:r>
      <w:r w:rsidR="006F625E" w:rsidRPr="009D201A">
        <w:t>most</w:t>
      </w:r>
      <w:r w:rsidR="00707BC0" w:rsidRPr="009D201A">
        <w:t xml:space="preserve"> </w:t>
      </w:r>
      <w:r w:rsidR="00411CB3">
        <w:t xml:space="preserve">frequently cited dimensions </w:t>
      </w:r>
      <w:r w:rsidR="009D201A" w:rsidRPr="009D201A">
        <w:t>in the academic discourse into a comprehensive, multidimensional conceptualization of political extremism, thereby capturing the complex interplay among</w:t>
      </w:r>
      <w:r w:rsidR="006F625E" w:rsidRPr="009D201A">
        <w:t xml:space="preserve"> cognitive</w:t>
      </w:r>
      <w:r w:rsidR="006F625E">
        <w:rPr>
          <w:lang w:val="en-US" w:bidi="he-IL"/>
        </w:rPr>
        <w:t>, behavioral, and social manifestations of extreme political attitudes and behaviors</w:t>
      </w:r>
      <w:r w:rsidR="006F625E">
        <w:t xml:space="preserve">. </w:t>
      </w:r>
      <w:r>
        <w:t xml:space="preserve">Although the research selects specific dimensions, the conceptualization is not </w:t>
      </w:r>
      <w:r w:rsidR="006F625E">
        <w:t xml:space="preserve">constrained by particular ideological orientations, violence categories, or target outgroups. </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0D4A8C1C" w:rsidR="00A75FCA" w:rsidRDefault="00721214" w:rsidP="002E6597">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3F717B">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Psychologist","DOI":"10.1027/1016-9040/a000158","ISSN":"1016-9040","issue":"4","page":"263-272","publisher":"Hogrefe Publishing","source":"econtent.hogrefe.com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2E6597" w:rsidRPr="002E6597">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w:t>
      </w:r>
      <w:r>
        <w:lastRenderedPageBreak/>
        <w:t xml:space="preserve">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4BD902BB" w:rsidR="00A75FCA" w:rsidRDefault="006A1E4C" w:rsidP="002E659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2E6597">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Trauma","page":"S199-S201","PMID":"32478558","PMCID":"PMC7720288","source":"PubMed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Review","DOI":"10.2307/1960545","ISSN":"0003-0554","issue":"3","page":"921-945","publisher":"[American Political Science Association, Cambridge University Press]","source":"JSTOR","title":"War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Resolution","DOI":"10.1177/002200277501900301","ISSN":"0022-0027","issue":"3","language":"en","page":"379-416","publisher":"SAGE Publications Inc","source":"SAGE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2E6597" w:rsidRPr="002E6597">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3F717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2E6597" w:rsidRPr="002E6597">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3F717B">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1","DOI":"10.1007/978-3-031-30897-0_3","event-place":"Cham","ISBN":"978-3-031-30897-0","language":"en","page":"55-68","publisher":"Springer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2E6597" w:rsidRPr="002E6597">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A311F6">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Violence","language":"en","page":"4276-4302","publisher":"SAGE Publications Inc","source":"SAGE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2E6597" w:rsidRPr="002E6597">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2E659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Politics","DOI":"10.1086/694783","ISSN":"0022-3816","issue":"2","page":"412-427","publisher":"[The University of Chicago Press, Southern Political Science Association]","source":"JSTOR","title":"Electoral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2E6597" w:rsidRPr="002E6597">
        <w:t>(Jungkunz et al., 2024; Michelitch &amp; Utych, 2018)</w:t>
      </w:r>
      <w:r w:rsidR="00FA430D" w:rsidRPr="00652B84">
        <w:fldChar w:fldCharType="end"/>
      </w:r>
      <w:bookmarkEnd w:id="16"/>
      <w:r w:rsidR="00FA430D" w:rsidRPr="00652B84">
        <w:t>. Evidence from the 2022 U</w:t>
      </w:r>
      <w:r w:rsidR="00411CB3">
        <w:t>S</w:t>
      </w:r>
      <w:r w:rsidR="00FA430D" w:rsidRPr="00652B84">
        <w:t xml:space="preserve">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2E6597">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Advances","DOI":"10.1126/sciadv.adm9198","issue":"36","page":"eadm9198","publisher":"American Association for the Advancement of Science","source":"science.org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2E6597" w:rsidRPr="002E6597">
        <w:t>(Fasching et al., 2024)</w:t>
      </w:r>
      <w:r w:rsidR="00FA430D" w:rsidRPr="00652B84">
        <w:fldChar w:fldCharType="end"/>
      </w:r>
      <w:bookmarkEnd w:id="17"/>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2E6597" w:rsidRPr="002E6597">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A311F6">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Terrorism","DOI":"10.1080/1057610X.2021.1923188","ISSN":"1057-610X","issue":"11","page":"2327-2350","publisher":"Routledge","source":"Taylor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Journal","DOI":"10.1057/s41284-020-00274-y","ISSN":"0955-1662","issue":"1","page":"205-225","PMID":"null","PMCID":"PMC7790481","source":"PubMed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2E6597" w:rsidRPr="002E6597">
        <w:t>(Davies et al., 2023; Marone, 2022)</w:t>
      </w:r>
      <w:r w:rsidR="00FA430D" w:rsidRPr="00652B84">
        <w:fldChar w:fldCharType="end"/>
      </w:r>
      <w:bookmarkEnd w:id="19"/>
      <w:r w:rsidR="00FA430D" w:rsidRPr="00652B84">
        <w:t>.</w:t>
      </w:r>
      <w:r w:rsidR="006C56E9">
        <w:t xml:space="preserve"> </w:t>
      </w:r>
    </w:p>
    <w:p w14:paraId="3B8618C9" w14:textId="00A12E19" w:rsidR="00E53A56" w:rsidRDefault="00777ED7" w:rsidP="002E6597">
      <w:pPr>
        <w:pStyle w:val="Newparagraph"/>
      </w:pPr>
      <w:r>
        <w:lastRenderedPageBreak/>
        <w:t xml:space="preserve">Political </w:t>
      </w:r>
      <w:r w:rsidR="005E1B30">
        <w:t>o</w:t>
      </w:r>
      <w:r>
        <w:t>rientation plays a crucial moderating role in shaping how citizens</w:t>
      </w:r>
      <w:r w:rsidR="00411CB3">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FA1F99">
        <w:t xml:space="preserve"> </w:t>
      </w:r>
      <w:r w:rsidR="00E53A56">
        <w:fldChar w:fldCharType="begin"/>
      </w:r>
      <w:r w:rsidR="002E6597">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Psychology","DOI":"10.1080/10463283.2020.1778324","ISSN":"1046-3283","issue":"1","note":"_eprint: https://doi.org/10.1080/10463283.2020.1778324","page":"183-221","publisher":"Routledge","source":"Taylor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2E6597" w:rsidRPr="002E6597">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2E6597">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Sciences","DOI":"10.1073/pnas.2122593119","issue":"30","page":"e2122593119","publisher":"Proceedings of the National Academy of Sciences","source":"pnas.org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2E6597" w:rsidRPr="002E6597">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2E6597" w:rsidRPr="002E6597">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2E6597" w:rsidRPr="002E659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3F717B">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2E6597" w:rsidRPr="002E6597">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2E6597">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US","page":"135-170","publisher":"American Psychological Association","source":"APA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2E6597" w:rsidRPr="002E6597">
        <w:t>(Costello et al., 2022)</w:t>
      </w:r>
      <w:r w:rsidR="00E53A56">
        <w:fldChar w:fldCharType="end"/>
      </w:r>
      <w:r w:rsidR="00E53A56">
        <w:t>.</w:t>
      </w:r>
      <w:r w:rsidR="00E53A56" w:rsidRPr="002A2EEF">
        <w:t xml:space="preserve"> </w:t>
      </w:r>
    </w:p>
    <w:p w14:paraId="227197E9" w14:textId="60568E9A" w:rsidR="00E53A56" w:rsidRDefault="00A02CB8" w:rsidP="00B5122F">
      <w:pPr>
        <w:pStyle w:val="Newparagraph"/>
      </w:pPr>
      <w:r>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rsidR="00A06FB0">
        <w:t xml:space="preserve"> </w:t>
      </w:r>
    </w:p>
    <w:p w14:paraId="21DB3A3D" w14:textId="63E6ECF9" w:rsidR="00D64BCE" w:rsidRDefault="00D64BCE" w:rsidP="004074B0">
      <w:pPr>
        <w:pStyle w:val="Heading1"/>
      </w:pPr>
      <w:r>
        <w:lastRenderedPageBreak/>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3785B04E" w14:textId="037E0354"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411CB3">
        <w:t>’</w:t>
      </w:r>
      <w:r w:rsidR="00355C70">
        <w:t>s compact geography enables researchers to study populations facing similar objective threats while exhibiting potentially different subjective characteristics; and Israel</w:t>
      </w:r>
      <w:r w:rsidR="00411CB3">
        <w:t>’</w:t>
      </w:r>
      <w:r w:rsidR="00355C70">
        <w:t xml:space="preserve">s democratic tradition </w:t>
      </w:r>
      <w:r w:rsidR="00F0440E">
        <w:t>makes the study potentially applicable to other democracies</w:t>
      </w:r>
      <w:r w:rsidR="00355C70">
        <w:t>.</w:t>
      </w:r>
    </w:p>
    <w:p w14:paraId="055D4F4E" w14:textId="3FA76869" w:rsidR="00051595" w:rsidRDefault="00FA1F99" w:rsidP="002E6597">
      <w:pPr>
        <w:pStyle w:val="Newparagraph"/>
      </w:pPr>
      <w:r>
        <w:t>The political orientations addressed in this research include</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2E6597" w:rsidRPr="002E6597">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2E6597" w:rsidRPr="002E6597">
        <w:t>(Talshir, 2019)</w:t>
      </w:r>
      <w:r w:rsidR="00051595" w:rsidRPr="00051595">
        <w:fldChar w:fldCharType="end"/>
      </w:r>
      <w:r w:rsidR="00051595" w:rsidRPr="00051595">
        <w:t>.</w:t>
      </w:r>
    </w:p>
    <w:p w14:paraId="3434737B" w14:textId="172D22F7" w:rsidR="00FA1F99" w:rsidRPr="00FA1F99" w:rsidRDefault="00FA1F99" w:rsidP="00FA1F99">
      <w:pPr>
        <w:pStyle w:val="Newparagraph"/>
        <w:rPr>
          <w:rtl/>
          <w:lang w:val="en-US"/>
        </w:rPr>
      </w:pPr>
      <w:r>
        <w:rPr>
          <w:lang w:val="en-US"/>
        </w:rPr>
        <w:t xml:space="preserve">The study </w:t>
      </w:r>
      <w:r w:rsidR="00B71087">
        <w:rPr>
          <w:lang w:val="en-US"/>
        </w:rPr>
        <w:t>uses</w:t>
      </w:r>
      <w:r>
        <w:rPr>
          <w:lang w:val="en-US"/>
        </w:rPr>
        <w:t xml:space="preserve"> a</w:t>
      </w:r>
      <w:r>
        <w:t xml:space="preserve"> novel Political Extremism Gauge that simultaneously measures all three dimensions, transforming them into indices of political extremism. </w:t>
      </w:r>
    </w:p>
    <w:p w14:paraId="2B1219F5" w14:textId="5415B491" w:rsidR="006C079F" w:rsidRDefault="00FC24B4" w:rsidP="004074B0">
      <w:pPr>
        <w:pStyle w:val="Heading1"/>
      </w:pPr>
      <w:r>
        <w:lastRenderedPageBreak/>
        <w:t>Materials</w:t>
      </w:r>
      <w:r w:rsidR="006C079F">
        <w:t xml:space="preserve"> and </w:t>
      </w:r>
      <w:r w:rsidR="00AE249E">
        <w:t>M</w:t>
      </w:r>
      <w:r w:rsidR="006C079F">
        <w:t>ethods</w:t>
      </w:r>
    </w:p>
    <w:p w14:paraId="357D0ED2" w14:textId="547C4D77" w:rsidR="008F2372" w:rsidRDefault="00E56FDD" w:rsidP="00826632">
      <w:pPr>
        <w:pStyle w:val="Paragraph"/>
      </w:pPr>
      <w:r>
        <w:t>The</w:t>
      </w:r>
      <w:r w:rsidR="00CC449C" w:rsidRPr="00FD7DB6">
        <w:t xml:space="preserve"> </w:t>
      </w:r>
      <w:r w:rsidR="00CC449C">
        <w:t xml:space="preserve">empirical </w:t>
      </w:r>
      <w:r w:rsidR="00CC449C" w:rsidRPr="00FD7DB6">
        <w:t xml:space="preserve">analysis </w:t>
      </w:r>
      <w:r w:rsidR="00EC2F49">
        <w:t>uses a comprehensive six-wave study</w:t>
      </w:r>
      <w:r w:rsidR="002F773C">
        <w:rPr>
          <w:rStyle w:val="FootnoteReference"/>
        </w:rPr>
        <w:footnoteReference w:id="1"/>
      </w:r>
      <w:r w:rsidR="00EC2F49">
        <w:t xml:space="preserve"> conducted among Israelis between 2021 and 2024 via the </w:t>
      </w:r>
      <w:proofErr w:type="spellStart"/>
      <w:r w:rsidR="00EC2F49">
        <w:t>iPanel</w:t>
      </w:r>
      <w:proofErr w:type="spellEnd"/>
      <w:r w:rsidR="00826632" w:rsidRPr="00826632">
        <w:rPr>
          <w:lang w:val="en-US"/>
        </w:rPr>
        <w:t>, the largest online panel in Israel</w:t>
      </w:r>
      <w:r w:rsidR="00CC449C" w:rsidRPr="00FD7DB6">
        <w:t xml:space="preserve">. </w:t>
      </w:r>
      <w:r w:rsidR="00826632">
        <w:t xml:space="preserve">The sample used in this research consists solely of the Jewish population. </w:t>
      </w:r>
      <w:r w:rsidR="00CC449C" w:rsidRPr="00FD7DB6">
        <w:t xml:space="preserve">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79EA7AAB"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411CB3">
        <w:t>“</w:t>
      </w:r>
      <w:r w:rsidR="005E1B30">
        <w:t>Unity</w:t>
      </w:r>
      <w:r w:rsidR="00411CB3">
        <w:t>”</w:t>
      </w:r>
      <w:r w:rsidR="005E1B30">
        <w:t xml:space="preserve"> government, leading to Israel</w:t>
      </w:r>
      <w:r w:rsidR="00411CB3">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9D201A">
        <w:t>Netanyahu</w:t>
      </w:r>
      <w:r w:rsidR="00411CB3">
        <w:t>’</w:t>
      </w:r>
      <w:r w:rsidR="00F40CDC" w:rsidRPr="00F40CDC">
        <w:t xml:space="preserve">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411CB3">
        <w:t>“</w:t>
      </w:r>
      <w:r w:rsidR="00074E1D">
        <w:t>civil war.</w:t>
      </w:r>
      <w:r w:rsidR="00411C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0F2FAA5A" w:rsidR="00A50A9F" w:rsidRPr="00D1497C" w:rsidRDefault="00A50A9F" w:rsidP="00D1497C">
      <w:pPr>
        <w:pStyle w:val="Newparagraph"/>
      </w:pPr>
      <w:r w:rsidRPr="00D1497C">
        <w:lastRenderedPageBreak/>
        <w:t xml:space="preserve">The calculation of political extremism dimensions combines multiple related survey </w:t>
      </w:r>
      <w:r w:rsidR="00D1497C" w:rsidRPr="00D1497C">
        <w:t>items</w:t>
      </w:r>
      <w:r w:rsidRPr="00D1497C">
        <w:t xml:space="preserve"> into a single variable using Confirmatory Factor Analysis (CFA)</w:t>
      </w:r>
      <w:r w:rsidR="00E179B9">
        <w:rPr>
          <w:rStyle w:val="FootnoteReference"/>
        </w:rPr>
        <w:footnoteReference w:id="2"/>
      </w:r>
      <w:r w:rsidRPr="00D1497C">
        <w:t xml:space="preserve">. Each dimension uses a 1-to-7 scale, with 1 representing a low level of extremism and </w:t>
      </w:r>
      <w:r w:rsidR="00D1497C" w:rsidRPr="00D1497C">
        <w:t>seven</w:t>
      </w:r>
      <w:r w:rsidRPr="00D1497C">
        <w:t xml:space="preserve"> a high level of extremism. Respondents</w:t>
      </w:r>
      <w:r w:rsidR="00411CB3">
        <w:t>’</w:t>
      </w:r>
      <w:r w:rsidRPr="00D1497C">
        <w:t xml:space="preserve"> self-reported political affiliations, rated on a 1-to-7 scale (where 1 represents right-wing and 7 represents left-wing), are converted into three political orientation categories: right (1-3), center (4), and left (5-7). </w:t>
      </w:r>
      <w:r w:rsidR="00EC2F49">
        <w:t>Additional variables used by the</w:t>
      </w:r>
      <w:r w:rsidR="00F252BA">
        <w:t xml:space="preserve"> analyses </w:t>
      </w:r>
      <w:r w:rsidR="00EC2F49">
        <w:t>include</w:t>
      </w:r>
      <w:r w:rsidRPr="00D1497C">
        <w:t xml:space="preserve"> </w:t>
      </w:r>
      <w:r w:rsidR="009D201A">
        <w:t>r</w:t>
      </w:r>
      <w:r w:rsidR="00A64245">
        <w:t>eligiosity (</w:t>
      </w:r>
      <w:r w:rsidR="00A64245" w:rsidRPr="00A64245">
        <w:t>secular, traditional, religious, national religious, ultra-orthodox</w:t>
      </w:r>
      <w:r w:rsidR="00F252BA">
        <w:t>)</w:t>
      </w:r>
      <w:r w:rsidR="00A64245" w:rsidRPr="00A64245">
        <w:t xml:space="preserve">, </w:t>
      </w:r>
      <w:r w:rsidR="009D201A">
        <w:t>e</w:t>
      </w:r>
      <w:r w:rsidR="00A64245" w:rsidRPr="00A64245">
        <w:t xml:space="preserve">ducation </w:t>
      </w:r>
      <w:r w:rsidR="00F252BA">
        <w:t>(</w:t>
      </w:r>
      <w:r w:rsidR="00A64245" w:rsidRPr="00A64245">
        <w:t xml:space="preserve">elementary, high school, post-secondary </w:t>
      </w:r>
      <w:proofErr w:type="spellStart"/>
      <w:r w:rsidR="00A64245" w:rsidRPr="00A64245">
        <w:t>nonacademic</w:t>
      </w:r>
      <w:proofErr w:type="spellEnd"/>
      <w:r w:rsidR="00A64245" w:rsidRPr="00A64245">
        <w:t>, academic, yeshiva, other</w:t>
      </w:r>
      <w:r w:rsidR="00A64245">
        <w:t xml:space="preserve">), </w:t>
      </w:r>
      <w:r w:rsidR="009D201A">
        <w:t>g</w:t>
      </w:r>
      <w:r w:rsidRPr="00D1497C">
        <w:t>ender (male, female)</w:t>
      </w:r>
      <w:r w:rsidR="00A64245">
        <w:t xml:space="preserve">, </w:t>
      </w:r>
      <w:r w:rsidR="00F252BA">
        <w:t xml:space="preserve">and </w:t>
      </w:r>
      <w:r w:rsidR="009D201A">
        <w:t>a</w:t>
      </w:r>
      <w:r w:rsidRPr="00D1497C">
        <w:t xml:space="preserve">ge </w:t>
      </w:r>
      <w:r w:rsidR="009D201A">
        <w:t>g</w:t>
      </w:r>
      <w:r w:rsidRPr="00D1497C">
        <w:t>roup (18-30, 31-45, 46-60, 60</w:t>
      </w:r>
      <w:r w:rsidR="00F252BA">
        <w:t>)</w:t>
      </w:r>
      <w:r w:rsidR="00EC2F49">
        <w:rPr>
          <w:rStyle w:val="FootnoteReference"/>
        </w:rPr>
        <w:footnoteReference w:id="3"/>
      </w:r>
      <w:r w:rsidRPr="00D1497C">
        <w:t xml:space="preserve">. </w:t>
      </w:r>
    </w:p>
    <w:p w14:paraId="79ECBFBC" w14:textId="77777777" w:rsidR="00D1497C" w:rsidRPr="00192961" w:rsidRDefault="00D1497C" w:rsidP="00D1497C">
      <w:pPr>
        <w:pStyle w:val="Heading1"/>
      </w:pPr>
      <w:r>
        <w:t>Political Extremism Gauge</w:t>
      </w:r>
    </w:p>
    <w:p w14:paraId="13148198" w14:textId="4B1FEDF3" w:rsidR="000560F9" w:rsidRDefault="00D1497C" w:rsidP="000560F9">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w:t>
      </w:r>
      <w:r w:rsidR="000560F9">
        <w:t xml:space="preserve">political extremism </w:t>
      </w:r>
      <w:r w:rsidRPr="00A663F8">
        <w:t xml:space="preserve">dimensions into </w:t>
      </w:r>
      <w:r w:rsidR="000560F9">
        <w:t xml:space="preserve">a set of indices that enable comparisons of </w:t>
      </w:r>
      <w:r w:rsidRPr="00A663F8">
        <w:t xml:space="preserve">extremism </w:t>
      </w:r>
      <w:r w:rsidR="000560F9">
        <w:t>across</w:t>
      </w:r>
      <w:r w:rsidRPr="00A663F8">
        <w:t xml:space="preserve"> different </w:t>
      </w:r>
      <w:r w:rsidR="000560F9">
        <w:t>populations</w:t>
      </w:r>
      <w:r w:rsidR="00AA6AFE">
        <w:rPr>
          <w:rStyle w:val="FootnoteReference"/>
        </w:rPr>
        <w:footnoteReference w:id="4"/>
      </w:r>
      <w:r w:rsidRPr="00A663F8">
        <w:t xml:space="preserve">. </w:t>
      </w:r>
      <w:r w:rsidR="000560F9" w:rsidRPr="000560F9">
        <w:t>The methodological strength of the political extremism gauge rests on its transition from absolute measurements to relative divergence. While absolute indices capture the central tendency of a population, they are subject to the contextual limitations previously discussed—specifically</w:t>
      </w:r>
      <w:r w:rsidR="000560F9">
        <w:t>, the confounding effects of cultural response styles and national political climates, which</w:t>
      </w:r>
      <w:r w:rsidR="000560F9" w:rsidRPr="000560F9">
        <w:t xml:space="preserve"> can render cross-national comparisons of raw scores unreliable.</w:t>
      </w:r>
      <w:r w:rsidR="000560F9">
        <w:t xml:space="preserve"> </w:t>
      </w:r>
      <w:r w:rsidR="000560F9" w:rsidRPr="000560F9">
        <w:t xml:space="preserve">The gauge resolves these issues by </w:t>
      </w:r>
      <w:r w:rsidR="000560F9">
        <w:t xml:space="preserve">providing </w:t>
      </w:r>
      <w:r w:rsidR="000560F9" w:rsidRPr="000560F9">
        <w:t xml:space="preserve">Relative Indices, which measure extremism as a structural property of the distribution rather than a fixed point on a scale. </w:t>
      </w:r>
    </w:p>
    <w:p w14:paraId="560E022A" w14:textId="77777777" w:rsidR="00AA6AFE" w:rsidRDefault="00AA6AFE">
      <w:pPr>
        <w:spacing w:line="240" w:lineRule="auto"/>
      </w:pPr>
      <w:r>
        <w:br w:type="page"/>
      </w:r>
    </w:p>
    <w:p w14:paraId="1ADDEF1C" w14:textId="3F26FEE9" w:rsidR="00D1497C" w:rsidRDefault="00D1497C" w:rsidP="00D1497C">
      <w:pPr>
        <w:pStyle w:val="Figurecaption"/>
      </w:pPr>
      <w:r>
        <w:lastRenderedPageBreak/>
        <w:t xml:space="preserve">Figure </w:t>
      </w:r>
      <w:fldSimple w:instr=" SEQ Figure \* ARABIC ">
        <w:r w:rsidR="00823ED9">
          <w:rPr>
            <w:noProof/>
          </w:rPr>
          <w:t>2</w:t>
        </w:r>
      </w:fldSimple>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48F5FB8B" w:rsidR="00D1497C" w:rsidRDefault="000560F9" w:rsidP="00537A73">
      <w:pPr>
        <w:pStyle w:val="Newparagraph"/>
      </w:pPr>
      <w:bookmarkStart w:id="26" w:name="_Hlk196844398"/>
      <w:bookmarkEnd w:id="21"/>
      <w:bookmarkEnd w:id="22"/>
      <w:bookmarkEnd w:id="23"/>
      <w:r>
        <w:t xml:space="preserve">The </w:t>
      </w:r>
      <w:r w:rsidRPr="00A663F8">
        <w:t xml:space="preserve">Relative indices </w:t>
      </w:r>
      <w:r>
        <w:t>indicate</w:t>
      </w:r>
      <w:r w:rsidRPr="00A663F8">
        <w:t xml:space="preserve"> </w:t>
      </w:r>
      <w:r>
        <w:t>the degree of deviation from the population</w:t>
      </w:r>
      <w:r w:rsidR="00411CB3">
        <w:t>’</w:t>
      </w:r>
      <w:r>
        <w:t>s central tendency</w:t>
      </w:r>
      <w:r w:rsidRPr="00A663F8">
        <w:t xml:space="preserve">. </w:t>
      </w:r>
      <w:r w:rsidR="009C0EB7" w:rsidRPr="00A663F8">
        <w:t>This standardization neutralizes local idiosyncrasies. It allows researchers to compare how distinct populations diverge from their respective norms without the confounding influence of context-dependent baselines.</w:t>
      </w:r>
      <w:r w:rsidR="00537A73">
        <w:t xml:space="preserve"> </w:t>
      </w:r>
      <w:r>
        <w:t>I</w:t>
      </w:r>
      <w:r w:rsidR="00D1497C" w:rsidRPr="00A663F8">
        <w:t xml:space="preserve">dentification of the extremist segment is relative to the specific population norm. This approach shifts the analytical focus from raw values to the degree of deviation from a societal center. </w:t>
      </w:r>
    </w:p>
    <w:bookmarkEnd w:id="26"/>
    <w:p w14:paraId="0FE002E2" w14:textId="45A16AB5" w:rsidR="00D1497C" w:rsidRPr="00707DBE" w:rsidRDefault="00D1497C" w:rsidP="009D201A">
      <w:pPr>
        <w:pStyle w:val="Newparagraph"/>
        <w:rPr>
          <w:lang w:val="en-US"/>
        </w:rPr>
      </w:pPr>
      <w:r>
        <w:t xml:space="preserve">Absolute indices include the Normative Point (NP), which represents the population median in each dimension, and the Extremism Point (EP), which serves as a threshold to identify the more extreme </w:t>
      </w:r>
      <w:r w:rsidR="001C7199">
        <w:t xml:space="preserve">segment of the </w:t>
      </w:r>
      <w:r>
        <w:t xml:space="preserve">population. </w:t>
      </w:r>
      <w:bookmarkEnd w:id="24"/>
      <w:bookmarkEnd w:id="25"/>
      <w:r w:rsidR="00E11819" w:rsidRPr="00E11819">
        <w:t xml:space="preserve">The Extremist Point (EP) is operationalized by adding K times the Median Absolute Deviation (MAD) to the established Normative Point (NP), expressed as EP = NP + K * MAD. </w:t>
      </w:r>
      <w:r w:rsidR="00E11819">
        <w:t xml:space="preserve">Unlike mean-based thresholds or simple quantiles, this method </w:t>
      </w:r>
      <w:r w:rsidR="00537A73" w:rsidRPr="00537A73">
        <w:t>creates a self-calibrating mechanism</w:t>
      </w:r>
      <w:r w:rsidR="009D201A">
        <w:t xml:space="preserve"> that offers greater resilience against the influence of outliers, which are inherent to radicalization studies</w:t>
      </w:r>
      <w:r w:rsidR="00E11819">
        <w:t xml:space="preserve">. By using the MAD, the threshold adapts to the specific variance of each dimension and </w:t>
      </w:r>
      <w:r w:rsidR="00537A73">
        <w:t xml:space="preserve">survey </w:t>
      </w:r>
      <w:r w:rsidR="00E11819">
        <w:t xml:space="preserve">wave, ensuring that the identified </w:t>
      </w:r>
      <w:r w:rsidR="00411CB3">
        <w:t>“</w:t>
      </w:r>
      <w:r w:rsidR="00E11819">
        <w:t>extreme</w:t>
      </w:r>
      <w:r w:rsidR="00411CB3">
        <w:t>”</w:t>
      </w:r>
      <w:r w:rsidR="00E11819">
        <w:t xml:space="preserve"> population is statistically distinct from the general public</w:t>
      </w:r>
      <w:r w:rsidR="00411CB3">
        <w:t>’</w:t>
      </w:r>
      <w:r w:rsidR="00E11819">
        <w:t xml:space="preserve">s central tendency. </w:t>
      </w:r>
      <w:r w:rsidR="009D201A" w:rsidRPr="009D201A">
        <w:t>The constant K (set to 1.5 in this research) serves as an adjustable sensitivity parameter that researchers can tune across different survey environments without losing the underlying logic of the comparison.</w:t>
      </w:r>
      <w:r w:rsidR="009D201A">
        <w:t xml:space="preserve"> </w:t>
      </w:r>
      <w:r w:rsidR="00E179B9">
        <w:rPr>
          <w:lang w:val="en-US"/>
        </w:rPr>
        <w:t>Setting the</w:t>
      </w:r>
      <w:r w:rsidR="00537A73">
        <w:rPr>
          <w:lang w:val="en-US"/>
        </w:rPr>
        <w:t xml:space="preserve"> value of </w:t>
      </w:r>
      <w:r w:rsidR="00E179B9">
        <w:rPr>
          <w:lang w:val="en-US"/>
        </w:rPr>
        <w:t xml:space="preserve">the </w:t>
      </w:r>
      <w:r w:rsidR="00537A73">
        <w:rPr>
          <w:lang w:val="en-US"/>
        </w:rPr>
        <w:t xml:space="preserve">K </w:t>
      </w:r>
      <w:r w:rsidR="00E179B9">
        <w:rPr>
          <w:lang w:val="en-US"/>
        </w:rPr>
        <w:t xml:space="preserve">constant serves two methodological objectives: </w:t>
      </w:r>
      <w:r w:rsidR="00E179B9">
        <w:rPr>
          <w:lang w:val="en-US"/>
        </w:rPr>
        <w:lastRenderedPageBreak/>
        <w:t xml:space="preserve">excluding individuals with moderate characteristics from the extremist tail distribution and ensuring an </w:t>
      </w:r>
      <w:r w:rsidR="00E11819" w:rsidRPr="00E11819">
        <w:t>adequate sample size and sufficient resolution (i.e., number of unique values) to facilitate robust statistical analysis.</w:t>
      </w:r>
    </w:p>
    <w:p w14:paraId="1FDB5399" w14:textId="142D5790" w:rsidR="00D1497C" w:rsidRPr="00707DBE" w:rsidRDefault="00E179B9" w:rsidP="00D1497C">
      <w:pPr>
        <w:pStyle w:val="Newparagraph"/>
        <w:rPr>
          <w:lang w:val="en-US"/>
        </w:rPr>
      </w:pPr>
      <w:bookmarkStart w:id="27" w:name="_Ref204083297"/>
      <w:r>
        <w:rPr>
          <w:lang w:val="en-US"/>
        </w:rPr>
        <w:t xml:space="preserve">The </w:t>
      </w:r>
      <w:r w:rsidR="009D201A">
        <w:rPr>
          <w:lang w:val="en-US"/>
        </w:rPr>
        <w:t>leading</w:t>
      </w:r>
      <w:r>
        <w:rPr>
          <w:lang w:val="en-US"/>
        </w:rPr>
        <w:t xml:space="preserve"> r</w:t>
      </w:r>
      <w:r w:rsidR="00D1497C" w:rsidRPr="00707DBE">
        <w:rPr>
          <w:lang w:val="en-US"/>
        </w:rPr>
        <w:t xml:space="preserve">elative indices </w:t>
      </w:r>
      <w:r>
        <w:rPr>
          <w:lang w:val="en-US"/>
        </w:rPr>
        <w:t xml:space="preserve">are the </w:t>
      </w:r>
      <w:r w:rsidR="00D1497C" w:rsidRPr="00707DBE">
        <w:rPr>
          <w:lang w:val="en-US"/>
        </w:rPr>
        <w:t xml:space="preserve"> Extremism Levels (EL) and </w:t>
      </w:r>
      <w:r>
        <w:rPr>
          <w:lang w:val="en-US"/>
        </w:rPr>
        <w:t xml:space="preserve">the </w:t>
      </w:r>
      <w:r w:rsidR="00D1497C" w:rsidRPr="00707DBE">
        <w:rPr>
          <w:lang w:val="en-US"/>
        </w:rPr>
        <w:t xml:space="preserve">Extremism Intensity (EIN). EL represents the percentage of the group above the EP in each dimension. EIN represents the mean intensity of that group. The </w:t>
      </w:r>
      <w:r>
        <w:rPr>
          <w:lang w:val="en-US"/>
        </w:rPr>
        <w:t xml:space="preserve">relative </w:t>
      </w:r>
      <w:r w:rsidR="00D1497C" w:rsidRPr="00707DBE">
        <w:rPr>
          <w:lang w:val="en-US"/>
        </w:rPr>
        <w:t>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fldSimple w:instr=" SEQ Figure \* ARABIC ">
        <w:r w:rsidR="00823ED9">
          <w:rPr>
            <w:noProof/>
          </w:rPr>
          <w:t>3</w:t>
        </w:r>
      </w:fldSimple>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2B690B0B"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w:t>
      </w:r>
      <w:r>
        <w:lastRenderedPageBreak/>
        <w:t xml:space="preserve">segment. </w:t>
      </w:r>
      <w:r w:rsidR="00077EE2">
        <w:rPr>
          <w:lang w:val="en-US"/>
        </w:rPr>
        <w:t xml:space="preserve">The MANOVA model includes the occurrence of the destabilizing event (0 for the first wave and 1 for the second), political orientation, control variables for religiosity, education, gender, and age group, and an interaction between the destabilizing event and political orientation. </w:t>
      </w:r>
    </w:p>
    <w:p w14:paraId="7530BF13" w14:textId="3628E4B6" w:rsidR="00077EE2" w:rsidRPr="00077EE2" w:rsidRDefault="005D5D1F" w:rsidP="00077EE2">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bookmarkStart w:id="29" w:name="_Ref217736342"/>
      <w:r w:rsidR="00077EE2" w:rsidRPr="00077EE2">
        <w:rPr>
          <w:lang w:val="en-US"/>
        </w:rPr>
        <w:t xml:space="preserve">indicate that the Inland Terror event had the most significant multivariate impact on the dimensions of political extremism ($V = 0.019, p &lt; .001, \eta^2 = 0.019$). While the main </w:t>
      </w:r>
      <w:r w:rsidR="00077EE2">
        <w:rPr>
          <w:lang w:val="en-US"/>
        </w:rPr>
        <w:t>effects of other events, such as the Fall of the Bennett Government or the October 7th War,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Inland Terror event ($V = 0.013, p &lt; .001$), the Gallant Dismissal ($V = 0.006, p &lt; .05$), and the October 7 War ($V = 0.005, p &lt; .05$) all showed significant interactions, suggesting that the impact of these crises on extremism is moderated by whether an individual identifies as left-wing, center-wing, or right-wing.</w:t>
      </w:r>
    </w:p>
    <w:p w14:paraId="6B9DB3DB" w14:textId="77777777" w:rsidR="00077EE2" w:rsidRDefault="00077EE2" w:rsidP="00077EE2">
      <w:pPr>
        <w:pStyle w:val="Newparagraph"/>
      </w:pPr>
    </w:p>
    <w:p w14:paraId="0A46F21E" w14:textId="65DB87D0" w:rsidR="00077EE2" w:rsidRDefault="005D5D1F" w:rsidP="00AB0A72">
      <w:pPr>
        <w:pStyle w:val="Newparagraph"/>
        <w:rPr>
          <w:lang w:val="en-US"/>
        </w:rPr>
      </w:pPr>
      <w:r>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4"/>
        <w:gridCol w:w="1309"/>
        <w:gridCol w:w="1350"/>
        <w:gridCol w:w="1363"/>
        <w:gridCol w:w="1360"/>
        <w:gridCol w:w="1303"/>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lastRenderedPageBreak/>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52F0FB29"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t>Test statistic: Pillai</w:t>
            </w:r>
            <w:r w:rsidR="00411CB3">
              <w:rPr>
                <w:rFonts w:ascii="Segoe UI" w:hAnsi="Segoe UI" w:cs="Segoe UI"/>
                <w:color w:val="333333"/>
                <w:sz w:val="18"/>
                <w:szCs w:val="18"/>
                <w:lang w:val="en-US" w:eastAsia="en-US"/>
              </w:rPr>
              <w:t>’</w:t>
            </w:r>
            <w:r w:rsidRPr="00077EE2">
              <w:rPr>
                <w:rFonts w:ascii="Segoe UI" w:hAnsi="Segoe UI" w:cs="Segoe UI"/>
                <w:color w:val="333333"/>
                <w:sz w:val="18"/>
                <w:szCs w:val="18"/>
                <w:lang w:val="en-US" w:eastAsia="en-US"/>
              </w:rPr>
              <w:t>s Trace. η² = partial eta-squared (effect size). *** p &lt; .001; ** p &lt; .01; * p &lt; .05</w:t>
            </w:r>
            <w:proofErr w:type="gramStart"/>
            <w:r w:rsidRPr="00077EE2">
              <w:rPr>
                <w:rFonts w:ascii="Segoe UI" w:hAnsi="Segoe UI" w:cs="Segoe UI"/>
                <w:color w:val="333333"/>
                <w:sz w:val="18"/>
                <w:szCs w:val="18"/>
                <w:lang w:val="en-US" w:eastAsia="en-US"/>
              </w:rPr>
              <w:t>; † p</w:t>
            </w:r>
            <w:proofErr w:type="gramEnd"/>
            <w:r w:rsidRPr="00077EE2">
              <w:rPr>
                <w:rFonts w:ascii="Segoe UI" w:hAnsi="Segoe UI" w:cs="Segoe UI"/>
                <w:color w:val="333333"/>
                <w:sz w:val="18"/>
                <w:szCs w:val="18"/>
                <w:lang w:val="en-US" w:eastAsia="en-US"/>
              </w:rPr>
              <w:t xml:space="preserve"> &lt; .10. § Panel analysis (same respondents across waves). Destabilizing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vent: {0/1}, Political Orientation: {left/center/right}, </w:t>
            </w:r>
            <w:r w:rsidR="009D201A">
              <w:rPr>
                <w:rFonts w:ascii="Segoe UI" w:hAnsi="Segoe UI" w:cs="Segoe UI"/>
                <w:color w:val="333333"/>
                <w:sz w:val="18"/>
                <w:szCs w:val="18"/>
                <w:lang w:val="en-US" w:eastAsia="en-US"/>
              </w:rPr>
              <w:t>r</w:t>
            </w:r>
            <w:r w:rsidRPr="00077EE2">
              <w:rPr>
                <w:rFonts w:ascii="Segoe UI" w:hAnsi="Segoe UI" w:cs="Segoe UI"/>
                <w:color w:val="333333"/>
                <w:sz w:val="18"/>
                <w:szCs w:val="18"/>
                <w:lang w:val="en-US" w:eastAsia="en-US"/>
              </w:rPr>
              <w:t xml:space="preserve">eligiosity: {secular, traditional, religious, national religious, ultra-orthodox},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ducation: {elementary, high school, post-secondary nonacademic, academic, yeshiva, other}, </w:t>
            </w:r>
            <w:r w:rsidR="009D201A">
              <w:rPr>
                <w:rFonts w:ascii="Segoe UI" w:hAnsi="Segoe UI" w:cs="Segoe UI"/>
                <w:color w:val="333333"/>
                <w:sz w:val="18"/>
                <w:szCs w:val="18"/>
                <w:lang w:val="en-US" w:eastAsia="en-US"/>
              </w:rPr>
              <w:t>g</w:t>
            </w:r>
            <w:r w:rsidRPr="00077EE2">
              <w:rPr>
                <w:rFonts w:ascii="Segoe UI" w:hAnsi="Segoe UI" w:cs="Segoe UI"/>
                <w:color w:val="333333"/>
                <w:sz w:val="18"/>
                <w:szCs w:val="18"/>
                <w:lang w:val="en-US" w:eastAsia="en-US"/>
              </w:rPr>
              <w:t>ender: {male, female}, Age Group: {18-30, 31-45, 46-60, 60+}</w:t>
            </w:r>
          </w:p>
        </w:tc>
      </w:tr>
    </w:tbl>
    <w:p w14:paraId="03E34AD6" w14:textId="1389C250" w:rsidR="00AB0A72" w:rsidRDefault="009D1439" w:rsidP="009D201A">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Ideology dimension is the most reactive to external shocks. </w:t>
      </w:r>
      <w:r w:rsidR="009D201A" w:rsidRPr="009D201A">
        <w:rPr>
          <w:rFonts w:asciiTheme="majorBidi" w:hAnsiTheme="majorBidi" w:cstheme="majorBidi"/>
          <w:shd w:val="clear" w:color="auto" w:fill="FFFFFF"/>
        </w:rPr>
        <w:t>Inland Terror (F = 17.580, p &lt; .001), the Fall of the Bennett Government (F = 5.255, p &lt; .05), and the October 7 War (F = 4.685, p &lt; .05) produced significant shifts in ideological extremism.</w:t>
      </w:r>
      <w:r w:rsidR="009D201A">
        <w:rPr>
          <w:rFonts w:asciiTheme="majorBidi" w:hAnsiTheme="majorBidi" w:cstheme="majorBidi"/>
          <w:shd w:val="clear" w:color="auto" w:fill="FFFFFF"/>
        </w:rPr>
        <w:t xml:space="preserve"> </w:t>
      </w:r>
      <w:r w:rsidR="00AB0A72" w:rsidRPr="00AB0A72">
        <w:rPr>
          <w:rFonts w:asciiTheme="majorBidi" w:hAnsiTheme="majorBidi" w:cstheme="majorBidi"/>
          <w:shd w:val="clear" w:color="auto" w:fill="FFFFFF"/>
          <w:lang w:val="en-US"/>
        </w:rPr>
        <w:t xml:space="preserve">Interestingly, the Violence dimension </w:t>
      </w:r>
      <w:r w:rsidR="00AB0A72">
        <w:rPr>
          <w:rFonts w:asciiTheme="majorBidi" w:hAnsiTheme="majorBidi" w:cstheme="majorBidi"/>
          <w:shd w:val="clear" w:color="auto" w:fill="FFFFFF"/>
          <w:lang w:val="en-US"/>
        </w:rPr>
        <w:t>showed a significant main effect only during the Inland Terror event (F = 5.054, p &lt; .05). In contrast, the</w:t>
      </w:r>
      <w:r w:rsidR="00AB0A72" w:rsidRPr="00AB0A72">
        <w:rPr>
          <w:rFonts w:asciiTheme="majorBidi" w:hAnsiTheme="majorBidi" w:cstheme="majorBidi"/>
          <w:shd w:val="clear" w:color="auto" w:fill="FFFFFF"/>
          <w:lang w:val="en-US"/>
        </w:rPr>
        <w:t xml:space="preserve"> Intolerance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5"/>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w:t>
            </w:r>
            <w:proofErr w:type="gramStart"/>
            <w:r w:rsidRPr="00AB0A72">
              <w:rPr>
                <w:rFonts w:ascii="Segoe UI" w:hAnsi="Segoe UI" w:cs="Segoe UI"/>
                <w:color w:val="333333"/>
                <w:sz w:val="18"/>
                <w:szCs w:val="18"/>
                <w:lang w:val="en-US" w:eastAsia="en-US"/>
              </w:rPr>
              <w:t>; † p</w:t>
            </w:r>
            <w:proofErr w:type="gramEnd"/>
            <w:r w:rsidRPr="00AB0A72">
              <w:rPr>
                <w:rFonts w:ascii="Segoe UI" w:hAnsi="Segoe UI" w:cs="Segoe UI"/>
                <w:color w:val="333333"/>
                <w:sz w:val="18"/>
                <w:szCs w:val="18"/>
                <w:lang w:val="en-US" w:eastAsia="en-US"/>
              </w:rPr>
              <w:t xml:space="preserve"> &lt; .10.</w:t>
            </w:r>
          </w:p>
        </w:tc>
      </w:tr>
    </w:tbl>
    <w:bookmarkEnd w:id="28"/>
    <w:p w14:paraId="1AE4F603" w14:textId="7B5826AA" w:rsidR="00AB0A72" w:rsidRPr="00AB0A72" w:rsidRDefault="00AB0A72" w:rsidP="009D201A">
      <w:pPr>
        <w:pStyle w:val="Newparagraph"/>
        <w:spacing w:before="240"/>
        <w:rPr>
          <w:shd w:val="clear" w:color="auto" w:fill="FFFFFF"/>
          <w:lang w:val="en-US"/>
        </w:rPr>
      </w:pPr>
      <w:r w:rsidRPr="00AB0A72">
        <w:rPr>
          <w:shd w:val="clear" w:color="auto" w:fill="FFFFFF"/>
          <w:lang w:val="en-US"/>
        </w:rPr>
        <w:lastRenderedPageBreak/>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Inland Terror event, all three dimensions showed highly significant shifts: Ideology (F = 32.186, p &lt; .001), Violence (F = 8.849, p &lt; .01), and Intolerance (F = 18.831, p &lt; .001). Compared to the entire population, the mean shifts among extremists were far more pronounced. </w:t>
      </w:r>
      <w:r w:rsidR="009D201A" w:rsidRPr="009D201A">
        <w:rPr>
          <w:shd w:val="clear" w:color="auto" w:fill="FFFFFF"/>
        </w:rPr>
        <w:t xml:space="preserve">For example, the Ideology mean shift was -0.954 among extremists, compared to -0.100 among the general population. The larger magnitude of change among extremists confirms that focusing on the </w:t>
      </w:r>
      <w:r w:rsidR="00411CB3">
        <w:rPr>
          <w:shd w:val="clear" w:color="auto" w:fill="FFFFFF"/>
        </w:rPr>
        <w:t>“</w:t>
      </w:r>
      <w:r w:rsidR="009D201A" w:rsidRPr="009D201A">
        <w:rPr>
          <w:shd w:val="clear" w:color="auto" w:fill="FFFFFF"/>
        </w:rPr>
        <w:t>extreme tail</w:t>
      </w:r>
      <w:r w:rsidR="00411CB3">
        <w:rPr>
          <w:shd w:val="clear" w:color="auto" w:fill="FFFFFF"/>
        </w:rPr>
        <w:t>”</w:t>
      </w:r>
      <w:r w:rsidR="009D201A" w:rsidRPr="009D201A">
        <w:rPr>
          <w:shd w:val="clear" w:color="auto" w:fill="FFFFFF"/>
        </w:rPr>
        <w:t xml:space="preserve">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fldSimple w:instr=" SEQ Table \* ARABIC ">
        <w:r w:rsidR="00823ED9">
          <w:rPr>
            <w:noProof/>
          </w:rPr>
          <w:t>3</w:t>
        </w:r>
      </w:fldSimple>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w:t>
            </w:r>
            <w:proofErr w:type="gramStart"/>
            <w:r w:rsidRPr="00A949E9">
              <w:rPr>
                <w:rFonts w:ascii="Segoe UI" w:hAnsi="Segoe UI" w:cs="Segoe UI"/>
                <w:color w:val="333333"/>
                <w:sz w:val="18"/>
                <w:szCs w:val="18"/>
                <w:lang w:val="en-US" w:eastAsia="en-US"/>
              </w:rPr>
              <w:t>; † p</w:t>
            </w:r>
            <w:proofErr w:type="gramEnd"/>
            <w:r w:rsidRPr="00A949E9">
              <w:rPr>
                <w:rFonts w:ascii="Segoe UI" w:hAnsi="Segoe UI" w:cs="Segoe UI"/>
                <w:color w:val="333333"/>
                <w:sz w:val="18"/>
                <w:szCs w:val="18"/>
                <w:lang w:val="en-US" w:eastAsia="en-US"/>
              </w:rPr>
              <w:t xml:space="preserve"> &lt; .10.</w:t>
            </w:r>
          </w:p>
        </w:tc>
      </w:tr>
    </w:tbl>
    <w:p w14:paraId="73E8D6E3" w14:textId="215696A8"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t>The findings provide strong support for the three primary hypotheses. First, the dimensions of extremism respond heterogeneously</w:t>
      </w:r>
      <w:r w:rsidR="009D201A">
        <w:rPr>
          <w:rFonts w:asciiTheme="majorBidi" w:hAnsiTheme="majorBidi" w:cstheme="majorBidi"/>
          <w:shd w:val="clear" w:color="auto" w:fill="FFFFFF"/>
        </w:rPr>
        <w:t>. At the same time,</w:t>
      </w:r>
      <w:r w:rsidRPr="00A949E9">
        <w:rPr>
          <w:rFonts w:asciiTheme="majorBidi" w:hAnsiTheme="majorBidi" w:cstheme="majorBidi"/>
          <w:shd w:val="clear" w:color="auto" w:fill="FFFFFF"/>
        </w:rPr>
        <w:t xml:space="preserve"> </w:t>
      </w:r>
      <w:r w:rsidR="009D201A">
        <w:rPr>
          <w:rFonts w:asciiTheme="majorBidi" w:hAnsiTheme="majorBidi" w:cstheme="majorBidi"/>
          <w:shd w:val="clear" w:color="auto" w:fill="FFFFFF"/>
        </w:rPr>
        <w:t>i</w:t>
      </w:r>
      <w:r w:rsidRPr="00A949E9">
        <w:rPr>
          <w:rFonts w:asciiTheme="majorBidi" w:hAnsiTheme="majorBidi" w:cstheme="majorBidi"/>
          <w:shd w:val="clear" w:color="auto" w:fill="FFFFFF"/>
        </w:rPr>
        <w:t>deology is sensitive across the board</w:t>
      </w:r>
      <w:r w:rsidR="009D201A">
        <w:rPr>
          <w:rFonts w:asciiTheme="majorBidi" w:hAnsiTheme="majorBidi" w:cstheme="majorBidi"/>
          <w:shd w:val="clear" w:color="auto" w:fill="FFFFFF"/>
        </w:rPr>
        <w:t>, and</w:t>
      </w:r>
      <w:r w:rsidRPr="00A949E9">
        <w:rPr>
          <w:rFonts w:asciiTheme="majorBidi" w:hAnsiTheme="majorBidi" w:cstheme="majorBidi"/>
          <w:shd w:val="clear" w:color="auto" w:fill="FFFFFF"/>
        </w:rPr>
        <w:t xml:space="preserve"> the Social (Intolerance) and Behavioral (Violence)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t>
      </w:r>
      <w:r w:rsidRPr="00A949E9">
        <w:rPr>
          <w:rFonts w:asciiTheme="majorBidi" w:hAnsiTheme="majorBidi" w:cstheme="majorBidi"/>
          <w:shd w:val="clear" w:color="auto" w:fill="FFFFFF"/>
        </w:rPr>
        <w:lastRenderedPageBreak/>
        <w:t xml:space="preserve">whole population and the extremist subset validate the research framework: </w:t>
      </w:r>
      <w:proofErr w:type="spellStart"/>
      <w:r w:rsidRPr="00A949E9">
        <w:rPr>
          <w:rFonts w:asciiTheme="majorBidi" w:hAnsiTheme="majorBidi" w:cstheme="majorBidi"/>
          <w:shd w:val="clear" w:color="auto" w:fill="FFFFFF"/>
        </w:rPr>
        <w:t>analyzing</w:t>
      </w:r>
      <w:proofErr w:type="spellEnd"/>
      <w:r w:rsidRPr="00A949E9">
        <w:rPr>
          <w:rFonts w:asciiTheme="majorBidi" w:hAnsiTheme="majorBidi" w:cstheme="majorBidi"/>
          <w:shd w:val="clear" w:color="auto" w:fill="FFFFFF"/>
        </w:rPr>
        <w:t xml:space="preserve">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t>Dynamics of Political Extremism</w:t>
      </w:r>
    </w:p>
    <w:p w14:paraId="0D73B22D" w14:textId="72828FD7"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xml:space="preserve">, the </w:t>
      </w:r>
      <w:r w:rsidR="009D201A">
        <w:rPr>
          <w:lang w:val="en-US"/>
        </w:rPr>
        <w:t>l</w:t>
      </w:r>
      <w:r w:rsidR="00EC43DA" w:rsidRPr="00EC43DA">
        <w:rPr>
          <w:lang w:val="en-US"/>
        </w:rPr>
        <w:t>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 War). In contrast, the </w:t>
      </w:r>
      <w:r w:rsidR="009D201A">
        <w:rPr>
          <w:lang w:val="en-US"/>
        </w:rPr>
        <w:t>r</w:t>
      </w:r>
      <w:r w:rsidR="00EC43DA" w:rsidRPr="00EC43DA">
        <w:rPr>
          <w:lang w:val="en-US"/>
        </w:rPr>
        <w:t xml:space="preserve">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w:t>
      </w:r>
      <w:r w:rsidR="009D201A">
        <w:rPr>
          <w:lang w:val="en-US"/>
        </w:rPr>
        <w:t>c</w:t>
      </w:r>
      <w:r w:rsidR="00EC43DA" w:rsidRPr="00EC43DA">
        <w:rPr>
          <w:lang w:val="en-US"/>
        </w:rPr>
        <w:t>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xml:space="preserve">, both the </w:t>
      </w:r>
      <w:r w:rsidR="009D201A">
        <w:rPr>
          <w:lang w:val="en-US"/>
        </w:rPr>
        <w:t>l</w:t>
      </w:r>
      <w:r w:rsidR="00EC43DA" w:rsidRPr="00EC43DA">
        <w:rPr>
          <w:lang w:val="en-US"/>
        </w:rPr>
        <w:t xml:space="preserve">eft and </w:t>
      </w:r>
      <w:r w:rsidR="009D201A">
        <w:rPr>
          <w:lang w:val="en-US"/>
        </w:rPr>
        <w:t>the center show a long-term upward trajectory in support for violence; the left rises from 20% in the Second wave to 39% in the Sixth, while the c</w:t>
      </w:r>
      <w:r w:rsidR="00EC43DA" w:rsidRPr="00EC43DA">
        <w:rPr>
          <w:lang w:val="en-US"/>
        </w:rPr>
        <w:t>enter follows a similar path, ending at 39</w:t>
      </w:r>
      <w:r w:rsidR="00EC43DA">
        <w:rPr>
          <w:lang w:val="en-US"/>
        </w:rPr>
        <w:t>%</w:t>
      </w:r>
      <w:r w:rsidR="00EC43DA" w:rsidRPr="00EC43DA">
        <w:rPr>
          <w:lang w:val="en-US"/>
        </w:rPr>
        <w:t xml:space="preserve">. Conversely, the </w:t>
      </w:r>
      <w:r w:rsidR="009D201A">
        <w:rPr>
          <w:lang w:val="en-US"/>
        </w:rPr>
        <w:t>r</w:t>
      </w:r>
      <w:r w:rsidR="00EC43DA" w:rsidRPr="00EC43DA">
        <w:rPr>
          <w:lang w:val="en-US"/>
        </w:rPr>
        <w:t>ight</w:t>
      </w:r>
      <w:r w:rsidR="00411CB3">
        <w:rPr>
          <w:lang w:val="en-US"/>
        </w:rPr>
        <w:t>’</w:t>
      </w:r>
      <w:r w:rsidR="00EC43DA" w:rsidRPr="00EC43DA">
        <w:rPr>
          <w:lang w:val="en-US"/>
        </w:rPr>
        <w:t xml:space="preserve">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w:t>
      </w:r>
      <w:r w:rsidR="009D201A">
        <w:rPr>
          <w:lang w:val="en-US"/>
        </w:rPr>
        <w:t>r</w:t>
      </w:r>
      <w:r w:rsidR="00EC43DA" w:rsidRPr="00EC43DA">
        <w:rPr>
          <w:lang w:val="en-US"/>
        </w:rPr>
        <w:t>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xml:space="preserve">, while the </w:t>
      </w:r>
      <w:r w:rsidR="009D201A">
        <w:rPr>
          <w:lang w:val="en-US"/>
        </w:rPr>
        <w:t>l</w:t>
      </w:r>
      <w:r w:rsidR="00EC43DA" w:rsidRPr="00EC43DA">
        <w:rPr>
          <w:lang w:val="en-US"/>
        </w:rPr>
        <w:t>eft remains consistently low, even hitting 0</w:t>
      </w:r>
      <w:r w:rsidR="009D201A">
        <w:rPr>
          <w:lang w:val="en-US"/>
        </w:rPr>
        <w:t>%</w:t>
      </w:r>
      <w:r w:rsidR="00EC43DA" w:rsidRPr="00EC43DA">
        <w:rPr>
          <w:lang w:val="en-US"/>
        </w:rPr>
        <w:t xml:space="preserve"> in the Fourth wave</w:t>
      </w:r>
      <w:r w:rsidR="004B2CF1">
        <w:rPr>
          <w:lang w:val="en-US"/>
        </w:rPr>
        <w:t>.</w:t>
      </w:r>
      <w:r w:rsidR="00EC43DA" w:rsidRPr="00EC43DA">
        <w:rPr>
          <w:lang w:val="en-US"/>
        </w:rPr>
        <w:t xml:space="preserve"> </w:t>
      </w:r>
    </w:p>
    <w:p w14:paraId="3F4D209B" w14:textId="77777777" w:rsidR="009D201A" w:rsidRDefault="009D201A" w:rsidP="005719F7">
      <w:pPr>
        <w:pStyle w:val="Tabletitle"/>
      </w:pPr>
    </w:p>
    <w:p w14:paraId="57735A8B" w14:textId="77777777" w:rsidR="009D201A" w:rsidRDefault="009D201A" w:rsidP="005719F7">
      <w:pPr>
        <w:pStyle w:val="Tabletitle"/>
      </w:pPr>
    </w:p>
    <w:p w14:paraId="18F3783B" w14:textId="0CE8BBA5" w:rsidR="005719F7" w:rsidRDefault="005719F7" w:rsidP="005719F7">
      <w:pPr>
        <w:pStyle w:val="Tabletitle"/>
      </w:pPr>
      <w:r>
        <w:lastRenderedPageBreak/>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050D5DF0" w:rsidR="00683AB6" w:rsidRPr="00EC43DA" w:rsidRDefault="00683AB6" w:rsidP="00683AB6">
      <w:pPr>
        <w:pStyle w:val="Newparagraph"/>
        <w:rPr>
          <w:lang w:val="en-US"/>
        </w:rPr>
      </w:pPr>
      <w:r w:rsidRPr="00EC43DA">
        <w:rPr>
          <w:lang w:val="en-US"/>
        </w:rPr>
        <w:t xml:space="preserve">Comparing these trends across orientations highlights a </w:t>
      </w:r>
      <w:r w:rsidR="00411CB3">
        <w:rPr>
          <w:lang w:val="en-US"/>
        </w:rPr>
        <w:t>“</w:t>
      </w:r>
      <w:r w:rsidRPr="00EC43DA">
        <w:rPr>
          <w:lang w:val="en-US"/>
        </w:rPr>
        <w:t>crisscross</w:t>
      </w:r>
      <w:r w:rsidR="00411CB3">
        <w:rPr>
          <w:lang w:val="en-US"/>
        </w:rPr>
        <w:t>”</w:t>
      </w:r>
      <w:r w:rsidRPr="00EC43DA">
        <w:rPr>
          <w:lang w:val="en-US"/>
        </w:rPr>
        <w:t xml:space="preserve"> effect between the Left and Right</w:t>
      </w:r>
      <w:r>
        <w:rPr>
          <w:lang w:val="en-US"/>
        </w:rPr>
        <w:t>,</w:t>
      </w:r>
      <w:r w:rsidRPr="00EC43DA">
        <w:rPr>
          <w:lang w:val="en-US"/>
        </w:rPr>
        <w:t xml:space="preserve"> depending on the dimension and event. For instance, while the </w:t>
      </w:r>
      <w:r w:rsidR="009D201A">
        <w:rPr>
          <w:lang w:val="en-US"/>
        </w:rPr>
        <w:t>l</w:t>
      </w:r>
      <w:r w:rsidRPr="00EC43DA">
        <w:rPr>
          <w:lang w:val="en-US"/>
        </w:rPr>
        <w:t>eft reacted to the Judicial Reform (Third wave) with a massive surge in Cognitive extremism (6</w:t>
      </w:r>
      <w:r>
        <w:rPr>
          <w:lang w:val="en-US"/>
        </w:rPr>
        <w:t>2%</w:t>
      </w:r>
      <w:r w:rsidRPr="00EC43DA">
        <w:rPr>
          <w:lang w:val="en-US"/>
        </w:rPr>
        <w:t xml:space="preserve">), the </w:t>
      </w:r>
      <w:r w:rsidR="009D201A">
        <w:rPr>
          <w:lang w:val="en-US"/>
        </w:rPr>
        <w:t>r</w:t>
      </w:r>
      <w:r w:rsidRPr="00EC43DA">
        <w:rPr>
          <w:lang w:val="en-US"/>
        </w:rPr>
        <w:t>ight actually saw a slight decrease in that same dimension (1</w:t>
      </w:r>
      <w:r>
        <w:rPr>
          <w:lang w:val="en-US"/>
        </w:rPr>
        <w:t>4%</w:t>
      </w:r>
      <w:r w:rsidRPr="00EC43DA">
        <w:rPr>
          <w:lang w:val="en-US"/>
        </w:rPr>
        <w:t xml:space="preserve">). However, in the Social dimension, the </w:t>
      </w:r>
      <w:r w:rsidR="009D201A">
        <w:rPr>
          <w:lang w:val="en-US"/>
        </w:rPr>
        <w:t>r</w:t>
      </w:r>
      <w:r w:rsidRPr="00EC43DA">
        <w:rPr>
          <w:lang w:val="en-US"/>
        </w:rPr>
        <w:t>ight</w:t>
      </w:r>
      <w:r w:rsidR="00411CB3">
        <w:rPr>
          <w:lang w:val="en-US"/>
        </w:rPr>
        <w:t>’</w:t>
      </w:r>
      <w:r w:rsidRPr="00EC43DA">
        <w:rPr>
          <w:lang w:val="en-US"/>
        </w:rPr>
        <w: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xml:space="preserve">) surpassed the </w:t>
      </w:r>
      <w:r w:rsidR="009D201A">
        <w:rPr>
          <w:lang w:val="en-US"/>
        </w:rPr>
        <w:t>r</w:t>
      </w:r>
      <w:r w:rsidRPr="00EC43DA">
        <w:rPr>
          <w:lang w:val="en-US"/>
        </w:rPr>
        <w:t>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285937EE" w:rsidR="00683AB6" w:rsidRDefault="005719F7" w:rsidP="00683AB6">
      <w:pPr>
        <w:pStyle w:val="Newparagraph"/>
        <w:rPr>
          <w:lang w:val="en-US"/>
        </w:rPr>
      </w:pPr>
      <w:r>
        <w:lastRenderedPageBreak/>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w:t>
      </w:r>
      <w:r w:rsidR="009D201A">
        <w:rPr>
          <w:lang w:val="en-US"/>
        </w:rPr>
        <w:t>l</w:t>
      </w:r>
      <w:r w:rsidRPr="005719F7">
        <w:rPr>
          <w:lang w:val="en-US"/>
        </w:rPr>
        <w:t xml:space="preserve">eft </w:t>
      </w:r>
      <w:r w:rsidR="003758AF">
        <w:rPr>
          <w:lang w:val="en-US"/>
        </w:rPr>
        <w:t>ranging from 6.81 to</w:t>
      </w:r>
      <w:r w:rsidRPr="005719F7">
        <w:rPr>
          <w:lang w:val="en-US"/>
        </w:rPr>
        <w:t xml:space="preserve"> 6.84</w:t>
      </w:r>
      <w:r>
        <w:rPr>
          <w:lang w:val="en-US"/>
        </w:rPr>
        <w:t>. At the same time,</w:t>
      </w:r>
      <w:r w:rsidRPr="005719F7">
        <w:rPr>
          <w:lang w:val="en-US"/>
        </w:rPr>
        <w:t xml:space="preserve"> the </w:t>
      </w:r>
      <w:proofErr w:type="gramStart"/>
      <w:r w:rsidR="009D201A">
        <w:rPr>
          <w:lang w:val="en-US"/>
        </w:rPr>
        <w:t>r</w:t>
      </w:r>
      <w:r w:rsidRPr="005719F7">
        <w:rPr>
          <w:lang w:val="en-US"/>
        </w:rPr>
        <w:t>ight</w:t>
      </w:r>
      <w:proofErr w:type="gramEnd"/>
      <w:r w:rsidRPr="005719F7">
        <w:rPr>
          <w:lang w:val="en-US"/>
        </w:rPr>
        <w:t xml:space="preserve"> shows a slight recovery from a low of 6.04 in the Second wave to 6.73 in the Sixth. </w:t>
      </w:r>
      <w:bookmarkStart w:id="33" w:name="_Ref217826120"/>
    </w:p>
    <w:p w14:paraId="74974585" w14:textId="06CBC248" w:rsidR="005719F7" w:rsidRDefault="005719F7" w:rsidP="00683AB6">
      <w:pPr>
        <w:pStyle w:val="Newparagraph"/>
      </w:pPr>
      <w:r>
        <w:t xml:space="preserve">Figure </w:t>
      </w:r>
      <w:fldSimple w:instr=" SEQ Figure \* ARABIC ">
        <w:r w:rsidR="00823ED9">
          <w:rPr>
            <w:noProof/>
          </w:rPr>
          <w:t>5</w:t>
        </w:r>
      </w:fldSimple>
      <w:bookmarkEnd w:id="33"/>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5680E376" w:rsidR="00683AB6" w:rsidRDefault="00683AB6" w:rsidP="00683AB6">
      <w:pPr>
        <w:pStyle w:val="Paragraph"/>
        <w:rPr>
          <w:lang w:val="en-US"/>
        </w:rPr>
      </w:pPr>
      <w:r w:rsidRPr="005719F7">
        <w:rPr>
          <w:lang w:val="en-US"/>
        </w:rPr>
        <w:t xml:space="preserve">The </w:t>
      </w:r>
      <w:r w:rsidRPr="005719F7">
        <w:rPr>
          <w:bCs/>
          <w:lang w:val="en-US"/>
        </w:rPr>
        <w:t>Behavioral dimension</w:t>
      </w:r>
      <w:r w:rsidRPr="005719F7">
        <w:rPr>
          <w:lang w:val="en-US"/>
        </w:rPr>
        <w:t xml:space="preserve"> shows more movement, particularly for the </w:t>
      </w:r>
      <w:r w:rsidR="009D201A">
        <w:rPr>
          <w:lang w:val="en-US"/>
        </w:rPr>
        <w:t>l</w:t>
      </w:r>
      <w:r w:rsidRPr="005719F7">
        <w:rPr>
          <w:lang w:val="en-US"/>
        </w:rPr>
        <w:t xml:space="preserve">eft, where intensity peaks at 2.90 in the Sixth wave (October 7 War) after a period of fluctuation. The Center and Right show more consistent intensity levels, with the </w:t>
      </w:r>
      <w:r w:rsidR="009D201A">
        <w:rPr>
          <w:lang w:val="en-US"/>
        </w:rPr>
        <w:t>r</w:t>
      </w:r>
      <w:r w:rsidRPr="005719F7">
        <w:rPr>
          <w:lang w:val="en-US"/>
        </w:rPr>
        <w:t xml:space="preserve">ight maintaining a score of 2.72 and the </w:t>
      </w:r>
      <w:r w:rsidR="009D201A">
        <w:rPr>
          <w:lang w:val="en-US"/>
        </w:rPr>
        <w:t>c</w:t>
      </w:r>
      <w:r w:rsidRPr="005719F7">
        <w:rPr>
          <w:lang w:val="en-US"/>
        </w:rPr>
        <w:t xml:space="preserve">enter at 2.58 by the final wave. In the </w:t>
      </w:r>
      <w:r w:rsidRPr="005719F7">
        <w:rPr>
          <w:bCs/>
          <w:lang w:val="en-US"/>
        </w:rPr>
        <w:t>Social dimension</w:t>
      </w:r>
      <w:r w:rsidRPr="005719F7">
        <w:rPr>
          <w:lang w:val="en-US"/>
        </w:rPr>
        <w:t xml:space="preserve">, </w:t>
      </w:r>
      <w:r>
        <w:rPr>
          <w:lang w:val="en-US"/>
        </w:rPr>
        <w:t>t</w:t>
      </w:r>
      <w:r w:rsidRPr="005719F7">
        <w:rPr>
          <w:lang w:val="en-US"/>
        </w:rPr>
        <w:t xml:space="preserve">he </w:t>
      </w:r>
      <w:r w:rsidR="009D201A">
        <w:rPr>
          <w:lang w:val="en-US"/>
        </w:rPr>
        <w:t>r</w:t>
      </w:r>
      <w:r w:rsidRPr="005719F7">
        <w:rPr>
          <w:lang w:val="en-US"/>
        </w:rPr>
        <w:t xml:space="preserve">ight remains the most intense group </w:t>
      </w:r>
      <w:r>
        <w:rPr>
          <w:lang w:val="en-US"/>
        </w:rPr>
        <w:t>throughout most</w:t>
      </w:r>
      <w:r w:rsidRPr="005719F7">
        <w:rPr>
          <w:lang w:val="en-US"/>
        </w:rPr>
        <w:t xml:space="preserve"> of the study, peaking at 6.26 in the Third wave</w:t>
      </w:r>
      <w:r>
        <w:rPr>
          <w:lang w:val="en-US"/>
        </w:rPr>
        <w:t xml:space="preserve">. Following the Bennet Gov. Fall, </w:t>
      </w:r>
      <w:r w:rsidRPr="005719F7">
        <w:rPr>
          <w:lang w:val="en-US"/>
        </w:rPr>
        <w:t xml:space="preserve">all three groups exhibit high and tightly clustered </w:t>
      </w:r>
      <w:r w:rsidRPr="005719F7">
        <w:rPr>
          <w:lang w:val="en-US"/>
        </w:rPr>
        <w:lastRenderedPageBreak/>
        <w:t>intensity scores</w:t>
      </w:r>
      <w:r>
        <w:rPr>
          <w:lang w:val="en-US"/>
        </w:rPr>
        <w:t xml:space="preserve"> </w:t>
      </w:r>
      <w:r w:rsidRPr="005719F7">
        <w:rPr>
          <w:lang w:val="en-US"/>
        </w:rPr>
        <w:t>around 6.1–6.</w:t>
      </w:r>
      <w:r>
        <w:rPr>
          <w:lang w:val="en-US"/>
        </w:rPr>
        <w:t>25</w:t>
      </w:r>
      <w:r w:rsidRPr="005719F7">
        <w:rPr>
          <w:lang w:val="en-US"/>
        </w:rPr>
        <w:t>.</w:t>
      </w:r>
    </w:p>
    <w:p w14:paraId="09D4FA48" w14:textId="6DE0AACC"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w:t>
      </w:r>
      <w:r w:rsidR="009D201A">
        <w:rPr>
          <w:lang w:val="en-US"/>
        </w:rPr>
        <w:t>r</w:t>
      </w:r>
      <w:r w:rsidRPr="005719F7">
        <w:rPr>
          <w:lang w:val="en-US"/>
        </w:rPr>
        <w:t xml:space="preserve">ight has a much higher percentage of extremists than the </w:t>
      </w:r>
      <w:r w:rsidR="009D201A">
        <w:rPr>
          <w:lang w:val="en-US"/>
        </w:rPr>
        <w:t>l</w:t>
      </w:r>
      <w:r w:rsidRPr="005719F7">
        <w:rPr>
          <w:lang w:val="en-US"/>
        </w:rPr>
        <w:t xml:space="preserve">eft, those individuals on the </w:t>
      </w:r>
      <w:r w:rsidR="009D201A">
        <w:rPr>
          <w:lang w:val="en-US"/>
        </w:rPr>
        <w:t>l</w:t>
      </w:r>
      <w:r w:rsidRPr="005719F7">
        <w:rPr>
          <w:lang w:val="en-US"/>
        </w:rPr>
        <w:t xml:space="preserve">eft who are extreme are nearly as intense (6.17) as those on the </w:t>
      </w:r>
      <w:r w:rsidR="009D201A">
        <w:rPr>
          <w:lang w:val="en-US"/>
        </w:rPr>
        <w:t>r</w:t>
      </w:r>
      <w:r w:rsidRPr="005719F7">
        <w:rPr>
          <w:lang w:val="en-US"/>
        </w:rPr>
        <w:t xml:space="preserve">ight (6.10). In the Behavioral dimension, a notable shift occurs in the Sixth wave; the </w:t>
      </w:r>
      <w:r w:rsidR="009D201A">
        <w:rPr>
          <w:lang w:val="en-US"/>
        </w:rPr>
        <w:t>l</w:t>
      </w:r>
      <w:r w:rsidRPr="005719F7">
        <w:rPr>
          <w:lang w:val="en-US"/>
        </w:rPr>
        <w:t>eft</w:t>
      </w:r>
      <w:r w:rsidR="00411CB3">
        <w:rPr>
          <w:lang w:val="en-US"/>
        </w:rPr>
        <w:t>’</w:t>
      </w:r>
      <w:r w:rsidRPr="005719F7">
        <w:rPr>
          <w:lang w:val="en-US"/>
        </w:rPr>
        <w:t xml:space="preserve">s intensity (2.90) surpasses both the </w:t>
      </w:r>
      <w:r w:rsidR="009D201A">
        <w:rPr>
          <w:lang w:val="en-US"/>
        </w:rPr>
        <w:t>c</w:t>
      </w:r>
      <w:r w:rsidRPr="005719F7">
        <w:rPr>
          <w:lang w:val="en-US"/>
        </w:rPr>
        <w:t xml:space="preserve">enter (2.58) and the </w:t>
      </w:r>
      <w:r w:rsidR="009D201A">
        <w:rPr>
          <w:lang w:val="en-US"/>
        </w:rPr>
        <w:t>r</w:t>
      </w:r>
      <w:r w:rsidRPr="005719F7">
        <w:rPr>
          <w:lang w:val="en-US"/>
        </w:rPr>
        <w:t xml:space="preserve">ight (2.72), suggesting that the October 7 War not only increased the number of extreme individuals on the </w:t>
      </w:r>
      <w:r w:rsidR="009D201A">
        <w:rPr>
          <w:lang w:val="en-US"/>
        </w:rPr>
        <w:t>l</w:t>
      </w:r>
      <w:r w:rsidRPr="005719F7">
        <w:rPr>
          <w:lang w:val="en-US"/>
        </w:rPr>
        <w:t>eft but also deepened the severity of their support for violence.</w:t>
      </w:r>
    </w:p>
    <w:p w14:paraId="71E2B2A2" w14:textId="3C4D06F6"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w:t>
      </w:r>
      <w:r w:rsidR="009D201A">
        <w:rPr>
          <w:lang w:val="en-US"/>
        </w:rPr>
        <w:t xml:space="preserve">who are </w:t>
      </w:r>
      <w:r w:rsidRPr="00B30B36">
        <w:rPr>
          <w:lang w:val="en-US"/>
        </w:rPr>
        <w:t xml:space="preserve">extreme in at least two dimensions, reveals distinct trajectories for each political orientation. The </w:t>
      </w:r>
      <w:r w:rsidR="009D201A">
        <w:rPr>
          <w:lang w:val="en-US"/>
        </w:rPr>
        <w:t>l</w:t>
      </w:r>
      <w:r w:rsidRPr="00B30B36">
        <w:rPr>
          <w:lang w:val="en-US"/>
        </w:rPr>
        <w:t xml:space="preserve">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w:t>
      </w:r>
      <w:r w:rsidR="009D201A">
        <w:rPr>
          <w:lang w:val="en-US"/>
        </w:rPr>
        <w:t>c</w:t>
      </w:r>
      <w:r w:rsidRPr="00B30B36">
        <w:rPr>
          <w:lang w:val="en-US"/>
        </w:rPr>
        <w:t xml:space="preserve">enter follows a similar </w:t>
      </w:r>
      <w:r w:rsidR="00411CB3">
        <w:rPr>
          <w:lang w:val="en-US"/>
        </w:rPr>
        <w:t>“</w:t>
      </w:r>
      <w:r w:rsidRPr="00B30B36">
        <w:rPr>
          <w:lang w:val="en-US"/>
        </w:rPr>
        <w:t>hump</w:t>
      </w:r>
      <w:r w:rsidR="00411CB3">
        <w:rPr>
          <w:lang w:val="en-US"/>
        </w:rPr>
        <w:t>”</w:t>
      </w:r>
      <w:r w:rsidRPr="00B30B36">
        <w:rPr>
          <w:lang w:val="en-US"/>
        </w:rPr>
        <w:t xml:space="preserve">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xml:space="preserve">. In contrast, the </w:t>
      </w:r>
      <w:r w:rsidR="009D201A">
        <w:rPr>
          <w:lang w:val="en-US"/>
        </w:rPr>
        <w:t>r</w:t>
      </w:r>
      <w:r w:rsidRPr="00B30B36">
        <w:rPr>
          <w:lang w:val="en-US"/>
        </w:rPr>
        <w:t xml:space="preserve">ight exhibits a consistent and sharp decline in multidimensional extremism. The </w:t>
      </w:r>
      <w:r w:rsidR="009D201A">
        <w:rPr>
          <w:lang w:val="en-US"/>
        </w:rPr>
        <w:t>r</w:t>
      </w:r>
      <w:r w:rsidRPr="00B30B36">
        <w:rPr>
          <w:lang w:val="en-US"/>
        </w:rPr>
        <w:t>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 War).</w:t>
      </w:r>
    </w:p>
    <w:p w14:paraId="118CD95D" w14:textId="77777777" w:rsidR="00CD41FC" w:rsidRDefault="00CD41FC">
      <w:pPr>
        <w:spacing w:line="240" w:lineRule="auto"/>
      </w:pPr>
      <w:bookmarkStart w:id="34" w:name="_Ref218075982"/>
      <w:r>
        <w:br w:type="page"/>
      </w:r>
    </w:p>
    <w:p w14:paraId="609C554A" w14:textId="465DA4EC" w:rsidR="003758AF" w:rsidRDefault="003758AF" w:rsidP="003758AF">
      <w:pPr>
        <w:pStyle w:val="Tabletitle"/>
      </w:pPr>
      <w:r>
        <w:lastRenderedPageBreak/>
        <w:t xml:space="preserve">Figure </w:t>
      </w:r>
      <w:fldSimple w:instr=" SEQ Figure \* ARABIC ">
        <w:r w:rsidR="00823ED9">
          <w:rPr>
            <w:noProof/>
          </w:rPr>
          <w:t>6</w:t>
        </w:r>
      </w:fldSimple>
      <w:bookmarkEnd w:id="34"/>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0D1C1518" w:rsidR="00B30B36" w:rsidRPr="00B30B36" w:rsidRDefault="00B30B36" w:rsidP="00B30B36">
      <w:pPr>
        <w:rPr>
          <w:lang w:val="en-US"/>
        </w:rPr>
      </w:pPr>
      <w:r w:rsidRPr="00B30B36">
        <w:rPr>
          <w:lang w:val="en-US"/>
        </w:rPr>
        <w:t xml:space="preserve">Comparing these trends highlights a significant shift in the landscape of multidimensional extremism over time. In the first two waves, the </w:t>
      </w:r>
      <w:r w:rsidR="009D201A">
        <w:rPr>
          <w:lang w:val="en-US"/>
        </w:rPr>
        <w:t>r</w:t>
      </w:r>
      <w:r w:rsidRPr="00B30B36">
        <w:rPr>
          <w:lang w:val="en-US"/>
        </w:rPr>
        <w:t xml:space="preserve">ight was significantly more likely to be extreme in multiple dimensions than the Left and Center. However, by the Fourth wave, the </w:t>
      </w:r>
      <w:r w:rsidR="009D201A">
        <w:rPr>
          <w:lang w:val="en-US"/>
        </w:rPr>
        <w:t>l</w:t>
      </w:r>
      <w:r w:rsidRPr="00B30B36">
        <w:rPr>
          <w:lang w:val="en-US"/>
        </w:rPr>
        <w:t>eft (16</w:t>
      </w:r>
      <w:r>
        <w:rPr>
          <w:lang w:val="en-US"/>
        </w:rPr>
        <w:t>%</w:t>
      </w:r>
      <w:r w:rsidRPr="00B30B36">
        <w:rPr>
          <w:lang w:val="en-US"/>
        </w:rPr>
        <w:t xml:space="preserve">) surpassed the </w:t>
      </w:r>
      <w:r w:rsidR="009D201A">
        <w:rPr>
          <w:lang w:val="en-US"/>
        </w:rPr>
        <w:t>r</w:t>
      </w:r>
      <w:r w:rsidRPr="00B30B36">
        <w:rPr>
          <w:lang w:val="en-US"/>
        </w:rPr>
        <w:t>ight (14</w:t>
      </w:r>
      <w:r>
        <w:rPr>
          <w:lang w:val="en-US"/>
        </w:rPr>
        <w:t>%</w:t>
      </w:r>
      <w:r w:rsidRPr="00B30B36">
        <w:rPr>
          <w:lang w:val="en-US"/>
        </w:rPr>
        <w:t xml:space="preserve">) and maintained that lead through the end of the study. The </w:t>
      </w:r>
      <w:r w:rsidR="009D201A">
        <w:rPr>
          <w:lang w:val="en-US"/>
        </w:rPr>
        <w:t>c</w:t>
      </w:r>
      <w:r w:rsidRPr="00B30B36">
        <w:rPr>
          <w:lang w:val="en-US"/>
        </w:rPr>
        <w:t>enter</w:t>
      </w:r>
      <w:r w:rsidR="00411CB3">
        <w:rPr>
          <w:lang w:val="en-US"/>
        </w:rPr>
        <w:t>’</w:t>
      </w:r>
      <w:r w:rsidRPr="00B30B36">
        <w:rPr>
          <w:lang w:val="en-US"/>
        </w:rPr>
        <w:t>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160D091E"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w:t>
      </w:r>
      <w:r w:rsidR="00A30B3B" w:rsidRPr="00E834F1">
        <w:lastRenderedPageBreak/>
        <w:t xml:space="preserve">crises </w:t>
      </w:r>
      <w:r w:rsidR="00411CB3">
        <w:t>“</w:t>
      </w:r>
      <w:r w:rsidR="00A30B3B" w:rsidRPr="00E834F1">
        <w:t>recruit</w:t>
      </w:r>
      <w:r w:rsidR="00411CB3">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24EC8990"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411CB3">
        <w:t>“</w:t>
      </w:r>
      <w:r w:rsidRPr="00E834F1">
        <w:t>horizontal</w:t>
      </w:r>
      <w:r w:rsidR="00411CB3">
        <w:t>”</w:t>
      </w:r>
      <w:r w:rsidRPr="00E834F1">
        <w:t xml:space="preserve"> (</w:t>
      </w:r>
      <w:r w:rsidR="00AC22B3" w:rsidRPr="00E834F1">
        <w:t xml:space="preserve">targeting different social groups) rather than </w:t>
      </w:r>
      <w:r w:rsidR="00411CB3">
        <w:t>“</w:t>
      </w:r>
      <w:r w:rsidR="00AC22B3" w:rsidRPr="00E834F1">
        <w:t>vertical</w:t>
      </w:r>
      <w:r w:rsidR="00411CB3">
        <w:t>”</w:t>
      </w:r>
      <w:r w:rsidR="00AC22B3" w:rsidRPr="00E834F1">
        <w:t xml:space="preserve">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44C13473" w:rsidR="00A30B3B" w:rsidRPr="00C73660" w:rsidRDefault="00A30B3B" w:rsidP="00A30B3B">
      <w:pPr>
        <w:pStyle w:val="Newparagraph"/>
        <w:rPr>
          <w:lang w:val="en-US"/>
        </w:rPr>
      </w:pPr>
      <w:r>
        <w:lastRenderedPageBreak/>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650ADBC6" w:rsidR="009E1884" w:rsidRDefault="009549FE" w:rsidP="00162638">
      <w:pPr>
        <w:pStyle w:val="Paragraph"/>
      </w:pPr>
      <w:r>
        <w:t xml:space="preserve">The </w:t>
      </w:r>
      <w:r w:rsidR="00F201FA">
        <w:t xml:space="preserve">primary </w:t>
      </w:r>
      <w:r>
        <w:t>robustness test</w:t>
      </w:r>
      <w:r w:rsidR="003E3CE0">
        <w:rPr>
          <w:rStyle w:val="FootnoteReference"/>
        </w:rPr>
        <w:footnoteReference w:id="6"/>
      </w:r>
      <w:r>
        <w:t xml:space="preserve"> </w:t>
      </w:r>
      <w:r w:rsidR="00F201FA">
        <w:t>evaluates</w:t>
      </w:r>
      <w:r>
        <w:t xml:space="preserve"> </w:t>
      </w:r>
      <w:r w:rsidR="009E1884">
        <w:t xml:space="preserve">the </w:t>
      </w:r>
      <w:r w:rsidR="00C73660">
        <w:t>gauge</w:t>
      </w:r>
      <w:r w:rsidR="00411CB3">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 xml:space="preserve">nalysis revealed five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This indication strongly </w:t>
      </w:r>
    </w:p>
    <w:p w14:paraId="2470E5CA" w14:textId="5539D29E" w:rsidR="00F201FA" w:rsidRDefault="00DD705F" w:rsidP="009D201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rsidR="009D201A" w:rsidRPr="009D201A">
        <w:t xml:space="preserve">An alternative configuration (Political Orientation 2) expanded the </w:t>
      </w:r>
      <w:r w:rsidR="00411CB3">
        <w:t>“</w:t>
      </w:r>
      <w:r w:rsidR="009D201A" w:rsidRPr="009D201A">
        <w:t>Center</w:t>
      </w:r>
      <w:r w:rsidR="00411CB3">
        <w:t>”</w:t>
      </w:r>
      <w:r w:rsidR="009D201A" w:rsidRPr="009D201A">
        <w:t xml:space="preserve"> category to include values 3-5, while narrowing the </w:t>
      </w:r>
      <w:r w:rsidR="00411CB3">
        <w:t>“</w:t>
      </w:r>
      <w:r w:rsidR="009D201A" w:rsidRPr="009D201A">
        <w:t>Right</w:t>
      </w:r>
      <w:r w:rsidR="00411CB3">
        <w:t>”</w:t>
      </w:r>
      <w:r w:rsidR="009D201A" w:rsidRPr="009D201A">
        <w:t xml:space="preserve"> (1–2) and </w:t>
      </w:r>
      <w:r w:rsidR="00411CB3">
        <w:t>“</w:t>
      </w:r>
      <w:r w:rsidR="009D201A" w:rsidRPr="009D201A">
        <w:t>Left</w:t>
      </w:r>
      <w:r w:rsidR="00411CB3">
        <w:t>”</w:t>
      </w:r>
      <w:r w:rsidR="009D201A" w:rsidRPr="009D201A">
        <w:t xml:space="preserve"> (6–7) categories to represent more distinct ideological poles.</w:t>
      </w:r>
      <w:r w:rsidR="009D201A">
        <w:t xml:space="preserve"> </w:t>
      </w:r>
      <w:r w:rsidR="00F201FA">
        <w:t xml:space="preserve">The results of the robustness analysis largely confirm the stability of </w:t>
      </w:r>
      <w:r w:rsidR="00F201FA">
        <w:lastRenderedPageBreak/>
        <w:t>the original model - the core conclusions remain intact, particularly the heterogeneous response of extremism dimensions to significant external shocks.</w:t>
      </w:r>
    </w:p>
    <w:p w14:paraId="3C2E4E75" w14:textId="10405930" w:rsidR="001F3AA2" w:rsidRPr="005B1597" w:rsidRDefault="00B25B15" w:rsidP="00B25B15">
      <w:pPr>
        <w:pStyle w:val="Newparagraph"/>
        <w:rPr>
          <w:lang w:val="en-US"/>
        </w:rPr>
      </w:pPr>
      <w:r w:rsidRPr="00B25B15">
        <w:t>The third robustness test ensured that the observed fluctuations in political extremism across the six waves represent genuine reactions to constitutional and security crises rather than artifacts of shifting sample composition.</w:t>
      </w:r>
      <w:r>
        <w:t xml:space="preserve"> </w:t>
      </w:r>
      <w:r w:rsidR="001F3AA2" w:rsidRPr="001F3AA2">
        <w:rPr>
          <w:lang w:val="en-US"/>
        </w:rPr>
        <w:t>We employed two distinct methodological paths:</w:t>
      </w:r>
      <w:r w:rsidR="001F3AA2">
        <w:rPr>
          <w:lang w:val="en-US"/>
        </w:rPr>
        <w:t xml:space="preserve"> (i) </w:t>
      </w:r>
      <w:r w:rsidR="001F3AA2" w:rsidRPr="001F3AA2">
        <w:rPr>
          <w:lang w:val="en-US"/>
        </w:rPr>
        <w:t>Internal Validity Path (Mechanistic Robustness)</w:t>
      </w:r>
      <w:r w:rsidR="00683AB6">
        <w:rPr>
          <w:lang w:val="en-US"/>
        </w:rPr>
        <w:t>,</w:t>
      </w:r>
      <w:r w:rsidR="001F3AA2" w:rsidRPr="001F3AA2">
        <w:rPr>
          <w:lang w:val="en-US"/>
        </w:rPr>
        <w:t xml:space="preserve"> utiliz</w:t>
      </w:r>
      <w:r w:rsidR="001F3AA2">
        <w:rPr>
          <w:lang w:val="en-US"/>
        </w:rPr>
        <w:t>ing</w:t>
      </w:r>
      <w:r w:rsidR="001F3AA2" w:rsidRPr="001F3AA2">
        <w:rPr>
          <w:lang w:val="en-US"/>
        </w:rPr>
        <w:t xml:space="preserve"> an </w:t>
      </w:r>
      <w:r w:rsidR="00411CB3">
        <w:rPr>
          <w:lang w:val="en-US"/>
        </w:rPr>
        <w:t>“</w:t>
      </w:r>
      <w:r w:rsidR="001F3AA2" w:rsidRPr="001F3AA2">
        <w:rPr>
          <w:lang w:val="en-US"/>
        </w:rPr>
        <w:t>Equal Balancing</w:t>
      </w:r>
      <w:r w:rsidR="00411CB3">
        <w:rPr>
          <w:lang w:val="en-US"/>
        </w:rPr>
        <w:t>”</w:t>
      </w:r>
      <w:r w:rsidR="001F3AA2" w:rsidRPr="001F3AA2">
        <w:rPr>
          <w:lang w:val="en-US"/>
        </w:rPr>
        <w:t xml:space="preserve"> approach where the proportions of political groups (Left, Center, Right) were set to be identical (33.3% each) across every wave. </w:t>
      </w:r>
      <w:r w:rsidR="001F3AA2">
        <w:rPr>
          <w:lang w:val="en-US"/>
        </w:rPr>
        <w:t xml:space="preserve">(ii) </w:t>
      </w:r>
      <w:r w:rsidR="001F3AA2" w:rsidRPr="001F3AA2">
        <w:rPr>
          <w:lang w:val="en-US"/>
        </w:rPr>
        <w:t xml:space="preserve">External Validity Path (Population Robustness) </w:t>
      </w:r>
      <w:r w:rsidR="001F3AA2">
        <w:rPr>
          <w:lang w:val="en-US"/>
        </w:rPr>
        <w:t>applying</w:t>
      </w:r>
      <w:r w:rsidR="001F3AA2" w:rsidRPr="001F3AA2">
        <w:rPr>
          <w:lang w:val="en-US"/>
        </w:rPr>
        <w:t xml:space="preserve"> a </w:t>
      </w:r>
      <w:r w:rsidR="00411CB3">
        <w:rPr>
          <w:lang w:val="en-US"/>
        </w:rPr>
        <w:t>“</w:t>
      </w:r>
      <w:r w:rsidR="001F3AA2" w:rsidRPr="001F3AA2">
        <w:rPr>
          <w:lang w:val="en-US"/>
        </w:rPr>
        <w:t>Targeted Balancing</w:t>
      </w:r>
      <w:r w:rsidR="00411CB3">
        <w:rPr>
          <w:lang w:val="en-US"/>
        </w:rPr>
        <w:t>”</w:t>
      </w:r>
      <w:r w:rsidR="001F3AA2" w:rsidRPr="001F3AA2">
        <w:rPr>
          <w:lang w:val="en-US"/>
        </w:rPr>
        <w:t xml:space="preserve"> approach using </w:t>
      </w:r>
      <w:r w:rsidR="001F3AA2">
        <w:t>The Israeli Democracy Index 2024</w:t>
      </w:r>
      <w:r w:rsidR="001F3AA2">
        <w:rPr>
          <w:rStyle w:val="FootnoteReference"/>
        </w:rPr>
        <w:footnoteReference w:id="7"/>
      </w:r>
      <w:r w:rsidR="001F3AA2">
        <w:t xml:space="preserve"> </w:t>
      </w:r>
      <w:r w:rsidR="001F3AA2" w:rsidRPr="001F3AA2">
        <w:rPr>
          <w:lang w:val="en-US"/>
        </w:rPr>
        <w:t xml:space="preserve">(20% Left, 28% Center, 52% Right). </w:t>
      </w:r>
      <w:r w:rsidR="001F3AA2">
        <w:t>The results across all three dimensions of extremism, Cognitive, Behavioral, and Social,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0F25C0CA" w14:textId="77777777" w:rsidR="00B25B15"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p>
    <w:p w14:paraId="5C0159DB" w14:textId="2E096ABD" w:rsidR="00BC3F3A" w:rsidRDefault="00806CE7" w:rsidP="00DD705F">
      <w:pPr>
        <w:pStyle w:val="Paragraph"/>
      </w:pPr>
      <w:r>
        <w:t>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411CB3">
        <w:t>’</w:t>
      </w:r>
      <w:r>
        <w:t xml:space="preserve">s political landscape and requires further testing in other democratic </w:t>
      </w:r>
      <w:r>
        <w:lastRenderedPageBreak/>
        <w:t>settings to establish broader applicability. Finally, the study</w:t>
      </w:r>
      <w:r w:rsidR="00411CB3">
        <w:t>’</w:t>
      </w:r>
      <w:r>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29C872EC" w14:textId="61DAE885" w:rsidR="00B25B15" w:rsidRDefault="00EF6EBC" w:rsidP="00B25B15">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xml:space="preserve">. While the </w:t>
      </w:r>
      <w:r w:rsidR="009D201A">
        <w:t>r</w:t>
      </w:r>
      <w:r>
        <w:t xml:space="preserve">ight initially showed higher levels of multidimensional extremism, the domestic constitutional crises—specifically the Judicial Reform and the Gallant Dismissal—shifted the </w:t>
      </w:r>
      <w:r w:rsidR="00411CB3">
        <w:t>“</w:t>
      </w:r>
      <w:r>
        <w:t>extremism burden</w:t>
      </w:r>
      <w:r w:rsidR="00411CB3">
        <w:t>”</w:t>
      </w:r>
      <w:r>
        <w:t xml:space="preserve"> toward the Left and Center. </w:t>
      </w:r>
      <w:r w:rsidR="00B25B15" w:rsidRPr="00B25B15">
        <w:t>By the Sixth wave (October 7 War), a notable convergence occurred: the Left and Center reached their highest levels of behavioral extremism (support for violence), while the right</w:t>
      </w:r>
      <w:r w:rsidR="00411CB3">
        <w:t>’</w:t>
      </w:r>
      <w:r w:rsidR="00B25B15" w:rsidRPr="00B25B15">
        <w:t xml:space="preserve">s extremism across most indices trended downward. The divergent patterns suggest that the perceived threat to democratic institutions and national security </w:t>
      </w:r>
      <w:proofErr w:type="spellStart"/>
      <w:r w:rsidR="00B25B15" w:rsidRPr="00B25B15">
        <w:t>catalyzed</w:t>
      </w:r>
      <w:proofErr w:type="spellEnd"/>
      <w:r w:rsidR="00B25B15" w:rsidRPr="00B25B15">
        <w:t xml:space="preserve"> left-wing radicalization. At the same time, the right experienced relative moderation, or </w:t>
      </w:r>
      <w:r w:rsidR="00411CB3">
        <w:t>“</w:t>
      </w:r>
      <w:r w:rsidR="00B25B15" w:rsidRPr="00B25B15">
        <w:t>cooling,</w:t>
      </w:r>
      <w:r w:rsidR="00411CB3">
        <w:t>”</w:t>
      </w:r>
      <w:r w:rsidR="00B25B15" w:rsidRPr="00B25B15">
        <w:t xml:space="preserve"> in its extremist tail during the transition from opposition to government.</w:t>
      </w:r>
      <w:r w:rsidR="00B25B15">
        <w:t xml:space="preserve"> </w:t>
      </w:r>
    </w:p>
    <w:p w14:paraId="2BAA73CA" w14:textId="1AEE729D" w:rsidR="003758AF" w:rsidRDefault="00B25B15" w:rsidP="002E6597">
      <w:pPr>
        <w:pStyle w:val="Newparagraph"/>
      </w:pPr>
      <w:r>
        <w:t>The political status of this group and the emergence of a unifying national crisis can explain t</w:t>
      </w:r>
      <w:r w:rsidR="003758AF">
        <w:t xml:space="preserve">he observed moderation of right-wing extremism during the later waves of the study </w:t>
      </w:r>
      <w:r w:rsidR="003758AF">
        <w:fldChar w:fldCharType="begin"/>
      </w:r>
      <w:r w:rsidR="002E6597">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Policy","DOI":"10.1080/13501763.2025.2552418","ISSN":"1350-1763","issue":"1","note":"_eprint: https://doi.org/10.1080/13501763.2025.2552418","page":"159-188","publisher":"Routledge","source":"Taylor and Francis+NEJM","title":"Polarized public agenda in times of crisis","volume":"33","author":[{"family":"Cavari","given":"Amnon"},{"family":"Efrat","given":"Asif"}],"issued":{"date-parts":[["2026",1,2]]}}}],"schema":"https://github.com/citation-style-language/schema/raw/master/csl-citation.json"} </w:instrText>
      </w:r>
      <w:r w:rsidR="003758AF">
        <w:fldChar w:fldCharType="separate"/>
      </w:r>
      <w:r w:rsidR="002E6597" w:rsidRPr="002E6597">
        <w:t>(Cavari &amp; Efrat, 2026)</w:t>
      </w:r>
      <w:r w:rsidR="003758AF">
        <w:fldChar w:fldCharType="end"/>
      </w:r>
      <w:r w:rsidR="003758AF">
        <w:t xml:space="preserve">. As the right-wing transitioned from opposition to the governing coalition, the institutionalization of their political goals through state-led initiatives, such as the Judicial Reform, likely reduced the perceived necessity for non-normative or extremist tactics. Furthermore, the onset of the October 7 War triggered a </w:t>
      </w:r>
      <w:r w:rsidR="00411CB3">
        <w:t>“</w:t>
      </w:r>
      <w:r w:rsidR="003758AF">
        <w:t xml:space="preserve">Rally </w:t>
      </w:r>
      <w:r w:rsidR="00411CB3">
        <w:t>’</w:t>
      </w:r>
      <w:r w:rsidR="003758AF">
        <w:t>round the flag</w:t>
      </w:r>
      <w:r w:rsidR="00411CB3">
        <w:t>”</w:t>
      </w:r>
      <w:r w:rsidR="003758AF">
        <w:t xml:space="preserve"> effect, a phenomenon where existential security threats temporarily suppress domestic ideological friction in </w:t>
      </w:r>
      <w:proofErr w:type="spellStart"/>
      <w:r w:rsidR="003758AF">
        <w:t>favor</w:t>
      </w:r>
      <w:proofErr w:type="spellEnd"/>
      <w:r w:rsidR="003758AF">
        <w:t xml:space="preserve"> of national cohesion.</w:t>
      </w:r>
    </w:p>
    <w:p w14:paraId="2410E66D" w14:textId="7918C79D" w:rsidR="00FE2DD0" w:rsidRPr="00FE2DD0" w:rsidRDefault="00FE2DD0" w:rsidP="002E6597">
      <w:pPr>
        <w:pStyle w:val="Newparagraph"/>
        <w:rPr>
          <w:lang w:val="en-US"/>
        </w:rPr>
      </w:pPr>
      <w:r w:rsidRPr="00FE2DD0">
        <w:rPr>
          <w:lang w:val="en-US"/>
        </w:rPr>
        <w:t xml:space="preserve">The finding that the political center surpassed the right-wing in behavioral extremism by the final wave suggests that the </w:t>
      </w:r>
      <w:r w:rsidR="009D201A">
        <w:rPr>
          <w:lang w:val="en-US"/>
        </w:rPr>
        <w:t>c</w:t>
      </w:r>
      <w:r w:rsidRPr="00FE2DD0">
        <w:rPr>
          <w:lang w:val="en-US"/>
        </w:rPr>
        <w:t>enter is not immune to radicalization</w:t>
      </w:r>
      <w:r w:rsidR="00DD3604">
        <w:rPr>
          <w:lang w:val="en-US"/>
        </w:rPr>
        <w:t>.</w:t>
      </w:r>
      <w:r w:rsidRPr="00FE2DD0">
        <w:rPr>
          <w:lang w:val="en-US"/>
        </w:rPr>
        <w:t xml:space="preserve"> </w:t>
      </w:r>
      <w:r w:rsidRPr="00FE2DD0">
        <w:rPr>
          <w:lang w:val="en-US"/>
        </w:rPr>
        <w:lastRenderedPageBreak/>
        <w:t xml:space="preserve">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196E59">
        <w:rPr>
          <w:lang w:val="en-US"/>
        </w:rPr>
        <w:instrText xml:space="preserve"> ADDIN ZOTERO_ITEM CSL_CITATION {"citationID":"nFw9LY3H","properties":{"formattedCitation":"(NordForsk, 2024; Pfundmair et al., 2024)","plainCitation":"(NordForsk,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or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2E6597" w:rsidRPr="002E6597">
        <w:rPr>
          <w:lang w:val="en-US"/>
        </w:rPr>
        <w:t>(NordForsk,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629C2270" w:rsidR="00DD3604" w:rsidRDefault="00DD3604" w:rsidP="002E65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002E6597" w:rsidRPr="002E6597">
        <w:t>(Stephan &amp; Stephan, 2000)</w:t>
      </w:r>
      <w:r>
        <w:fldChar w:fldCharType="end"/>
      </w:r>
      <w:r>
        <w:t xml:space="preserve"> further clarifies this trend. </w:t>
      </w:r>
      <w:r w:rsidR="00B25B15" w:rsidRPr="00B25B15">
        <w:t xml:space="preserve">In highly polarized environments, one group </w:t>
      </w:r>
      <w:r w:rsidR="00B25B15">
        <w:t xml:space="preserve">can </w:t>
      </w:r>
      <w:r w:rsidR="00B25B15" w:rsidRPr="00B25B15">
        <w:t xml:space="preserve">perceive the same event as a victory while another </w:t>
      </w:r>
      <w:r w:rsidR="00B25B15">
        <w:t xml:space="preserve">can </w:t>
      </w:r>
      <w:r w:rsidR="00B25B15" w:rsidRPr="00B25B15">
        <w:t>perceive it as an existential threat</w:t>
      </w:r>
      <w:r w:rsidR="00B25B15">
        <w:t xml:space="preserve"> </w:t>
      </w:r>
      <w:r>
        <w:fldChar w:fldCharType="begin"/>
      </w:r>
      <w:r w:rsidR="003F717B">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Resolution","DOI":"10.1177/0022002709333296","ISSN":"0022-0027","issue":"3","language":"en","page":"363-389","publisher":"SAGE Publications Inc","source":"SAGE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002E6597" w:rsidRPr="002E659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752834BD" w14:textId="013F70E9" w:rsidR="004331EC" w:rsidRDefault="004331EC" w:rsidP="00B25B15">
      <w:pPr>
        <w:pStyle w:val="Newparagraph"/>
      </w:pPr>
      <w:r w:rsidRPr="004331EC">
        <w:t xml:space="preserve">The analysis of the Extremism Level (EL) and Extremism Intensity (EIN) provides </w:t>
      </w:r>
      <w:r w:rsidR="00B25B15">
        <w:t>critical insight into the</w:t>
      </w:r>
      <w:r w:rsidR="00436F1E">
        <w:t xml:space="preserve"> mechanisms </w:t>
      </w:r>
      <w:r w:rsidRPr="004331EC">
        <w:t xml:space="preserve">of radicalization triggered by destabilizing events. Extremism can spread through recruitment and demobilization mechanisms, increasing the size of the tail, or through intensification of existing radical beliefs and behaviours of the extremist population. </w:t>
      </w:r>
      <w:r>
        <w:t xml:space="preserve">Different events, as well as the same event within different political orientation groups, can trigger different mechanisms. </w:t>
      </w:r>
      <w:r w:rsidR="00B25B15" w:rsidRPr="00B25B15">
        <w:t xml:space="preserve">The analysis of </w:t>
      </w:r>
      <w:r w:rsidR="00B25B15" w:rsidRPr="00B25B15">
        <w:lastRenderedPageBreak/>
        <w:t>population transitions to/from the extremist group of the survey panel waves (three and four) clearly demonstrates</w:t>
      </w:r>
      <w:r w:rsidR="00B25B15">
        <w:rPr>
          <w:rStyle w:val="FootnoteReference"/>
        </w:rPr>
        <w:footnoteReference w:id="8"/>
      </w:r>
      <w:r w:rsidR="00B25B15" w:rsidRPr="00B25B15">
        <w:t xml:space="preserve"> this understanding.</w:t>
      </w:r>
      <w:r w:rsidR="00B25B15">
        <w:t xml:space="preserve"> </w:t>
      </w:r>
    </w:p>
    <w:p w14:paraId="18DF4236" w14:textId="5AFED45B" w:rsidR="005B1597" w:rsidRDefault="005B1597" w:rsidP="005B1597">
      <w:pPr>
        <w:pStyle w:val="Heading1"/>
      </w:pPr>
      <w:r>
        <w:t>Conclusions</w:t>
      </w:r>
    </w:p>
    <w:p w14:paraId="4A85F6AB" w14:textId="282DDEBE" w:rsidR="007F0FA1" w:rsidRDefault="007F0FA1" w:rsidP="00B25B15">
      <w:pPr>
        <w:pStyle w:val="Newparagraph"/>
      </w:pPr>
      <w:r>
        <w:t xml:space="preserve">The results support all three hypotheses. First, various dimensions of extremism respond heterogeneously to socio-political events. The Judicial Reform (Wave 3) caused a massive spike in the </w:t>
      </w:r>
      <w:r w:rsidR="009D201A">
        <w:t>l</w:t>
      </w:r>
      <w:r>
        <w:t>eft</w:t>
      </w:r>
      <w:r w:rsidR="00411CB3">
        <w:t>’</w:t>
      </w:r>
      <w:r>
        <w:t xml:space="preserve">s cognitive extremism but had a negligible impact on their Social extremism. </w:t>
      </w:r>
      <w:r w:rsidR="00B25B15" w:rsidRPr="00B25B15">
        <w:t>At the same time, the Gallant Dismissal (Wave 4) served as a primary driver of behavioral radicalization in the center, but it caused the Left</w:t>
      </w:r>
      <w:r w:rsidR="00411CB3">
        <w:t>’</w:t>
      </w:r>
      <w:r w:rsidR="00B25B15" w:rsidRPr="00B25B15">
        <w:t>s Social extremism to drop to zero. The contrasting patterns prove that extremism is not a monolithic rise across all fronts but a targeted reaction in specific dimensions.</w:t>
      </w:r>
      <w:r w:rsidR="00B25B15">
        <w:t xml:space="preserve"> </w:t>
      </w:r>
      <w:r>
        <w:t xml:space="preserve">Second, political orientation moderates these responses, as evidenced by the inverse reactions seen in the ER2 and cognitive tables. The Fall of the Bennett Government (Wave 2) radicalized the </w:t>
      </w:r>
      <w:r w:rsidR="009D201A">
        <w:t>r</w:t>
      </w:r>
      <w:r>
        <w:t xml:space="preserve">ight (peaking at 20.43 in ER2) but moderated the </w:t>
      </w:r>
      <w:r w:rsidR="009D201A">
        <w:t>l</w:t>
      </w:r>
      <w:r>
        <w:t>eft. Conversely, the Judicial Reform and Gallant Dismissal radicalized the Left and Center</w:t>
      </w:r>
      <w:r w:rsidR="00B25B15">
        <w:t>, while the right</w:t>
      </w:r>
      <w:r w:rsidR="00411CB3">
        <w:t>’</w:t>
      </w:r>
      <w:r w:rsidR="00B25B15">
        <w:t>s metrics largely declined or remain</w:t>
      </w:r>
      <w:r>
        <w:t xml:space="preserve">ed flat. </w:t>
      </w:r>
      <w:r w:rsidR="00B25B15" w:rsidRPr="00B25B15">
        <w:t>Orientation determines whether individuals perceive an event as a victory (moderating) or an existential threat (radicalizing).</w:t>
      </w:r>
      <w:r>
        <w:t xml:space="preserve"> Third, </w:t>
      </w:r>
      <w:proofErr w:type="spellStart"/>
      <w:r>
        <w:t>analyzing</w:t>
      </w:r>
      <w:proofErr w:type="spellEnd"/>
      <w:r>
        <w:t xml:space="preserve"> the more extreme part of the population enables a more nuanced understanding. The robustness analysis firmly established the </w:t>
      </w:r>
      <w:r w:rsidR="009D201A">
        <w:t>g</w:t>
      </w:r>
      <w:r>
        <w:t>auge</w:t>
      </w:r>
      <w:r w:rsidR="00411CB3">
        <w:t>’</w:t>
      </w:r>
      <w:r>
        <w:t>s ability to identify the distribution</w:t>
      </w:r>
      <w:r w:rsidR="00411CB3">
        <w:t>’</w:t>
      </w:r>
      <w:r>
        <w:t xml:space="preserve">s more extreme tail of political extremism. </w:t>
      </w:r>
      <w:r w:rsidR="00B25B15" w:rsidRPr="00B25B15">
        <w:t>The Gauge indices (EL, EIN, ER) revealed shifts that standard mean-based analysis would likely miss.</w:t>
      </w:r>
    </w:p>
    <w:p w14:paraId="60D5C5A5" w14:textId="64F98FA4" w:rsidR="007F0FA1" w:rsidRPr="007F0FA1" w:rsidRDefault="007F0FA1" w:rsidP="007F0FA1">
      <w:pPr>
        <w:pStyle w:val="Newparagraph"/>
      </w:pPr>
      <w:r w:rsidRPr="005B689A">
        <w:t xml:space="preserve">Understanding what drives </w:t>
      </w:r>
      <w:r>
        <w:t xml:space="preserve">the dynamics of political extremism requires further investigation to establish the causal mechanisms underlying our findings and the relationships between threat perceptions and the effects of political </w:t>
      </w:r>
      <w:r w:rsidRPr="005B689A">
        <w:t>events on extremism.</w:t>
      </w:r>
      <w:r>
        <w:t xml:space="preserve"> </w:t>
      </w:r>
      <w:r>
        <w:lastRenderedPageBreak/>
        <w:t xml:space="preserve">Future research should further test the gauge </w:t>
      </w:r>
      <w:r w:rsidRPr="005B689A">
        <w:t xml:space="preserve">to determine whether the relative indices can minimize bias when conducting comparative research across different </w:t>
      </w:r>
      <w:r>
        <w:t>countries</w:t>
      </w:r>
      <w:r w:rsidRPr="005B689A">
        <w:t xml:space="preserve"> or extended time frames.</w:t>
      </w:r>
      <w:r>
        <w:t xml:space="preserve"> </w:t>
      </w:r>
    </w:p>
    <w:p w14:paraId="59ED9BF4" w14:textId="52DAEFF8"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w:t>
      </w:r>
      <w:r w:rsidR="00411CB3">
        <w:t>“</w:t>
      </w:r>
      <w:r w:rsidR="00A04217">
        <w:t>extreme tail</w:t>
      </w:r>
      <w:r w:rsidR="00411CB3">
        <w:t>”</w:t>
      </w:r>
      <w:r w:rsidR="00A04217">
        <w:t xml:space="preserve"> of the population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707A123E" w14:textId="77777777" w:rsidR="002A021C" w:rsidRDefault="00BB63F5" w:rsidP="002A021C">
      <w:pPr>
        <w:pStyle w:val="Bibliography"/>
      </w:pPr>
      <w:r>
        <w:rPr>
          <w:lang w:val="en-US"/>
        </w:rPr>
        <w:fldChar w:fldCharType="begin"/>
      </w:r>
      <w:r w:rsidR="002A021C">
        <w:rPr>
          <w:lang w:val="en-US"/>
        </w:rPr>
        <w:instrText xml:space="preserve"> ADDIN ZOTERO_BIBL {"uncited":[],"omitted":[],"custom":[]} CSL_BIBLIOGRAPHY </w:instrText>
      </w:r>
      <w:r>
        <w:rPr>
          <w:lang w:val="en-US"/>
        </w:rPr>
        <w:fldChar w:fldCharType="separate"/>
      </w:r>
      <w:r w:rsidR="002A021C">
        <w:t xml:space="preserve">Agmon, S. (2025, March 25). Israel’s Complicit Center. </w:t>
      </w:r>
      <w:r w:rsidR="002A021C">
        <w:rPr>
          <w:i/>
          <w:iCs/>
        </w:rPr>
        <w:t>Boston Review</w:t>
      </w:r>
      <w:r w:rsidR="002A021C">
        <w:t>. https://www.bostonreview.net/articles/israels-complicit-center/</w:t>
      </w:r>
    </w:p>
    <w:p w14:paraId="161ACF8F" w14:textId="77777777" w:rsidR="002A021C" w:rsidRDefault="002A021C" w:rsidP="002A021C">
      <w:pPr>
        <w:pStyle w:val="Bibliography"/>
      </w:pPr>
      <w:r>
        <w:t xml:space="preserve">Allchorn, W., &amp; Orofino, E. (2023). </w:t>
      </w:r>
      <w:r>
        <w:rPr>
          <w:i/>
          <w:iCs/>
        </w:rPr>
        <w:t>Routledge handbook of non-violent extremism: Groups, perspectives and new debates</w:t>
      </w:r>
      <w:r>
        <w:t xml:space="preserve"> (1st ed.). Routledge. https://doi.org/10.4324/9781003032793</w:t>
      </w:r>
    </w:p>
    <w:p w14:paraId="1D995E51" w14:textId="77777777" w:rsidR="002A021C" w:rsidRDefault="002A021C" w:rsidP="002A021C">
      <w:pPr>
        <w:pStyle w:val="Bibliography"/>
      </w:pPr>
      <w:r>
        <w:t xml:space="preserve">Backes, U. (2010). </w:t>
      </w:r>
      <w:r>
        <w:rPr>
          <w:i/>
          <w:iCs/>
        </w:rPr>
        <w:t>Political extremes: A conceptual history from antiquity to the present</w:t>
      </w:r>
      <w:r>
        <w:t xml:space="preserve"> (1st ed.). Routledge. https://doi.org/10.4324/9780203867259</w:t>
      </w:r>
    </w:p>
    <w:p w14:paraId="1FC41A33" w14:textId="77777777" w:rsidR="002A021C" w:rsidRDefault="002A021C" w:rsidP="002A021C">
      <w:pPr>
        <w:pStyle w:val="Bibliography"/>
      </w:pPr>
      <w:r>
        <w:t xml:space="preserve">Bauer, P. C., </w:t>
      </w:r>
      <w:proofErr w:type="spellStart"/>
      <w:r>
        <w:t>Barberá</w:t>
      </w:r>
      <w:proofErr w:type="spellEnd"/>
      <w:r>
        <w:t xml:space="preserve">, P., Ackermann, K., &amp; Venetz, A. (2017). Is the left-right scale a valid measure of ideology? </w:t>
      </w:r>
      <w:r>
        <w:rPr>
          <w:i/>
          <w:iCs/>
        </w:rPr>
        <w:t>Political Behavior</w:t>
      </w:r>
      <w:r>
        <w:t xml:space="preserve">, </w:t>
      </w:r>
      <w:r>
        <w:rPr>
          <w:i/>
          <w:iCs/>
        </w:rPr>
        <w:t>39</w:t>
      </w:r>
      <w:r>
        <w:t>(3), 553–583. https://doi.org/10.1007/s11109-016-9368-2</w:t>
      </w:r>
    </w:p>
    <w:p w14:paraId="412DE906" w14:textId="77777777" w:rsidR="002A021C" w:rsidRDefault="002A021C" w:rsidP="002A021C">
      <w:pPr>
        <w:pStyle w:val="Bibliography"/>
      </w:pPr>
      <w:r>
        <w:t xml:space="preserve">Bennett, W. L., &amp; Livingston, S. (2025). Platforms, politics, and the crisis of democracy: Connective action and the rise of illiberalism. </w:t>
      </w:r>
      <w:r>
        <w:rPr>
          <w:i/>
          <w:iCs/>
        </w:rPr>
        <w:t>Perspectives on Politics</w:t>
      </w:r>
      <w:r>
        <w:t xml:space="preserve">, </w:t>
      </w:r>
      <w:r>
        <w:rPr>
          <w:i/>
          <w:iCs/>
        </w:rPr>
        <w:t>23</w:t>
      </w:r>
      <w:r>
        <w:t>(4), 1362–1381. https://doi.org/10.1017/S1537592724002123</w:t>
      </w:r>
    </w:p>
    <w:p w14:paraId="1951647F" w14:textId="77777777" w:rsidR="002A021C" w:rsidRDefault="002A021C" w:rsidP="002A021C">
      <w:pPr>
        <w:pStyle w:val="Bibliography"/>
      </w:pPr>
      <w:r>
        <w:t xml:space="preserve">Ben-Shitrit, L., Elad-Strenger, J., &amp; Hirsch-Hoefler, S. (2022). ‘Pinkwashing’ the radical-right: Gender and the mainstreaming of radical-right policies and actions. </w:t>
      </w:r>
      <w:r>
        <w:rPr>
          <w:i/>
          <w:iCs/>
        </w:rPr>
        <w:t>European Journal of Political Research</w:t>
      </w:r>
      <w:r>
        <w:t xml:space="preserve">, </w:t>
      </w:r>
      <w:r>
        <w:rPr>
          <w:i/>
          <w:iCs/>
        </w:rPr>
        <w:t>61</w:t>
      </w:r>
      <w:r>
        <w:t>(1), 86–110. https://doi.org/10.1111/1475-6765.12442</w:t>
      </w:r>
    </w:p>
    <w:p w14:paraId="62892364" w14:textId="77777777" w:rsidR="002A021C" w:rsidRDefault="002A021C" w:rsidP="002A021C">
      <w:pPr>
        <w:pStyle w:val="Bibliography"/>
      </w:pPr>
      <w:r>
        <w:t xml:space="preserve">Bjelopera, J. P. (2017). </w:t>
      </w:r>
      <w:r>
        <w:rPr>
          <w:i/>
          <w:iCs/>
        </w:rPr>
        <w:t>Domestic terrorism: An overview</w:t>
      </w:r>
      <w:r>
        <w:t xml:space="preserve"> (No. R44921). Congressional Research Service. https://sgp.fas.org/crs/terror/R44921.pdf</w:t>
      </w:r>
    </w:p>
    <w:p w14:paraId="421FA991" w14:textId="77777777" w:rsidR="002A021C" w:rsidRDefault="002A021C" w:rsidP="002A021C">
      <w:pPr>
        <w:pStyle w:val="Bibliography"/>
      </w:pPr>
      <w:r>
        <w:t xml:space="preserve">Bötticher, A. (2017). Towards academic consensus definitions of radicalism and extremism. </w:t>
      </w:r>
      <w:r>
        <w:rPr>
          <w:i/>
          <w:iCs/>
        </w:rPr>
        <w:t>Perspectives on Terrorism</w:t>
      </w:r>
      <w:r>
        <w:t xml:space="preserve">, </w:t>
      </w:r>
      <w:r>
        <w:rPr>
          <w:i/>
          <w:iCs/>
        </w:rPr>
        <w:t>11</w:t>
      </w:r>
      <w:r>
        <w:t>(4).</w:t>
      </w:r>
    </w:p>
    <w:p w14:paraId="53B8EB47" w14:textId="77777777" w:rsidR="002A021C" w:rsidRDefault="002A021C" w:rsidP="002A021C">
      <w:pPr>
        <w:pStyle w:val="Bibliography"/>
      </w:pPr>
      <w:r>
        <w:t xml:space="preserve">Canetti, D., Hall, B. J., Rapaport, C., &amp; Wayne, C. (2013). Exposure to political violence and political extremism. </w:t>
      </w:r>
      <w:r>
        <w:rPr>
          <w:i/>
          <w:iCs/>
        </w:rPr>
        <w:t>European Psychologist</w:t>
      </w:r>
      <w:r>
        <w:t xml:space="preserve">, </w:t>
      </w:r>
      <w:r>
        <w:rPr>
          <w:i/>
          <w:iCs/>
        </w:rPr>
        <w:t>18</w:t>
      </w:r>
      <w:r>
        <w:t>(4), 263–272. https://doi.org/10.1027/1016-9040/a000158</w:t>
      </w:r>
    </w:p>
    <w:p w14:paraId="7826E732" w14:textId="77777777" w:rsidR="002A021C" w:rsidRDefault="002A021C" w:rsidP="002A021C">
      <w:pPr>
        <w:pStyle w:val="Bibliography"/>
      </w:pPr>
      <w:r>
        <w:lastRenderedPageBreak/>
        <w:t xml:space="preserve">Canetti, D., Halperin, E., Hobfoll, S. E., Shapira, O., &amp; Hirsch-Hoefler, S. (2009). Authoritarianism, perceived threat and exclusionism on the eve of the disengagement: Evidence from Gaza. </w:t>
      </w:r>
      <w:r>
        <w:rPr>
          <w:i/>
          <w:iCs/>
        </w:rPr>
        <w:t>International Journal of Intercultural Relations</w:t>
      </w:r>
      <w:r>
        <w:t xml:space="preserve">, </w:t>
      </w:r>
      <w:r>
        <w:rPr>
          <w:i/>
          <w:iCs/>
        </w:rPr>
        <w:t>33</w:t>
      </w:r>
      <w:r>
        <w:t>(6), 463–474. https://doi.org/10.1016/j.ijintrel.2008.12.007</w:t>
      </w:r>
    </w:p>
    <w:p w14:paraId="0780524B" w14:textId="77777777" w:rsidR="002A021C" w:rsidRDefault="002A021C" w:rsidP="002A021C">
      <w:pPr>
        <w:pStyle w:val="Bibliography"/>
      </w:pPr>
      <w:r>
        <w:t xml:space="preserve">Canetti, D., Hirschberger, G., Rapaport, C., Elad‐Strenger, J., Ein‐Dor, T., Rosenzveig, S., </w:t>
      </w:r>
      <w:proofErr w:type="spellStart"/>
      <w:r>
        <w:t>Pyszczynski</w:t>
      </w:r>
      <w:proofErr w:type="spellEnd"/>
      <w:r>
        <w:t xml:space="preserve">, T., &amp; Hobfoll, S. E. (2018). Collective trauma from the lab to the real world: The effects of the Holocaust on contemporary Israeli political cognitions. </w:t>
      </w:r>
      <w:r>
        <w:rPr>
          <w:i/>
          <w:iCs/>
        </w:rPr>
        <w:t>Political Psychology</w:t>
      </w:r>
      <w:r>
        <w:t xml:space="preserve">, </w:t>
      </w:r>
      <w:r>
        <w:rPr>
          <w:i/>
          <w:iCs/>
        </w:rPr>
        <w:t>39</w:t>
      </w:r>
      <w:r>
        <w:t>(1), 3–21. https://doi.org/10.1111/pops.12384</w:t>
      </w:r>
    </w:p>
    <w:p w14:paraId="60E1B4BA" w14:textId="77777777" w:rsidR="002A021C" w:rsidRDefault="002A021C" w:rsidP="002A021C">
      <w:pPr>
        <w:pStyle w:val="Bibliography"/>
      </w:pPr>
      <w:r>
        <w:t xml:space="preserve">Canetti-Nisim, D., Halperin, E., Sharvit, K., &amp; Hobfoll, S. E. (2009). A new stress-based model of political extremism: Personal exposure to terrorism, psychological distress, and exclusionist political attitudes. </w:t>
      </w:r>
      <w:r>
        <w:rPr>
          <w:i/>
          <w:iCs/>
        </w:rPr>
        <w:t>Journal of Conflict Resolution</w:t>
      </w:r>
      <w:r>
        <w:t xml:space="preserve">, </w:t>
      </w:r>
      <w:r>
        <w:rPr>
          <w:i/>
          <w:iCs/>
        </w:rPr>
        <w:t>53</w:t>
      </w:r>
      <w:r>
        <w:t>(3), 363–389. https://doi.org/10.1177/0022002709333296</w:t>
      </w:r>
    </w:p>
    <w:p w14:paraId="4DDF2739" w14:textId="77777777" w:rsidR="002A021C" w:rsidRDefault="002A021C" w:rsidP="002A021C">
      <w:pPr>
        <w:pStyle w:val="Bibliography"/>
      </w:pPr>
      <w:r>
        <w:t xml:space="preserve">Cavari, A., &amp; Efrat, A. (2026). Polarized public agenda in times of crisis. </w:t>
      </w:r>
      <w:r>
        <w:rPr>
          <w:i/>
          <w:iCs/>
        </w:rPr>
        <w:t>Journal of European Public Policy</w:t>
      </w:r>
      <w:r>
        <w:t xml:space="preserve">, </w:t>
      </w:r>
      <w:r>
        <w:rPr>
          <w:i/>
          <w:iCs/>
        </w:rPr>
        <w:t>33</w:t>
      </w:r>
      <w:r>
        <w:t>(1), 159–188. https://doi.org/10.1080/13501763.2025.2552418</w:t>
      </w:r>
    </w:p>
    <w:p w14:paraId="04F0A5E1" w14:textId="77777777" w:rsidR="002A021C" w:rsidRDefault="002A021C" w:rsidP="002A021C">
      <w:pPr>
        <w:pStyle w:val="Bibliography"/>
      </w:pPr>
      <w:r>
        <w:t xml:space="preserve">Coleman, P. T., &amp; Bartoli, A. (2015). </w:t>
      </w:r>
      <w:r>
        <w:rPr>
          <w:i/>
          <w:iCs/>
        </w:rPr>
        <w:t>Addressing extremism</w:t>
      </w:r>
      <w:r>
        <w:t>. The International Center for Cooperation and Conflict Resolution (ICCCR). https://resolvenet.org/research/publications/addressing-extremism</w:t>
      </w:r>
    </w:p>
    <w:p w14:paraId="1F1858FF" w14:textId="77777777" w:rsidR="002A021C" w:rsidRDefault="002A021C" w:rsidP="002A021C">
      <w:pPr>
        <w:pStyle w:val="Bibliography"/>
      </w:pPr>
      <w:r>
        <w:t xml:space="preserve">Costello, T. H., Bowes, S. M., Stevens, S. T., Waldman, I. D., </w:t>
      </w:r>
      <w:proofErr w:type="spellStart"/>
      <w:r>
        <w:t>Tasimi</w:t>
      </w:r>
      <w:proofErr w:type="spellEnd"/>
      <w:r>
        <w:t xml:space="preserve">, A., &amp; Lilienfeld, S. O. (2022). Clarifying the structure and nature of left-wing authoritarianism. </w:t>
      </w:r>
      <w:r>
        <w:rPr>
          <w:i/>
          <w:iCs/>
        </w:rPr>
        <w:t>Journal of Personality and Social Psychology</w:t>
      </w:r>
      <w:r>
        <w:t xml:space="preserve">, </w:t>
      </w:r>
      <w:r>
        <w:rPr>
          <w:i/>
          <w:iCs/>
        </w:rPr>
        <w:t>122</w:t>
      </w:r>
      <w:r>
        <w:t>(1), 135–170. https://doi.org/10.1037/pspp0000341</w:t>
      </w:r>
    </w:p>
    <w:p w14:paraId="041AE138" w14:textId="77777777" w:rsidR="002A021C" w:rsidRDefault="002A021C" w:rsidP="002A021C">
      <w:pPr>
        <w:pStyle w:val="Bibliography"/>
      </w:pPr>
      <w:r>
        <w:t xml:space="preserve">Davies, G., Wu, E., &amp; Frank, R. (2023). A witch’s brew of grievances: The potential effects of COVID-19 on radicalization to violent extremism. </w:t>
      </w:r>
      <w:r>
        <w:rPr>
          <w:i/>
          <w:iCs/>
        </w:rPr>
        <w:t xml:space="preserve">Studies in Conflict </w:t>
      </w:r>
      <w:r>
        <w:rPr>
          <w:i/>
          <w:iCs/>
        </w:rPr>
        <w:lastRenderedPageBreak/>
        <w:t>&amp; Terrorism</w:t>
      </w:r>
      <w:r>
        <w:t xml:space="preserve">, </w:t>
      </w:r>
      <w:r>
        <w:rPr>
          <w:i/>
          <w:iCs/>
        </w:rPr>
        <w:t>46</w:t>
      </w:r>
      <w:r>
        <w:t>(11), 2327–2350. https://doi.org/10.1080/1057610X.2021.1923188</w:t>
      </w:r>
    </w:p>
    <w:p w14:paraId="163EC5C3" w14:textId="77777777" w:rsidR="002A021C" w:rsidRDefault="002A021C" w:rsidP="002A021C">
      <w:pPr>
        <w:pStyle w:val="Bibliography"/>
      </w:pPr>
      <w:r>
        <w:t xml:space="preserve">Dinas, E., </w:t>
      </w:r>
      <w:proofErr w:type="spellStart"/>
      <w:r>
        <w:t>Matakos</w:t>
      </w:r>
      <w:proofErr w:type="spellEnd"/>
      <w:r>
        <w:t xml:space="preserve">, K., </w:t>
      </w:r>
      <w:proofErr w:type="spellStart"/>
      <w:r>
        <w:t>Xefteris</w:t>
      </w:r>
      <w:proofErr w:type="spellEnd"/>
      <w:r>
        <w:t xml:space="preserve">, D., &amp; Hangartner, D. (2019). Waking up the Golden Dawn: Does exposure to the refugee crisis increase support for extreme-right parties? </w:t>
      </w:r>
      <w:r>
        <w:rPr>
          <w:i/>
          <w:iCs/>
        </w:rPr>
        <w:t>Political Analysis</w:t>
      </w:r>
      <w:r>
        <w:t xml:space="preserve">, </w:t>
      </w:r>
      <w:r>
        <w:rPr>
          <w:i/>
          <w:iCs/>
        </w:rPr>
        <w:t>27</w:t>
      </w:r>
      <w:r>
        <w:t>(2), 244–254. https://doi.org/10.1017/pan.2018.48</w:t>
      </w:r>
    </w:p>
    <w:p w14:paraId="013587F6" w14:textId="77777777" w:rsidR="002A021C" w:rsidRDefault="002A021C" w:rsidP="002A021C">
      <w:pPr>
        <w:pStyle w:val="Bibliography"/>
      </w:pPr>
      <w:r>
        <w:t xml:space="preserve">Dolezal, M. (2010). Exploring the stabilization of a political force: The social and attitudinal basis of Green parties in the age of globalization. </w:t>
      </w:r>
      <w:r>
        <w:rPr>
          <w:i/>
          <w:iCs/>
        </w:rPr>
        <w:t>West European Politics</w:t>
      </w:r>
      <w:r>
        <w:t xml:space="preserve">, </w:t>
      </w:r>
      <w:r>
        <w:rPr>
          <w:i/>
          <w:iCs/>
        </w:rPr>
        <w:t>33</w:t>
      </w:r>
      <w:r>
        <w:t>(3), 534–552. https://doi.org/10.1080/01402381003654569</w:t>
      </w:r>
    </w:p>
    <w:p w14:paraId="7DAD8BBB" w14:textId="77777777" w:rsidR="002A021C" w:rsidRDefault="002A021C" w:rsidP="002A021C">
      <w:pPr>
        <w:pStyle w:val="Bibliography"/>
      </w:pPr>
      <w:r>
        <w:t xml:space="preserve">Dono, M., Alzate, M., &amp; Seoane, G. (2018). Development and validation of the Monopoly on Truth Scale: A measure of political extremism. </w:t>
      </w:r>
      <w:r>
        <w:rPr>
          <w:i/>
          <w:iCs/>
        </w:rPr>
        <w:t>Psicothema</w:t>
      </w:r>
      <w:r>
        <w:t xml:space="preserve">, </w:t>
      </w:r>
      <w:r>
        <w:rPr>
          <w:i/>
          <w:iCs/>
        </w:rPr>
        <w:t>30</w:t>
      </w:r>
      <w:r>
        <w:t>(3), 330–336. https://doi.org/10.7334/psicothema2017.423</w:t>
      </w:r>
    </w:p>
    <w:p w14:paraId="05D67AF3" w14:textId="77777777" w:rsidR="002A021C" w:rsidRDefault="002A021C" w:rsidP="002A021C">
      <w:pPr>
        <w:pStyle w:val="Bibliography"/>
      </w:pPr>
      <w:r>
        <w:t xml:space="preserve">Doosje, B., Moghaddam, F. M., Kruglanski, A. W., de Wolf, A., Mann, L., &amp; Feddes, A. R. (2016). Terrorism, radicalization and de-radicalization. </w:t>
      </w:r>
      <w:r>
        <w:rPr>
          <w:i/>
          <w:iCs/>
        </w:rPr>
        <w:t>Current Opinion in Psychology</w:t>
      </w:r>
      <w:r>
        <w:t xml:space="preserve">, </w:t>
      </w:r>
      <w:r>
        <w:rPr>
          <w:i/>
          <w:iCs/>
        </w:rPr>
        <w:t>11</w:t>
      </w:r>
      <w:r>
        <w:t>, 79–84. https://doi.org/10.1016/j.copsyc.2016.06.008</w:t>
      </w:r>
    </w:p>
    <w:p w14:paraId="10377E98" w14:textId="77777777" w:rsidR="002A021C" w:rsidRDefault="002A021C" w:rsidP="002A021C">
      <w:pPr>
        <w:pStyle w:val="Bibliography"/>
      </w:pPr>
      <w:r>
        <w:t xml:space="preserve">Eatwell, R., &amp; Goodwin, M. (2010). </w:t>
      </w:r>
      <w:r>
        <w:rPr>
          <w:i/>
          <w:iCs/>
        </w:rPr>
        <w:t>The new extremism in 21st century Britain</w:t>
      </w:r>
      <w:r>
        <w:t>. Routledge.</w:t>
      </w:r>
    </w:p>
    <w:p w14:paraId="3C00372E" w14:textId="77777777" w:rsidR="002A021C" w:rsidRDefault="002A021C" w:rsidP="002A021C">
      <w:pPr>
        <w:pStyle w:val="Bibliography"/>
      </w:pPr>
      <w:r>
        <w:t xml:space="preserve">Fasching, N., Iyengar, S., Lelkes, Y., &amp; Westwood, S. J. (2024). Persistent polarization: The unexpected durability of political animosity around US elections. </w:t>
      </w:r>
      <w:r>
        <w:rPr>
          <w:i/>
          <w:iCs/>
        </w:rPr>
        <w:t>Science Advances</w:t>
      </w:r>
      <w:r>
        <w:t xml:space="preserve">, </w:t>
      </w:r>
      <w:r>
        <w:rPr>
          <w:i/>
          <w:iCs/>
        </w:rPr>
        <w:t>10</w:t>
      </w:r>
      <w:r>
        <w:t>(36), eadm9198. https://doi.org/10.1126/sciadv.adm9198</w:t>
      </w:r>
    </w:p>
    <w:p w14:paraId="6F51AEC2" w14:textId="77777777" w:rsidR="002A021C" w:rsidRDefault="002A021C" w:rsidP="002A021C">
      <w:pPr>
        <w:pStyle w:val="Bibliography"/>
      </w:pPr>
      <w:r>
        <w:t xml:space="preserve">Ferrer, J., &amp; Palmisano, C. (2025). Beyond the Trump presidency: The racial underpinnings of White Americans’ anti-democratic beliefs. </w:t>
      </w:r>
      <w:r>
        <w:rPr>
          <w:i/>
          <w:iCs/>
        </w:rPr>
        <w:t>Journal of Race, Ethnicity, and Politics</w:t>
      </w:r>
      <w:r>
        <w:t xml:space="preserve">, </w:t>
      </w:r>
      <w:r>
        <w:rPr>
          <w:i/>
          <w:iCs/>
        </w:rPr>
        <w:t>10</w:t>
      </w:r>
      <w:r>
        <w:t>(1), 60–85. https://doi.org/10.1017/rep.2025.1</w:t>
      </w:r>
    </w:p>
    <w:p w14:paraId="2BAA3A85" w14:textId="77777777" w:rsidR="002A021C" w:rsidRDefault="002A021C" w:rsidP="002A021C">
      <w:pPr>
        <w:pStyle w:val="Bibliography"/>
      </w:pPr>
      <w:r>
        <w:t xml:space="preserve">Gibson, J., &amp; Bingham, R. (1982). On the Conceptualization and Measurement of Political Tolerance. </w:t>
      </w:r>
      <w:r>
        <w:rPr>
          <w:i/>
          <w:iCs/>
        </w:rPr>
        <w:t>The American Political Science Review</w:t>
      </w:r>
      <w:r>
        <w:t xml:space="preserve">, </w:t>
      </w:r>
      <w:r>
        <w:rPr>
          <w:i/>
          <w:iCs/>
        </w:rPr>
        <w:t>76</w:t>
      </w:r>
      <w:r>
        <w:t>, 603–620. https://doi.org/10.2307/1963734</w:t>
      </w:r>
    </w:p>
    <w:p w14:paraId="3C93C57A" w14:textId="77777777" w:rsidR="002A021C" w:rsidRDefault="002A021C" w:rsidP="002A021C">
      <w:pPr>
        <w:pStyle w:val="Bibliography"/>
      </w:pPr>
      <w:r>
        <w:lastRenderedPageBreak/>
        <w:t xml:space="preserve">Guhl, J. (2025). </w:t>
      </w:r>
      <w:r>
        <w:rPr>
          <w:i/>
          <w:iCs/>
        </w:rPr>
        <w:t>Left wing extremism</w:t>
      </w:r>
      <w:r>
        <w:t>. Institute for Strategic Dialog (ISD). https://www.isdglobal.org/explainers/left-wing-extremism/</w:t>
      </w:r>
    </w:p>
    <w:p w14:paraId="0C0BA5E7" w14:textId="77777777" w:rsidR="002A021C" w:rsidRDefault="002A021C" w:rsidP="002A021C">
      <w:pPr>
        <w:pStyle w:val="Bibliography"/>
      </w:pPr>
      <w:r>
        <w:t xml:space="preserve">Hirsch-Hoefler, S., Canetti, D., Rapaport, C., &amp; Hobfoll, S. E. (2014). Conflict will Harden your Heart: Exposure to Violence, Psychological Distress, and Peace Barriers in Israel and Palestine. </w:t>
      </w:r>
      <w:r>
        <w:rPr>
          <w:i/>
          <w:iCs/>
        </w:rPr>
        <w:t>British Journal of Political Science</w:t>
      </w:r>
      <w:r>
        <w:t xml:space="preserve">, </w:t>
      </w:r>
      <w:r>
        <w:rPr>
          <w:i/>
          <w:iCs/>
        </w:rPr>
        <w:t>46</w:t>
      </w:r>
      <w:r>
        <w:t>(4), 845–859. https://doi.org/10.1017/S0007123414000374</w:t>
      </w:r>
    </w:p>
    <w:p w14:paraId="35E83475" w14:textId="77777777" w:rsidR="002A021C" w:rsidRDefault="002A021C" w:rsidP="002A021C">
      <w:pPr>
        <w:pStyle w:val="Bibliography"/>
      </w:pPr>
      <w:r>
        <w:t xml:space="preserve">Jackson, S. (2019). Non-normative political extremism: Reclaiming a concept’s analytical utility. </w:t>
      </w:r>
      <w:r>
        <w:rPr>
          <w:i/>
          <w:iCs/>
        </w:rPr>
        <w:t>Terrorism and Political Violence</w:t>
      </w:r>
      <w:r>
        <w:t xml:space="preserve">, </w:t>
      </w:r>
      <w:r>
        <w:rPr>
          <w:i/>
          <w:iCs/>
        </w:rPr>
        <w:t>31</w:t>
      </w:r>
      <w:r>
        <w:t>(2), 244–259. https://doi.org/10.1080/09546553.2016.1212599</w:t>
      </w:r>
    </w:p>
    <w:p w14:paraId="2831466B" w14:textId="77777777" w:rsidR="002A021C" w:rsidRDefault="002A021C" w:rsidP="002A021C">
      <w:pPr>
        <w:pStyle w:val="Bibliography"/>
      </w:pPr>
      <w:r>
        <w:t xml:space="preserve">Jasko, K., LaFree, G., Piazza, J., &amp; Becker, M. H. (2022). A comparison of political violence by left-wing, right-wing, and Islamist extremists in the United States and the world. </w:t>
      </w:r>
      <w:r>
        <w:rPr>
          <w:i/>
          <w:iCs/>
        </w:rPr>
        <w:t>Proceedings of the National Academy of Sciences</w:t>
      </w:r>
      <w:r>
        <w:t xml:space="preserve">, </w:t>
      </w:r>
      <w:r>
        <w:rPr>
          <w:i/>
          <w:iCs/>
        </w:rPr>
        <w:t>119</w:t>
      </w:r>
      <w:r>
        <w:t>(30), e2122593119. https://doi.org/10.1073/pnas.2122593119</w:t>
      </w:r>
    </w:p>
    <w:p w14:paraId="05674F84" w14:textId="77777777" w:rsidR="002A021C" w:rsidRDefault="002A021C" w:rsidP="002A021C">
      <w:pPr>
        <w:pStyle w:val="Bibliography"/>
      </w:pPr>
      <w:r>
        <w:t>Jost, J. T. (2024). Both-</w:t>
      </w:r>
      <w:proofErr w:type="spellStart"/>
      <w:r>
        <w:t>Sideology</w:t>
      </w:r>
      <w:proofErr w:type="spellEnd"/>
      <w:r>
        <w:t xml:space="preserve"> Endangers Democracy and Social Science. </w:t>
      </w:r>
      <w:r>
        <w:rPr>
          <w:i/>
          <w:iCs/>
        </w:rPr>
        <w:t>Journal of Social Issues</w:t>
      </w:r>
      <w:r>
        <w:t xml:space="preserve">, </w:t>
      </w:r>
      <w:r>
        <w:rPr>
          <w:i/>
          <w:iCs/>
        </w:rPr>
        <w:t>80</w:t>
      </w:r>
      <w:r>
        <w:t>(3), 1138–1203. https://doi.org/10.1111/josi.12633</w:t>
      </w:r>
    </w:p>
    <w:p w14:paraId="676229DB" w14:textId="77777777" w:rsidR="002A021C" w:rsidRDefault="002A021C" w:rsidP="002A021C">
      <w:pPr>
        <w:pStyle w:val="Bibliography"/>
      </w:pPr>
      <w:r>
        <w:t xml:space="preserve">Jost, J. T., Federico, C. M., &amp; Napier, J. L. (2009). Political Ideology: Its Structure, Functions, and Elective Affinities. </w:t>
      </w:r>
      <w:r>
        <w:rPr>
          <w:i/>
          <w:iCs/>
        </w:rPr>
        <w:t>Annual Review of Psychology</w:t>
      </w:r>
      <w:r>
        <w:t xml:space="preserve">, </w:t>
      </w:r>
      <w:r>
        <w:rPr>
          <w:i/>
          <w:iCs/>
        </w:rPr>
        <w:t>60</w:t>
      </w:r>
      <w:r>
        <w:t>(1), 307–337. https://doi.org/10.1146/annurev.psych.60.110707.163600</w:t>
      </w:r>
    </w:p>
    <w:p w14:paraId="3BECAB86" w14:textId="77777777" w:rsidR="002A021C" w:rsidRDefault="002A021C" w:rsidP="002A021C">
      <w:pPr>
        <w:pStyle w:val="Bibliography"/>
      </w:pPr>
      <w:r>
        <w:t xml:space="preserve">Jungkunz, S. (2022). </w:t>
      </w:r>
      <w:r>
        <w:rPr>
          <w:i/>
          <w:iCs/>
        </w:rPr>
        <w:t>The nature and origins of political extremism in Germany and beyond</w:t>
      </w:r>
      <w:r>
        <w:t>. Springer International Publishing. https://doi.org/10.1007/978-3-030-83336-7</w:t>
      </w:r>
    </w:p>
    <w:p w14:paraId="017CFBEA" w14:textId="77777777" w:rsidR="002A021C" w:rsidRDefault="002A021C" w:rsidP="002A021C">
      <w:pPr>
        <w:pStyle w:val="Bibliography"/>
      </w:pPr>
      <w:r>
        <w:t xml:space="preserve">Jungkunz, S., Helbling, M., &amp; </w:t>
      </w:r>
      <w:proofErr w:type="spellStart"/>
      <w:r>
        <w:t>Osenbrügge</w:t>
      </w:r>
      <w:proofErr w:type="spellEnd"/>
      <w:r>
        <w:t xml:space="preserve">, N. (2024). Measuring political radicalism and extremism in surveys: Three new scales. </w:t>
      </w:r>
      <w:r>
        <w:rPr>
          <w:i/>
          <w:iCs/>
        </w:rPr>
        <w:t>PLOS ONE</w:t>
      </w:r>
      <w:r>
        <w:t xml:space="preserve">, </w:t>
      </w:r>
      <w:r>
        <w:rPr>
          <w:i/>
          <w:iCs/>
        </w:rPr>
        <w:t>19</w:t>
      </w:r>
      <w:r>
        <w:t>(5), e0300661. https://doi.org/10.1371/journal.pone.0300661</w:t>
      </w:r>
    </w:p>
    <w:p w14:paraId="32D8F762" w14:textId="77777777" w:rsidR="002A021C" w:rsidRDefault="002A021C" w:rsidP="002A021C">
      <w:pPr>
        <w:pStyle w:val="Bibliography"/>
      </w:pPr>
      <w:r>
        <w:lastRenderedPageBreak/>
        <w:t xml:space="preserve">Khalil, L. (2021). The impact of natural disasters on violent extremism. </w:t>
      </w:r>
      <w:r>
        <w:rPr>
          <w:i/>
          <w:iCs/>
        </w:rPr>
        <w:t>Australian Strategic Policy Institute</w:t>
      </w:r>
      <w:r>
        <w:t>. https://www.jstor.org/stable/resrep31258.24</w:t>
      </w:r>
    </w:p>
    <w:p w14:paraId="489726FF" w14:textId="77777777" w:rsidR="002A021C" w:rsidRDefault="002A021C" w:rsidP="002A021C">
      <w:pPr>
        <w:pStyle w:val="Bibliography"/>
      </w:pPr>
      <w:r>
        <w:t xml:space="preserve">Kofman, Y., &amp; Garfin, D. R. (2020). Home is not always a haven: The domestic violence crisis amid the COVID-19 pandemic. </w:t>
      </w:r>
      <w:r>
        <w:rPr>
          <w:i/>
          <w:iCs/>
        </w:rPr>
        <w:t xml:space="preserve">Psychological </w:t>
      </w:r>
      <w:proofErr w:type="gramStart"/>
      <w:r>
        <w:rPr>
          <w:i/>
          <w:iCs/>
        </w:rPr>
        <w:t>Trauma :</w:t>
      </w:r>
      <w:proofErr w:type="gramEnd"/>
      <w:r>
        <w:rPr>
          <w:i/>
          <w:iCs/>
        </w:rPr>
        <w:t xml:space="preserve"> Theory, Research, Practice and Policy</w:t>
      </w:r>
      <w:r>
        <w:t xml:space="preserve">, </w:t>
      </w:r>
      <w:r>
        <w:rPr>
          <w:i/>
          <w:iCs/>
        </w:rPr>
        <w:t>12</w:t>
      </w:r>
      <w:r>
        <w:t>(</w:t>
      </w:r>
      <w:proofErr w:type="spellStart"/>
      <w:r>
        <w:t>Suppl</w:t>
      </w:r>
      <w:proofErr w:type="spellEnd"/>
      <w:r>
        <w:t xml:space="preserve"> 1), S199–S201. https://doi.org/10.1037/tra0000866</w:t>
      </w:r>
    </w:p>
    <w:p w14:paraId="69BFD30C" w14:textId="77777777" w:rsidR="002A021C" w:rsidRDefault="002A021C" w:rsidP="002A021C">
      <w:pPr>
        <w:pStyle w:val="Bibliography"/>
      </w:pPr>
      <w:r>
        <w:t xml:space="preserve">Krüsselmann, K., &amp; Weggemans, D. (2023). Radicalization and left-wing extremism. In J. P. </w:t>
      </w:r>
      <w:proofErr w:type="spellStart"/>
      <w:r>
        <w:t>Zúquete</w:t>
      </w:r>
      <w:proofErr w:type="spellEnd"/>
      <w:r>
        <w:t xml:space="preserve"> (Ed.), </w:t>
      </w:r>
      <w:r>
        <w:rPr>
          <w:i/>
          <w:iCs/>
        </w:rPr>
        <w:t>The Palgrave Handbook of Left-Wing Extremism, Volume 1</w:t>
      </w:r>
      <w:r>
        <w:t xml:space="preserve"> (pp. 55–68). Springer International Publishing. https://doi.org/10.1007/978-3-031-30897-0_3</w:t>
      </w:r>
    </w:p>
    <w:p w14:paraId="7F1063C0" w14:textId="77777777" w:rsidR="002A021C" w:rsidRDefault="002A021C" w:rsidP="002A021C">
      <w:pPr>
        <w:pStyle w:val="Bibliography"/>
      </w:pPr>
      <w:r>
        <w:t xml:space="preserve">Mandel, D. (2010). Radicalization: What does it mean? In </w:t>
      </w:r>
      <w:r>
        <w:rPr>
          <w:i/>
          <w:iCs/>
        </w:rPr>
        <w:t>T. Pick &amp; A. Speckhard (Eds.), Indigenous terrorism: Understanding and addressing the root causes of radicalisation among groups with an immigrant heritage in Europe</w:t>
      </w:r>
      <w:r>
        <w:t xml:space="preserve"> (pp. 101–113). IOS Press.</w:t>
      </w:r>
    </w:p>
    <w:p w14:paraId="32CFA846" w14:textId="77777777" w:rsidR="002A021C" w:rsidRDefault="002A021C" w:rsidP="002A021C">
      <w:pPr>
        <w:pStyle w:val="Bibliography"/>
      </w:pPr>
      <w:r>
        <w:t xml:space="preserve">Marone, F. (2022). Hate in the time of coronavirus: Exploring the impact of the COVID-19 pandemic on violent extremism and terrorism in the West. </w:t>
      </w:r>
      <w:r>
        <w:rPr>
          <w:i/>
          <w:iCs/>
        </w:rPr>
        <w:t>Security Journal</w:t>
      </w:r>
      <w:r>
        <w:t xml:space="preserve">, </w:t>
      </w:r>
      <w:r>
        <w:rPr>
          <w:i/>
          <w:iCs/>
        </w:rPr>
        <w:t>35</w:t>
      </w:r>
      <w:r>
        <w:t>(1), 205–225. https://doi.org/10.1057/s41284-020-00274-y</w:t>
      </w:r>
    </w:p>
    <w:p w14:paraId="63775214" w14:textId="77777777" w:rsidR="002A021C" w:rsidRDefault="002A021C" w:rsidP="002A021C">
      <w:pPr>
        <w:pStyle w:val="Bibliography"/>
      </w:pPr>
      <w:r>
        <w:t xml:space="preserve">Michelitch, K., &amp; Utych, S. (2018). Electoral Cycle Fluctuations in Partisanship: Global Evidence from Eighty-Six Countries. </w:t>
      </w:r>
      <w:r>
        <w:rPr>
          <w:i/>
          <w:iCs/>
        </w:rPr>
        <w:t>The Journal of Politics</w:t>
      </w:r>
      <w:r>
        <w:t xml:space="preserve">, </w:t>
      </w:r>
      <w:r>
        <w:rPr>
          <w:i/>
          <w:iCs/>
        </w:rPr>
        <w:t>80</w:t>
      </w:r>
      <w:r>
        <w:t>(2), 412–427. https://doi.org/10.1086/694783</w:t>
      </w:r>
    </w:p>
    <w:p w14:paraId="7394C27F" w14:textId="77777777" w:rsidR="002A021C" w:rsidRDefault="002A021C" w:rsidP="002A021C">
      <w:pPr>
        <w:pStyle w:val="Bibliography"/>
      </w:pPr>
      <w:r>
        <w:t xml:space="preserve">Midlarsky, M. I. (2011). Origins of political extremism mass violence in the twentieth century and beyond. </w:t>
      </w:r>
      <w:r>
        <w:rPr>
          <w:i/>
          <w:iCs/>
        </w:rPr>
        <w:t>Cambridge University Press</w:t>
      </w:r>
      <w:r>
        <w:t>.</w:t>
      </w:r>
    </w:p>
    <w:p w14:paraId="2CF67E4B" w14:textId="77777777" w:rsidR="002A021C" w:rsidRDefault="002A021C" w:rsidP="002A021C">
      <w:pPr>
        <w:pStyle w:val="Bibliography"/>
      </w:pPr>
      <w:r>
        <w:t xml:space="preserve">Mudde, C. (1995). Right-wing extremism </w:t>
      </w:r>
      <w:proofErr w:type="spellStart"/>
      <w:r>
        <w:t>analyzed</w:t>
      </w:r>
      <w:proofErr w:type="spellEnd"/>
      <w:r>
        <w:t xml:space="preserve">. </w:t>
      </w:r>
      <w:r>
        <w:rPr>
          <w:i/>
          <w:iCs/>
        </w:rPr>
        <w:t>European Journal of Political Research</w:t>
      </w:r>
      <w:r>
        <w:t xml:space="preserve">, </w:t>
      </w:r>
      <w:r>
        <w:rPr>
          <w:i/>
          <w:iCs/>
        </w:rPr>
        <w:t>27</w:t>
      </w:r>
      <w:r>
        <w:t>(2), 203–224. https://doi.org/10.1111/j.1475-6765.1995.tb00636.x</w:t>
      </w:r>
    </w:p>
    <w:p w14:paraId="0757DC57" w14:textId="77777777" w:rsidR="002A021C" w:rsidRDefault="002A021C" w:rsidP="002A021C">
      <w:pPr>
        <w:pStyle w:val="Bibliography"/>
      </w:pPr>
      <w:proofErr w:type="spellStart"/>
      <w:r>
        <w:lastRenderedPageBreak/>
        <w:t>NordForsk</w:t>
      </w:r>
      <w:proofErr w:type="spellEnd"/>
      <w:r>
        <w:t xml:space="preserve">. (2024, May 22). </w:t>
      </w:r>
      <w:r>
        <w:rPr>
          <w:i/>
          <w:iCs/>
        </w:rPr>
        <w:t>Polarisation and radicalisation threaten our democratic society</w:t>
      </w:r>
      <w:r>
        <w:t xml:space="preserve">. </w:t>
      </w:r>
      <w:proofErr w:type="spellStart"/>
      <w:r>
        <w:t>NordForsk</w:t>
      </w:r>
      <w:proofErr w:type="spellEnd"/>
      <w:r>
        <w:t>. https://www.nordforsk.org/news/polarisation-and-radicalisation-threaten-our-democratic-society</w:t>
      </w:r>
    </w:p>
    <w:p w14:paraId="50ACA7F5" w14:textId="77777777" w:rsidR="002A021C" w:rsidRDefault="002A021C" w:rsidP="002A021C">
      <w:pPr>
        <w:pStyle w:val="Bibliography"/>
      </w:pPr>
      <w:r>
        <w:t xml:space="preserve">Onursal, R., &amp; Kirkpatrick, D. (2021). Is Extremism the ‘New’ Terrorism? The convergence of “extremism” and “terrorism” in British parliamentary discourse. </w:t>
      </w:r>
      <w:r>
        <w:rPr>
          <w:i/>
          <w:iCs/>
        </w:rPr>
        <w:t>Terrorism and Political Violence</w:t>
      </w:r>
      <w:r>
        <w:t xml:space="preserve">, </w:t>
      </w:r>
      <w:r>
        <w:rPr>
          <w:i/>
          <w:iCs/>
        </w:rPr>
        <w:t>33</w:t>
      </w:r>
      <w:r>
        <w:t>(5), 1094–1116. https://doi.org/10.1080/09546553.2019.1598391</w:t>
      </w:r>
    </w:p>
    <w:p w14:paraId="0AB43E3F" w14:textId="77777777" w:rsidR="002A021C" w:rsidRDefault="002A021C" w:rsidP="002A021C">
      <w:pPr>
        <w:pStyle w:val="Bibliography"/>
      </w:pPr>
      <w:r>
        <w:t xml:space="preserve">Ozer, S., &amp; Bertelsen, P. (2018). Capturing violent radicalization: Developing and validating scales measuring central aspects of radicalization. </w:t>
      </w:r>
      <w:r>
        <w:rPr>
          <w:i/>
          <w:iCs/>
        </w:rPr>
        <w:t>Scandinavian Journal of Psychology</w:t>
      </w:r>
      <w:r>
        <w:t xml:space="preserve">, </w:t>
      </w:r>
      <w:r>
        <w:rPr>
          <w:i/>
          <w:iCs/>
        </w:rPr>
        <w:t>59</w:t>
      </w:r>
      <w:r>
        <w:t>(6), 653–660. https://doi.org/10.1111/sjop.12484</w:t>
      </w:r>
    </w:p>
    <w:p w14:paraId="3FC49B01" w14:textId="77777777" w:rsidR="002A021C" w:rsidRDefault="002A021C" w:rsidP="002A021C">
      <w:pPr>
        <w:pStyle w:val="Bibliography"/>
      </w:pPr>
      <w:r>
        <w:t xml:space="preserve">Ozer, S., Obaidi, M., &amp; Bergh, R. (2025). The impact of globalized conflicts: Examining attitudes toward Jews among Britons in the political context of the war in Gaza. </w:t>
      </w:r>
      <w:r>
        <w:rPr>
          <w:i/>
          <w:iCs/>
        </w:rPr>
        <w:t>International Journal of Intercultural Relations</w:t>
      </w:r>
      <w:r>
        <w:t xml:space="preserve">, </w:t>
      </w:r>
      <w:r>
        <w:rPr>
          <w:i/>
          <w:iCs/>
        </w:rPr>
        <w:t>107</w:t>
      </w:r>
      <w:r>
        <w:t>, 102184. https://doi.org/10.1016/j.ijintrel.2025.102184</w:t>
      </w:r>
    </w:p>
    <w:p w14:paraId="747B3DF7" w14:textId="77777777" w:rsidR="002A021C" w:rsidRDefault="002A021C" w:rsidP="002A021C">
      <w:pPr>
        <w:pStyle w:val="Bibliography"/>
      </w:pPr>
      <w:r>
        <w:t xml:space="preserve">Pauwels, L. J. R., &amp; Heylen, B. (2020). Perceived Group Threat, Perceived Injustice, and Self-Reported Right-Wing Violence: An Integrative Approach to the Explanation Right-Wing Violence. </w:t>
      </w:r>
      <w:r>
        <w:rPr>
          <w:i/>
          <w:iCs/>
        </w:rPr>
        <w:t>Journal of Interpersonal Violence</w:t>
      </w:r>
      <w:r>
        <w:t xml:space="preserve">, </w:t>
      </w:r>
      <w:r>
        <w:rPr>
          <w:i/>
          <w:iCs/>
        </w:rPr>
        <w:t>35</w:t>
      </w:r>
      <w:r>
        <w:t>(21–22), 4276–4302. https://doi.org/10.1177/0886260517713711</w:t>
      </w:r>
    </w:p>
    <w:p w14:paraId="37052D4F" w14:textId="77777777" w:rsidR="002A021C" w:rsidRDefault="002A021C" w:rsidP="002A021C">
      <w:pPr>
        <w:pStyle w:val="Bibliography"/>
      </w:pPr>
      <w:proofErr w:type="spellStart"/>
      <w:r>
        <w:t>Pfundmair</w:t>
      </w:r>
      <w:proofErr w:type="spellEnd"/>
      <w:r>
        <w:t xml:space="preserve">, M., Wood, N. R., Hales, A., &amp; Wesselmann, E. D. (2024). How social exclusion makes radicalism flourish: A review of empirical evidence. </w:t>
      </w:r>
      <w:r>
        <w:rPr>
          <w:i/>
          <w:iCs/>
        </w:rPr>
        <w:t>Journal of Social Issues</w:t>
      </w:r>
      <w:r>
        <w:t xml:space="preserve">, </w:t>
      </w:r>
      <w:r>
        <w:rPr>
          <w:i/>
          <w:iCs/>
        </w:rPr>
        <w:t>80</w:t>
      </w:r>
      <w:r>
        <w:t>(1), 341–359. https://doi.org/10.1111/josi.12520</w:t>
      </w:r>
    </w:p>
    <w:p w14:paraId="5CA7FDD9" w14:textId="77777777" w:rsidR="002A021C" w:rsidRDefault="002A021C" w:rsidP="002A021C">
      <w:pPr>
        <w:pStyle w:val="Bibliography"/>
      </w:pPr>
      <w:r>
        <w:t xml:space="preserve">Pretus, C., Sheikh, H., Hamid, N., &amp; Atran, S. (2023). Predicting Radicalism After Perceived Injustice: The Role of Separatist Identity, Sacred Values, and Police Violence. </w:t>
      </w:r>
      <w:r>
        <w:rPr>
          <w:i/>
          <w:iCs/>
        </w:rPr>
        <w:t>Journal of Social and Political Psychology</w:t>
      </w:r>
      <w:r>
        <w:t xml:space="preserve">, </w:t>
      </w:r>
      <w:r>
        <w:rPr>
          <w:i/>
          <w:iCs/>
        </w:rPr>
        <w:t>11</w:t>
      </w:r>
      <w:r>
        <w:t>(2), 730–746. https://doi.org/10.5964/jspp.11255</w:t>
      </w:r>
    </w:p>
    <w:p w14:paraId="33C258FB" w14:textId="77777777" w:rsidR="002A021C" w:rsidRDefault="002A021C" w:rsidP="002A021C">
      <w:pPr>
        <w:pStyle w:val="Bibliography"/>
      </w:pPr>
      <w:r>
        <w:lastRenderedPageBreak/>
        <w:t xml:space="preserve">Rasler, K. (1986). War Accommodation, and Violence in the United States, 1890-1970. </w:t>
      </w:r>
      <w:r>
        <w:rPr>
          <w:i/>
          <w:iCs/>
        </w:rPr>
        <w:t>The American Political Science Review</w:t>
      </w:r>
      <w:r>
        <w:t xml:space="preserve">, </w:t>
      </w:r>
      <w:r>
        <w:rPr>
          <w:i/>
          <w:iCs/>
        </w:rPr>
        <w:t>80</w:t>
      </w:r>
      <w:r>
        <w:t>(3), 921–945. https://doi.org/10.2307/1960545</w:t>
      </w:r>
    </w:p>
    <w:p w14:paraId="41DC6548" w14:textId="77777777" w:rsidR="002A021C" w:rsidRDefault="002A021C" w:rsidP="002A021C">
      <w:pPr>
        <w:pStyle w:val="Bibliography"/>
      </w:pPr>
      <w:r>
        <w:t xml:space="preserve">Rigoli, F. (2023). Political Extremism in a Global Perspective. </w:t>
      </w:r>
      <w:r>
        <w:rPr>
          <w:i/>
          <w:iCs/>
        </w:rPr>
        <w:t>Journal of Global Awareness</w:t>
      </w:r>
      <w:r>
        <w:t xml:space="preserve">, </w:t>
      </w:r>
      <w:r>
        <w:rPr>
          <w:i/>
          <w:iCs/>
        </w:rPr>
        <w:t>4</w:t>
      </w:r>
      <w:r>
        <w:t>(1). https://openaccess.city.ac.uk/id/eprint/30561/</w:t>
      </w:r>
    </w:p>
    <w:p w14:paraId="3F265BAA" w14:textId="77777777" w:rsidR="002A021C" w:rsidRDefault="002A021C" w:rsidP="002A021C">
      <w:pPr>
        <w:pStyle w:val="Bibliography"/>
      </w:pPr>
      <w:r>
        <w:t xml:space="preserve">Schmid, A. (2013). Radicalisation, de-radicalisation, counter-radicalisation: A conceptual discussion and literature review. </w:t>
      </w:r>
      <w:r>
        <w:rPr>
          <w:i/>
          <w:iCs/>
        </w:rPr>
        <w:t>Terrorism and Counter-Terrorism Studies</w:t>
      </w:r>
      <w:r>
        <w:t>. https://doi.org/10.19165/2013.1.02</w:t>
      </w:r>
    </w:p>
    <w:p w14:paraId="3D9760CD" w14:textId="77777777" w:rsidR="002A021C" w:rsidRDefault="002A021C" w:rsidP="002A021C">
      <w:pPr>
        <w:pStyle w:val="Bibliography"/>
      </w:pPr>
      <w:r>
        <w:t xml:space="preserve">Schmid, A. (2014). Violent and non-violent extremism: Two sides of the same coin? </w:t>
      </w:r>
      <w:r>
        <w:rPr>
          <w:i/>
          <w:iCs/>
        </w:rPr>
        <w:t>Terrorism and Counter-Terrorism Studies</w:t>
      </w:r>
      <w:r>
        <w:t>. https://doi.org/10.19165/2014.1.05</w:t>
      </w:r>
    </w:p>
    <w:p w14:paraId="73695C5B" w14:textId="77777777" w:rsidR="002A021C" w:rsidRDefault="002A021C" w:rsidP="002A021C">
      <w:pPr>
        <w:pStyle w:val="Bibliography"/>
      </w:pPr>
      <w:r>
        <w:t xml:space="preserve">Scruton, R. (2007). </w:t>
      </w:r>
      <w:r>
        <w:rPr>
          <w:i/>
          <w:iCs/>
        </w:rPr>
        <w:t>The Palgrave Macmillan dictionary of political thought</w:t>
      </w:r>
      <w:r>
        <w:t xml:space="preserve"> (3rd ed.). Palgrave Macmillan.</w:t>
      </w:r>
    </w:p>
    <w:p w14:paraId="2C08FEA1" w14:textId="77777777" w:rsidR="002A021C" w:rsidRDefault="002A021C" w:rsidP="002A021C">
      <w:pPr>
        <w:pStyle w:val="Bibliography"/>
      </w:pPr>
      <w:r>
        <w:t xml:space="preserve">Sedgwick, M. (2010). The Concept of Radicalization as a Source of Confusion. </w:t>
      </w:r>
      <w:r>
        <w:rPr>
          <w:i/>
          <w:iCs/>
        </w:rPr>
        <w:t>Terrorism and Political Violence</w:t>
      </w:r>
      <w:r>
        <w:t xml:space="preserve">, </w:t>
      </w:r>
      <w:r>
        <w:rPr>
          <w:i/>
          <w:iCs/>
        </w:rPr>
        <w:t>22</w:t>
      </w:r>
      <w:r>
        <w:t>(4), 479–494. https://doi.org/10.1080/09546553.2010.491009</w:t>
      </w:r>
    </w:p>
    <w:p w14:paraId="701D2BCB" w14:textId="77777777" w:rsidR="002A021C" w:rsidRDefault="002A021C" w:rsidP="002A021C">
      <w:pPr>
        <w:pStyle w:val="Bibliography"/>
      </w:pPr>
      <w:r>
        <w:t xml:space="preserve">Shuman, E., Saguy, T., Van Zomeren, M., &amp; Halperin, E. (2021). Disrupting the system constructively: Testing the effectiveness of nonnormative nonviolent collective action. </w:t>
      </w:r>
      <w:r>
        <w:rPr>
          <w:i/>
          <w:iCs/>
        </w:rPr>
        <w:t>Journal of Personality and Social Psychology</w:t>
      </w:r>
      <w:r>
        <w:t xml:space="preserve">, </w:t>
      </w:r>
      <w:r>
        <w:rPr>
          <w:i/>
          <w:iCs/>
        </w:rPr>
        <w:t>121</w:t>
      </w:r>
      <w:r>
        <w:t>(4), 819–841. https://doi.org/10.1037/pspi0000333</w:t>
      </w:r>
    </w:p>
    <w:p w14:paraId="2A260BA0" w14:textId="77777777" w:rsidR="002A021C" w:rsidRDefault="002A021C" w:rsidP="002A021C">
      <w:pPr>
        <w:pStyle w:val="Bibliography"/>
      </w:pPr>
      <w:r>
        <w:t xml:space="preserve">Sotlar, A. (2004). </w:t>
      </w:r>
      <w:r>
        <w:rPr>
          <w:i/>
          <w:iCs/>
        </w:rPr>
        <w:t>Some problems with definition and perception of extremism within society</w:t>
      </w:r>
      <w:r>
        <w:t xml:space="preserve"> (No. 208033). U.S. Department of Justice. https://www.ojp.gov/pdffiles1/nij/Mesko/208033.pdf</w:t>
      </w:r>
    </w:p>
    <w:p w14:paraId="1098BCCA" w14:textId="77777777" w:rsidR="002A021C" w:rsidRDefault="002A021C" w:rsidP="002A021C">
      <w:pPr>
        <w:pStyle w:val="Bibliography"/>
      </w:pPr>
      <w:r>
        <w:t xml:space="preserve">Steinhoff, P., &amp; Zwerman, G. (2008). Introduction to the special issue on political violence. </w:t>
      </w:r>
      <w:r>
        <w:rPr>
          <w:i/>
          <w:iCs/>
        </w:rPr>
        <w:t>Qualitative Sociology</w:t>
      </w:r>
      <w:r>
        <w:t xml:space="preserve">, </w:t>
      </w:r>
      <w:r>
        <w:rPr>
          <w:i/>
          <w:iCs/>
        </w:rPr>
        <w:t>31</w:t>
      </w:r>
      <w:r>
        <w:t>(3), 213–220. https://doi.org/10.1007/s11133-008-9111-3</w:t>
      </w:r>
    </w:p>
    <w:p w14:paraId="4E8F45AF" w14:textId="77777777" w:rsidR="002A021C" w:rsidRDefault="002A021C" w:rsidP="002A021C">
      <w:pPr>
        <w:pStyle w:val="Bibliography"/>
      </w:pPr>
      <w:r>
        <w:lastRenderedPageBreak/>
        <w:t xml:space="preserve">Stephan, W. G., &amp; Stephan, C. W. (2000). An integrated threat theory of prejudice. In </w:t>
      </w:r>
      <w:r>
        <w:rPr>
          <w:i/>
          <w:iCs/>
        </w:rPr>
        <w:t>Reducing prejudice and discrimination</w:t>
      </w:r>
      <w:r>
        <w:t xml:space="preserve"> (pp. 23–45). Lawrence Erlbaum Associates Publishers.</w:t>
      </w:r>
    </w:p>
    <w:p w14:paraId="69711C2B" w14:textId="77777777" w:rsidR="002A021C" w:rsidRDefault="002A021C" w:rsidP="002A021C">
      <w:pPr>
        <w:pStyle w:val="Bibliography"/>
      </w:pPr>
      <w:r>
        <w:t xml:space="preserve">Stohl, M. (1975). War and domestic political violence: The case of the United States 1890-1970. </w:t>
      </w:r>
      <w:r>
        <w:rPr>
          <w:i/>
          <w:iCs/>
        </w:rPr>
        <w:t>Journal of Conflict Resolution</w:t>
      </w:r>
      <w:r>
        <w:t xml:space="preserve">, </w:t>
      </w:r>
      <w:r>
        <w:rPr>
          <w:i/>
          <w:iCs/>
        </w:rPr>
        <w:t>19</w:t>
      </w:r>
      <w:r>
        <w:t>(3), 379–416. https://doi.org/10.1177/002200277501900301</w:t>
      </w:r>
    </w:p>
    <w:p w14:paraId="33529668" w14:textId="77777777" w:rsidR="002A021C" w:rsidRDefault="002A021C" w:rsidP="002A021C">
      <w:pPr>
        <w:pStyle w:val="Bibliography"/>
      </w:pPr>
      <w:r>
        <w:t xml:space="preserve">Sullivan, J. L., Piereson, J., &amp; Marcus, G. E. (1979). An alternative conceptualization of political tolerance: Illusory increases 1950s-1970s. </w:t>
      </w:r>
      <w:r>
        <w:rPr>
          <w:i/>
          <w:iCs/>
        </w:rPr>
        <w:t>The American Political Science Review</w:t>
      </w:r>
      <w:r>
        <w:t xml:space="preserve">, </w:t>
      </w:r>
      <w:r>
        <w:rPr>
          <w:i/>
          <w:iCs/>
        </w:rPr>
        <w:t>73</w:t>
      </w:r>
      <w:r>
        <w:t>(3), 781–794. https://doi.org/10.2307/1955404</w:t>
      </w:r>
    </w:p>
    <w:p w14:paraId="0260E622" w14:textId="77777777" w:rsidR="002A021C" w:rsidRDefault="002A021C" w:rsidP="002A021C">
      <w:pPr>
        <w:pStyle w:val="Bibliography"/>
      </w:pPr>
      <w:r>
        <w:t xml:space="preserve">Svetlichny, A., &amp; Khorev, M. (2022). On the need to develop a unified terminological approach to the concept of ‘extremism’: 004. </w:t>
      </w:r>
      <w:r>
        <w:rPr>
          <w:i/>
          <w:iCs/>
        </w:rPr>
        <w:t>Dela Press Conference Series: Humanities and Social Sciences</w:t>
      </w:r>
      <w:r>
        <w:t xml:space="preserve">, </w:t>
      </w:r>
      <w:r>
        <w:rPr>
          <w:i/>
          <w:iCs/>
        </w:rPr>
        <w:t>01</w:t>
      </w:r>
      <w:r>
        <w:t>, Article 01.</w:t>
      </w:r>
    </w:p>
    <w:p w14:paraId="5A694B5D" w14:textId="77777777" w:rsidR="002A021C" w:rsidRDefault="002A021C" w:rsidP="002A021C">
      <w:pPr>
        <w:pStyle w:val="Bibliography"/>
      </w:pPr>
      <w:r>
        <w:t xml:space="preserve">Talshir, G. (2019). </w:t>
      </w:r>
      <w:r>
        <w:rPr>
          <w:i/>
          <w:iCs/>
        </w:rPr>
        <w:t>Center Parties and Power Change in Israeli Politics</w:t>
      </w:r>
      <w:r>
        <w:t>. Heinrich Böll Stiftung. https://il.boell.org/en/2019/04/03/center-parties-and-power-change-israeli-politics</w:t>
      </w:r>
    </w:p>
    <w:p w14:paraId="147D24A7" w14:textId="77777777" w:rsidR="002A021C" w:rsidRDefault="002A021C" w:rsidP="002A021C">
      <w:pPr>
        <w:pStyle w:val="Bibliography"/>
      </w:pPr>
      <w:r>
        <w:t xml:space="preserve">Uba, K., &amp; Bosi, L. (2022). Explaining youth radicalism as a positioning of the self at opposite extremes. </w:t>
      </w:r>
      <w:r>
        <w:rPr>
          <w:i/>
          <w:iCs/>
        </w:rPr>
        <w:t>Politics</w:t>
      </w:r>
      <w:r>
        <w:t xml:space="preserve">, </w:t>
      </w:r>
      <w:r>
        <w:rPr>
          <w:i/>
          <w:iCs/>
        </w:rPr>
        <w:t>42</w:t>
      </w:r>
      <w:r>
        <w:t>(1), 128–145. https://doi.org/10.1177/0263395721990539</w:t>
      </w:r>
    </w:p>
    <w:p w14:paraId="1FF3DA6F" w14:textId="77777777" w:rsidR="002A021C" w:rsidRDefault="002A021C" w:rsidP="002A021C">
      <w:pPr>
        <w:pStyle w:val="Bibliography"/>
      </w:pPr>
      <w:r>
        <w:t xml:space="preserve">UK Parliament. (2024). </w:t>
      </w:r>
      <w:r>
        <w:rPr>
          <w:i/>
          <w:iCs/>
        </w:rPr>
        <w:t>Extremism Definition and Community Engagement</w:t>
      </w:r>
      <w:r>
        <w:t>. UK Parliament. https://hansard.parliament.uk/Lords/2024-03-19/debates/0641C02D-BD26-47DB-900A-2916104490CB/ExtremismDefinitionAndCommunityEngagement</w:t>
      </w:r>
    </w:p>
    <w:p w14:paraId="690F9DE7" w14:textId="77777777" w:rsidR="002A021C" w:rsidRDefault="002A021C" w:rsidP="002A021C">
      <w:pPr>
        <w:pStyle w:val="Bibliography"/>
      </w:pPr>
      <w:r>
        <w:t xml:space="preserve">Van Hiel, A., Onraet, E., Bostyn, D. H., </w:t>
      </w:r>
      <w:proofErr w:type="spellStart"/>
      <w:r>
        <w:t>Stadeus</w:t>
      </w:r>
      <w:proofErr w:type="spellEnd"/>
      <w:r>
        <w:t xml:space="preserve">, J., </w:t>
      </w:r>
      <w:proofErr w:type="spellStart"/>
      <w:r>
        <w:t>Haesevoets</w:t>
      </w:r>
      <w:proofErr w:type="spellEnd"/>
      <w:r>
        <w:t xml:space="preserve">, T., Van Assche, J., &amp; Roets, A. (2020). A meta-analytic integration of research on the relationship between right-wing ideological attitudes and aggressive tendencies. </w:t>
      </w:r>
      <w:r>
        <w:rPr>
          <w:i/>
          <w:iCs/>
        </w:rPr>
        <w:t xml:space="preserve">European </w:t>
      </w:r>
      <w:r>
        <w:rPr>
          <w:i/>
          <w:iCs/>
        </w:rPr>
        <w:lastRenderedPageBreak/>
        <w:t>Review of Social Psychology</w:t>
      </w:r>
      <w:r>
        <w:t xml:space="preserve">, </w:t>
      </w:r>
      <w:r>
        <w:rPr>
          <w:i/>
          <w:iCs/>
        </w:rPr>
        <w:t>31</w:t>
      </w:r>
      <w:r>
        <w:t>(1), 183–221. https://doi.org/10.1080/10463283.2020.1778324</w:t>
      </w:r>
    </w:p>
    <w:p w14:paraId="17298EFF" w14:textId="77777777" w:rsidR="002A021C" w:rsidRDefault="002A021C" w:rsidP="002A021C">
      <w:pPr>
        <w:pStyle w:val="Bibliography"/>
      </w:pPr>
      <w:r>
        <w:t xml:space="preserve">van Prooijen, J.-W., &amp; Krouwel, A. P. M. (2019). Psychological features of extreme political ideologies. </w:t>
      </w:r>
      <w:r>
        <w:rPr>
          <w:i/>
          <w:iCs/>
        </w:rPr>
        <w:t>Current Directions in Psychological Science</w:t>
      </w:r>
      <w:r>
        <w:t xml:space="preserve">, </w:t>
      </w:r>
      <w:r>
        <w:rPr>
          <w:i/>
          <w:iCs/>
        </w:rPr>
        <w:t>28</w:t>
      </w:r>
      <w:r>
        <w:t>(2), 159–163. https://doi.org/10.1177/0963721418817755</w:t>
      </w:r>
    </w:p>
    <w:p w14:paraId="305F8B94" w14:textId="77777777" w:rsidR="002A021C" w:rsidRDefault="002A021C" w:rsidP="002A021C">
      <w:pPr>
        <w:pStyle w:val="Bibliography"/>
      </w:pPr>
      <w:r>
        <w:t xml:space="preserve">van Prooijen, J.-W., &amp; Krouwel, A. P. M. (2022). Political Extremism. In C. G. Sibley &amp; D. Osborne (Eds.), </w:t>
      </w:r>
      <w:r>
        <w:rPr>
          <w:i/>
          <w:iCs/>
        </w:rPr>
        <w:t>The Cambridge Handbook of Political Psychology</w:t>
      </w:r>
      <w:r>
        <w:t xml:space="preserve"> (pp. 414–428). Cambridge University Press. https://doi.org/10.1017/9781108779104.029</w:t>
      </w:r>
    </w:p>
    <w:p w14:paraId="5C7A766B" w14:textId="77777777" w:rsidR="002A021C" w:rsidRDefault="002A021C" w:rsidP="002A021C">
      <w:pPr>
        <w:pStyle w:val="Bibliography"/>
      </w:pPr>
      <w:r>
        <w:t xml:space="preserve">van Prooijen, J.-W., Krouwel, A. P. M., &amp; Pollet, T. V. (2015). Political Extremism Predicts Belief in Conspiracy Theories. </w:t>
      </w:r>
      <w:r>
        <w:rPr>
          <w:i/>
          <w:iCs/>
        </w:rPr>
        <w:t>Social Psychological and Personality Science</w:t>
      </w:r>
      <w:r>
        <w:t xml:space="preserve">, </w:t>
      </w:r>
      <w:r>
        <w:rPr>
          <w:i/>
          <w:iCs/>
        </w:rPr>
        <w:t>6</w:t>
      </w:r>
      <w:r>
        <w:t>(5), 570–578. https://doi.org/10.1177/1948550614567356</w:t>
      </w:r>
    </w:p>
    <w:p w14:paraId="611DD5EA" w14:textId="77777777" w:rsidR="002A021C" w:rsidRDefault="002A021C" w:rsidP="002A021C">
      <w:pPr>
        <w:pStyle w:val="Bibliography"/>
      </w:pPr>
      <w:r>
        <w:t xml:space="preserve">van Prooijen, J.-W., &amp; Kuijper, S. M. H. C. (2020). A comparison of extreme religious and political ideologies: Similar worldviews but different grievances. </w:t>
      </w:r>
      <w:r>
        <w:rPr>
          <w:i/>
          <w:iCs/>
        </w:rPr>
        <w:t>Personality and Individual Differences</w:t>
      </w:r>
      <w:r>
        <w:t xml:space="preserve">, </w:t>
      </w:r>
      <w:r>
        <w:rPr>
          <w:i/>
          <w:iCs/>
        </w:rPr>
        <w:t>159</w:t>
      </w:r>
      <w:r>
        <w:t>, 109888. https://doi.org/10.1016/j.paid.2020.109888</w:t>
      </w:r>
    </w:p>
    <w:p w14:paraId="50A45330" w14:textId="77777777" w:rsidR="002A021C" w:rsidRDefault="002A021C" w:rsidP="002A021C">
      <w:pPr>
        <w:pStyle w:val="Bibliography"/>
      </w:pPr>
      <w:r>
        <w:t xml:space="preserve">Vlachos, S. (2016). </w:t>
      </w:r>
      <w:r>
        <w:rPr>
          <w:i/>
          <w:iCs/>
        </w:rPr>
        <w:t>The legacy of war exposure on political radicalization</w:t>
      </w:r>
      <w:r>
        <w:t>. Department of Economics (DEEP), University of Lausanne. https://serval.unil.ch/resource/serval:BIB_99F83F0E52A3.P001/REF.pdf</w:t>
      </w:r>
    </w:p>
    <w:p w14:paraId="4B1848D4" w14:textId="77777777" w:rsidR="002A021C" w:rsidRDefault="002A021C" w:rsidP="002A021C">
      <w:pPr>
        <w:pStyle w:val="Bibliography"/>
      </w:pPr>
      <w:r>
        <w:t xml:space="preserve">Wintrobe, R. (2006). </w:t>
      </w:r>
      <w:r>
        <w:rPr>
          <w:i/>
          <w:iCs/>
        </w:rPr>
        <w:t>Rational extremism: The political economy of radicalism</w:t>
      </w:r>
      <w:r>
        <w:t>. Cambridge University Press.</w:t>
      </w:r>
    </w:p>
    <w:p w14:paraId="7DAED889" w14:textId="77777777" w:rsidR="002A021C" w:rsidRDefault="002A021C" w:rsidP="002A021C">
      <w:pPr>
        <w:pStyle w:val="Bibliography"/>
      </w:pPr>
      <w:r>
        <w:t xml:space="preserve">Zuell, C., &amp; Scholz, E. (2019). Construct Equivalence of Left-Right Scale Placement in a Cross-National Perspective. </w:t>
      </w:r>
      <w:r>
        <w:rPr>
          <w:i/>
          <w:iCs/>
        </w:rPr>
        <w:t>International Journal of Sociology</w:t>
      </w:r>
      <w:r>
        <w:t xml:space="preserve">, </w:t>
      </w:r>
      <w:r>
        <w:rPr>
          <w:i/>
          <w:iCs/>
        </w:rPr>
        <w:t>49</w:t>
      </w:r>
      <w:r>
        <w:t>(1), 77–95. https://doi.org/10.1080/00207659.2018.1560982</w:t>
      </w:r>
    </w:p>
    <w:p w14:paraId="6A7B12EF" w14:textId="5A2CFC2B" w:rsidR="00351F31" w:rsidRPr="00351F31" w:rsidRDefault="00BB63F5" w:rsidP="00351F31">
      <w:pPr>
        <w:pStyle w:val="Paragraph"/>
        <w:rPr>
          <w:lang w:val="en-US"/>
        </w:rPr>
      </w:pPr>
      <w:r>
        <w:rPr>
          <w:lang w:val="en-US"/>
        </w:rPr>
        <w:fldChar w:fldCharType="end"/>
      </w:r>
    </w:p>
    <w:sectPr w:rsidR="00351F31" w:rsidRPr="00351F31" w:rsidSect="00074B81">
      <w:footerReference w:type="default" r:id="rId15"/>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49D54" w14:textId="77777777" w:rsidR="000046D6" w:rsidRDefault="000046D6" w:rsidP="00AF2C92">
      <w:r>
        <w:separator/>
      </w:r>
    </w:p>
  </w:endnote>
  <w:endnote w:type="continuationSeparator" w:id="0">
    <w:p w14:paraId="19D6D784" w14:textId="77777777" w:rsidR="000046D6" w:rsidRDefault="000046D6"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64A98" w14:textId="77777777" w:rsidR="000046D6" w:rsidRDefault="000046D6" w:rsidP="00AF2C92">
      <w:r>
        <w:separator/>
      </w:r>
    </w:p>
  </w:footnote>
  <w:footnote w:type="continuationSeparator" w:id="0">
    <w:p w14:paraId="4697BFEB" w14:textId="77777777" w:rsidR="000046D6" w:rsidRDefault="000046D6" w:rsidP="00AF2C92">
      <w:r>
        <w:continuationSeparator/>
      </w:r>
    </w:p>
  </w:footnote>
  <w:footnote w:id="1">
    <w:p w14:paraId="3FB4AF30" w14:textId="1332EE8B" w:rsidR="002F773C" w:rsidRPr="002F773C" w:rsidRDefault="002F773C" w:rsidP="002F773C">
      <w:pPr>
        <w:pStyle w:val="FootnoteText"/>
        <w:rPr>
          <w:lang w:val="en-US"/>
        </w:rPr>
      </w:pPr>
      <w:r>
        <w:rPr>
          <w:rStyle w:val="FootnoteReference"/>
        </w:rPr>
        <w:footnoteRef/>
      </w:r>
      <w:r>
        <w:t xml:space="preserve"> </w:t>
      </w:r>
      <w:r w:rsidRPr="002F773C">
        <w:t>The questionnaires and data used in this paper have been developed and collected by Prof. Sivan Hirsch-Hoefler and Prof. Julia Elad Strenger, based on generous support from the Program on Democratic Resilience and Development (PDRD), and from the institutionalized</w:t>
      </w:r>
      <w:r w:rsidRPr="002F773C">
        <w:rPr>
          <w:rtl/>
        </w:rPr>
        <w:t xml:space="preserve"> </w:t>
      </w:r>
      <w:r w:rsidRPr="002F773C">
        <w:t>partnership between the Konrad-Adenauer-Stiftung (KAS) and the Lauder School of Government, Diplomacy and Strategy, Reichman University (IDC Herzliya)</w:t>
      </w:r>
    </w:p>
  </w:footnote>
  <w:footnote w:id="2">
    <w:p w14:paraId="2CC37AEA" w14:textId="173C7E3A" w:rsidR="00E179B9" w:rsidRPr="00E179B9" w:rsidRDefault="00E179B9">
      <w:pPr>
        <w:pStyle w:val="FootnoteText"/>
        <w:rPr>
          <w:rtl/>
          <w:lang w:val="en-US" w:bidi="he-IL"/>
        </w:rPr>
      </w:pPr>
      <w:r>
        <w:rPr>
          <w:rStyle w:val="FootnoteReference"/>
        </w:rPr>
        <w:footnoteRef/>
      </w:r>
      <w:r>
        <w:t xml:space="preserve"> </w:t>
      </w:r>
      <w:r w:rsidR="00AA6AFE">
        <w:rPr>
          <w:lang w:val="en-US"/>
        </w:rPr>
        <w:t>The calculation of the political extremism dimensions is detailed</w:t>
      </w:r>
      <w:r w:rsidR="0011209B">
        <w:rPr>
          <w:lang w:val="en-US"/>
        </w:rPr>
        <w:t xml:space="preserve"> in the SI appendix</w:t>
      </w:r>
    </w:p>
  </w:footnote>
  <w:footnote w:id="3">
    <w:p w14:paraId="2B2037A5" w14:textId="158F2805" w:rsidR="00EC2F49" w:rsidRPr="00EC2F49" w:rsidRDefault="00EC2F49">
      <w:pPr>
        <w:pStyle w:val="FootnoteText"/>
        <w:rPr>
          <w:lang w:val="en-US"/>
        </w:rPr>
      </w:pPr>
      <w:r>
        <w:rPr>
          <w:rStyle w:val="FootnoteReference"/>
        </w:rPr>
        <w:footnoteRef/>
      </w:r>
      <w:r>
        <w:t xml:space="preserve"> </w:t>
      </w:r>
      <w:r>
        <w:rPr>
          <w:lang w:val="en-US"/>
        </w:rPr>
        <w:t xml:space="preserve">Descriptive information is </w:t>
      </w:r>
      <w:r w:rsidR="00AA6AFE">
        <w:rPr>
          <w:lang w:val="en-US"/>
        </w:rPr>
        <w:t xml:space="preserve">provided </w:t>
      </w:r>
      <w:r>
        <w:rPr>
          <w:lang w:val="en-US"/>
        </w:rPr>
        <w:t>in the SI appendix</w:t>
      </w:r>
    </w:p>
  </w:footnote>
  <w:footnote w:id="4">
    <w:p w14:paraId="22F85421" w14:textId="66BC349E" w:rsidR="00AA6AFE" w:rsidRPr="00AA6AFE" w:rsidRDefault="00AA6AFE">
      <w:pPr>
        <w:pStyle w:val="FootnoteText"/>
        <w:rPr>
          <w:lang w:val="en-US"/>
        </w:rPr>
      </w:pPr>
      <w:r>
        <w:rPr>
          <w:rStyle w:val="FootnoteReference"/>
        </w:rPr>
        <w:footnoteRef/>
      </w:r>
      <w:r>
        <w:t xml:space="preserve"> Detailed information covering the gauge indices is in the SI appendix</w:t>
      </w:r>
    </w:p>
  </w:footnote>
  <w:footnote w:id="5">
    <w:p w14:paraId="31C9130E" w14:textId="0D0FF1D4" w:rsidR="007D20EB" w:rsidRPr="007D20EB" w:rsidRDefault="007D20EB">
      <w:pPr>
        <w:pStyle w:val="FootnoteText"/>
        <w:rPr>
          <w:lang w:val="en-US"/>
        </w:rPr>
      </w:pPr>
      <w:r>
        <w:rPr>
          <w:rStyle w:val="FootnoteReference"/>
        </w:rPr>
        <w:footnoteRef/>
      </w:r>
      <w:r>
        <w:t xml:space="preserve"> </w:t>
      </w:r>
      <w:r w:rsidR="00CD41FC">
        <w:t>The</w:t>
      </w:r>
      <w:r>
        <w:t xml:space="preserve"> </w:t>
      </w:r>
      <w:r w:rsidR="00CD41FC">
        <w:t xml:space="preserve">detailed </w:t>
      </w:r>
      <w:r>
        <w:t xml:space="preserve">results of the </w:t>
      </w:r>
      <w:r w:rsidR="00CD41FC">
        <w:t>M</w:t>
      </w:r>
      <w:r w:rsidR="004810BA">
        <w:rPr>
          <w:lang w:val="en-US"/>
        </w:rPr>
        <w:t>ANOVA</w:t>
      </w:r>
      <w:r>
        <w:rPr>
          <w:lang w:val="en-US"/>
        </w:rPr>
        <w:t xml:space="preserve"> analysis are provided in the SI appendix </w:t>
      </w:r>
    </w:p>
  </w:footnote>
  <w:footnote w:id="6">
    <w:p w14:paraId="092DBCDE" w14:textId="784AB521" w:rsidR="003E3CE0" w:rsidRPr="00162638" w:rsidRDefault="003E3CE0" w:rsidP="003E3CE0">
      <w:pPr>
        <w:pStyle w:val="FootnoteText"/>
        <w:rPr>
          <w:lang w:val="en-US"/>
        </w:rPr>
      </w:pPr>
      <w:r>
        <w:rPr>
          <w:rStyle w:val="FootnoteReference"/>
        </w:rPr>
        <w:footnoteRef/>
      </w:r>
      <w:r>
        <w:t xml:space="preserve"> Detailed results of the robustness tests are provided in the SI appendix.</w:t>
      </w:r>
    </w:p>
  </w:footnote>
  <w:footnote w:id="7">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 w:id="8">
    <w:p w14:paraId="06E087FE" w14:textId="77777777" w:rsidR="00B25B15" w:rsidRPr="00E42D4E" w:rsidRDefault="00B25B15" w:rsidP="00B25B15">
      <w:pPr>
        <w:pStyle w:val="FootnoteText"/>
        <w:rPr>
          <w:lang w:val="en-US"/>
        </w:rPr>
      </w:pPr>
      <w:r>
        <w:rPr>
          <w:rStyle w:val="FootnoteReference"/>
        </w:rPr>
        <w:footnoteRef/>
      </w:r>
      <w:r>
        <w:t xml:space="preserve"> </w:t>
      </w:r>
      <w:r>
        <w:rPr>
          <w:lang w:val="en-US"/>
        </w:rPr>
        <w:t>Detailed analysis of extremists’ transitions is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Nq4FADeVzvgtAAAA"/>
  </w:docVars>
  <w:rsids>
    <w:rsidRoot w:val="00C971F6"/>
    <w:rsid w:val="00000FB0"/>
    <w:rsid w:val="00001899"/>
    <w:rsid w:val="00003D6B"/>
    <w:rsid w:val="000046D6"/>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0F9"/>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20AF"/>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209B"/>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6E59"/>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C7199"/>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099"/>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021C"/>
    <w:rsid w:val="002A3C42"/>
    <w:rsid w:val="002A5D75"/>
    <w:rsid w:val="002B1B1A"/>
    <w:rsid w:val="002B7228"/>
    <w:rsid w:val="002C53EE"/>
    <w:rsid w:val="002D24F7"/>
    <w:rsid w:val="002D2799"/>
    <w:rsid w:val="002D2CD7"/>
    <w:rsid w:val="002D3F01"/>
    <w:rsid w:val="002D4DDC"/>
    <w:rsid w:val="002D4F75"/>
    <w:rsid w:val="002D6493"/>
    <w:rsid w:val="002D7AB6"/>
    <w:rsid w:val="002E06D0"/>
    <w:rsid w:val="002E3C27"/>
    <w:rsid w:val="002E403A"/>
    <w:rsid w:val="002E6597"/>
    <w:rsid w:val="002E7F3A"/>
    <w:rsid w:val="002F48F6"/>
    <w:rsid w:val="002F4EDB"/>
    <w:rsid w:val="002F5171"/>
    <w:rsid w:val="002F6054"/>
    <w:rsid w:val="002F773C"/>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1F31"/>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3CE0"/>
    <w:rsid w:val="003E5AAF"/>
    <w:rsid w:val="003E600D"/>
    <w:rsid w:val="003E6291"/>
    <w:rsid w:val="003E64DF"/>
    <w:rsid w:val="003E6A5D"/>
    <w:rsid w:val="003F193A"/>
    <w:rsid w:val="003F4207"/>
    <w:rsid w:val="003F42BF"/>
    <w:rsid w:val="003F5C46"/>
    <w:rsid w:val="003F717B"/>
    <w:rsid w:val="003F7CBB"/>
    <w:rsid w:val="003F7D34"/>
    <w:rsid w:val="004043DC"/>
    <w:rsid w:val="00405C7D"/>
    <w:rsid w:val="00405D26"/>
    <w:rsid w:val="004074B0"/>
    <w:rsid w:val="00411CB3"/>
    <w:rsid w:val="00412C8E"/>
    <w:rsid w:val="00413AC0"/>
    <w:rsid w:val="0041518D"/>
    <w:rsid w:val="00415381"/>
    <w:rsid w:val="0042221D"/>
    <w:rsid w:val="00424DD3"/>
    <w:rsid w:val="004269C5"/>
    <w:rsid w:val="004331EC"/>
    <w:rsid w:val="00435939"/>
    <w:rsid w:val="00436F1E"/>
    <w:rsid w:val="00437CC7"/>
    <w:rsid w:val="00440FB6"/>
    <w:rsid w:val="00442B9C"/>
    <w:rsid w:val="00445EFA"/>
    <w:rsid w:val="0044738A"/>
    <w:rsid w:val="004473D3"/>
    <w:rsid w:val="00451914"/>
    <w:rsid w:val="00452231"/>
    <w:rsid w:val="00455880"/>
    <w:rsid w:val="00460905"/>
    <w:rsid w:val="00460C13"/>
    <w:rsid w:val="00461CF4"/>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11AD"/>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37A73"/>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75345"/>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4BDC"/>
    <w:rsid w:val="006A4FD6"/>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26013"/>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0FA1"/>
    <w:rsid w:val="007F737D"/>
    <w:rsid w:val="0080038F"/>
    <w:rsid w:val="008016C9"/>
    <w:rsid w:val="00802FDF"/>
    <w:rsid w:val="0080308E"/>
    <w:rsid w:val="00805303"/>
    <w:rsid w:val="00806705"/>
    <w:rsid w:val="00806738"/>
    <w:rsid w:val="00806CE7"/>
    <w:rsid w:val="00807DF0"/>
    <w:rsid w:val="00810A91"/>
    <w:rsid w:val="00820C21"/>
    <w:rsid w:val="008216D5"/>
    <w:rsid w:val="008220A1"/>
    <w:rsid w:val="00823ED9"/>
    <w:rsid w:val="008249CE"/>
    <w:rsid w:val="00826632"/>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66640"/>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0EB7"/>
    <w:rsid w:val="009C2461"/>
    <w:rsid w:val="009C5A15"/>
    <w:rsid w:val="009C6FE2"/>
    <w:rsid w:val="009C7674"/>
    <w:rsid w:val="009D004A"/>
    <w:rsid w:val="009D1439"/>
    <w:rsid w:val="009D201A"/>
    <w:rsid w:val="009D5880"/>
    <w:rsid w:val="009D598B"/>
    <w:rsid w:val="009D6C50"/>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565"/>
    <w:rsid w:val="00A26E0C"/>
    <w:rsid w:val="00A30B3B"/>
    <w:rsid w:val="00A311F6"/>
    <w:rsid w:val="00A32FCB"/>
    <w:rsid w:val="00A34C25"/>
    <w:rsid w:val="00A3507D"/>
    <w:rsid w:val="00A3717A"/>
    <w:rsid w:val="00A401F3"/>
    <w:rsid w:val="00A4088C"/>
    <w:rsid w:val="00A41D28"/>
    <w:rsid w:val="00A4456B"/>
    <w:rsid w:val="00A448D4"/>
    <w:rsid w:val="00A452E0"/>
    <w:rsid w:val="00A477F8"/>
    <w:rsid w:val="00A4797E"/>
    <w:rsid w:val="00A506DF"/>
    <w:rsid w:val="00A50A9F"/>
    <w:rsid w:val="00A51EA5"/>
    <w:rsid w:val="00A53742"/>
    <w:rsid w:val="00A550AD"/>
    <w:rsid w:val="00A557A1"/>
    <w:rsid w:val="00A63059"/>
    <w:rsid w:val="00A63AE3"/>
    <w:rsid w:val="00A63C71"/>
    <w:rsid w:val="00A64245"/>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6AFE"/>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4F46"/>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15"/>
    <w:rsid w:val="00B25BD5"/>
    <w:rsid w:val="00B30B36"/>
    <w:rsid w:val="00B34079"/>
    <w:rsid w:val="00B3793A"/>
    <w:rsid w:val="00B401BA"/>
    <w:rsid w:val="00B407E4"/>
    <w:rsid w:val="00B42237"/>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1087"/>
    <w:rsid w:val="00B72BE3"/>
    <w:rsid w:val="00B73B80"/>
    <w:rsid w:val="00B770C7"/>
    <w:rsid w:val="00B80F26"/>
    <w:rsid w:val="00B822BD"/>
    <w:rsid w:val="00B842F4"/>
    <w:rsid w:val="00B91A7B"/>
    <w:rsid w:val="00B929DD"/>
    <w:rsid w:val="00B936F0"/>
    <w:rsid w:val="00B939B7"/>
    <w:rsid w:val="00B93AF6"/>
    <w:rsid w:val="00B95405"/>
    <w:rsid w:val="00B963F1"/>
    <w:rsid w:val="00BA020A"/>
    <w:rsid w:val="00BA1050"/>
    <w:rsid w:val="00BA6316"/>
    <w:rsid w:val="00BB025A"/>
    <w:rsid w:val="00BB02A4"/>
    <w:rsid w:val="00BB1270"/>
    <w:rsid w:val="00BB1387"/>
    <w:rsid w:val="00BB1E44"/>
    <w:rsid w:val="00BB5267"/>
    <w:rsid w:val="00BB52B8"/>
    <w:rsid w:val="00BB5934"/>
    <w:rsid w:val="00BB59D8"/>
    <w:rsid w:val="00BB6289"/>
    <w:rsid w:val="00BB63F5"/>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8AB"/>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1FC"/>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587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1819"/>
    <w:rsid w:val="00E1401E"/>
    <w:rsid w:val="00E14F94"/>
    <w:rsid w:val="00E17336"/>
    <w:rsid w:val="00E179B9"/>
    <w:rsid w:val="00E17D15"/>
    <w:rsid w:val="00E20A6F"/>
    <w:rsid w:val="00E22B95"/>
    <w:rsid w:val="00E24B87"/>
    <w:rsid w:val="00E30331"/>
    <w:rsid w:val="00E30BB8"/>
    <w:rsid w:val="00E31F9C"/>
    <w:rsid w:val="00E3622C"/>
    <w:rsid w:val="00E40488"/>
    <w:rsid w:val="00E42D4E"/>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2F49"/>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8A"/>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1FA"/>
    <w:rsid w:val="00F20FF3"/>
    <w:rsid w:val="00F2190B"/>
    <w:rsid w:val="00F228B5"/>
    <w:rsid w:val="00F2389C"/>
    <w:rsid w:val="00F24EED"/>
    <w:rsid w:val="00F252BA"/>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1F99"/>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DF8CB345-EEDD-4E5F-B05E-81C2AB72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ir61@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11321</TotalTime>
  <Pages>36</Pages>
  <Words>28422</Words>
  <Characters>162010</Characters>
  <Application>Microsoft Office Word</Application>
  <DocSecurity>0</DocSecurity>
  <Lines>1350</Lines>
  <Paragraphs>380</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190052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23</cp:revision>
  <cp:lastPrinted>2025-12-31T18:29:00Z</cp:lastPrinted>
  <dcterms:created xsi:type="dcterms:W3CDTF">2025-11-16T08:22:00Z</dcterms:created>
  <dcterms:modified xsi:type="dcterms:W3CDTF">2026-01-13T22:51:00Z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zotero-version="7.0.31"&gt;&lt;session id="oZkAP5sk"/&gt;&lt;style id="http://www.zotero.org/styles/apa" locale="en-US" hasBibliography="1" bibliographyStyleHasBeenSet="1"/&gt;&lt;prefs&gt;&lt;pref name="fieldType" value="Field"/&gt;&lt;/prefs&gt;&lt;/data&gt;</vt:lpwstr>
  </property>
</Properties>
</file>