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35E7B" w14:textId="1484BA09" w:rsidR="00A72CA0" w:rsidRDefault="00A72CA0" w:rsidP="00A72CA0">
      <w:pPr>
        <w:pStyle w:val="ListParagraph"/>
        <w:numPr>
          <w:ilvl w:val="0"/>
          <w:numId w:val="1"/>
        </w:numPr>
      </w:pPr>
      <w:r>
        <w:rPr>
          <w:rFonts w:hint="cs"/>
          <w:rtl/>
        </w:rPr>
        <w:t xml:space="preserve">להעיף את ה- </w:t>
      </w:r>
      <w:r>
        <w:t>INTRODUCTION</w:t>
      </w:r>
      <w:r>
        <w:rPr>
          <w:rFonts w:hint="cs"/>
          <w:rtl/>
        </w:rPr>
        <w:t xml:space="preserve"> (לבדוק שחלקים ממנה מתחילים את הפרקים הרלוונטיים)</w:t>
      </w:r>
    </w:p>
    <w:p w14:paraId="75F36E46" w14:textId="1C482EC6" w:rsidR="00CB4F79" w:rsidRDefault="00CB4F79" w:rsidP="00220D8D">
      <w:pPr>
        <w:pStyle w:val="ListParagraph"/>
        <w:numPr>
          <w:ilvl w:val="0"/>
          <w:numId w:val="1"/>
        </w:numPr>
      </w:pPr>
      <w:r>
        <w:rPr>
          <w:rFonts w:hint="cs"/>
          <w:rtl/>
        </w:rPr>
        <w:t xml:space="preserve">מאמר של אמנון כווארי </w:t>
      </w:r>
      <w:r>
        <w:rPr>
          <w:rtl/>
        </w:rPr>
        <w:t>–</w:t>
      </w:r>
      <w:r>
        <w:rPr>
          <w:rFonts w:hint="cs"/>
          <w:rtl/>
        </w:rPr>
        <w:t xml:space="preserve"> </w:t>
      </w:r>
      <w:r w:rsidR="00D30CEA">
        <w:t>RUNNING TO THE FLAG</w:t>
      </w:r>
      <w:r w:rsidR="00D30CEA">
        <w:rPr>
          <w:rFonts w:hint="cs"/>
          <w:rtl/>
        </w:rPr>
        <w:t xml:space="preserve"> </w:t>
      </w:r>
      <w:r w:rsidR="00D30CEA">
        <w:rPr>
          <w:rtl/>
        </w:rPr>
        <w:t>–</w:t>
      </w:r>
      <w:r w:rsidR="00D30CEA">
        <w:rPr>
          <w:rFonts w:hint="cs"/>
          <w:rtl/>
        </w:rPr>
        <w:t xml:space="preserve"> קשור ללמה ירדה קיצוניות אחרי 7 לאוקטובר </w:t>
      </w:r>
      <w:r w:rsidR="00D30CEA">
        <w:rPr>
          <w:rtl/>
        </w:rPr>
        <w:t>–</w:t>
      </w:r>
      <w:r w:rsidR="00D30CEA">
        <w:rPr>
          <w:rFonts w:hint="cs"/>
          <w:rtl/>
        </w:rPr>
        <w:t xml:space="preserve"> להוסיף ציטוט</w:t>
      </w:r>
    </w:p>
    <w:p w14:paraId="60FA0530" w14:textId="7766EA4E" w:rsidR="00792A31" w:rsidRDefault="00792A31" w:rsidP="00220D8D">
      <w:pPr>
        <w:pStyle w:val="ListParagraph"/>
        <w:numPr>
          <w:ilvl w:val="0"/>
          <w:numId w:val="1"/>
        </w:numPr>
      </w:pPr>
      <w:r>
        <w:rPr>
          <w:rFonts w:hint="cs"/>
          <w:rtl/>
        </w:rPr>
        <w:t xml:space="preserve">להוסיף </w:t>
      </w:r>
      <w:r>
        <w:t>footnote</w:t>
      </w:r>
      <w:r>
        <w:rPr>
          <w:rFonts w:hint="cs"/>
          <w:rtl/>
        </w:rPr>
        <w:t xml:space="preserve"> שבחרנו לנתח את הקבוצה הקיצונית שמבוססת על </w:t>
      </w:r>
      <w:r>
        <w:t>ER2</w:t>
      </w:r>
      <w:r>
        <w:rPr>
          <w:rFonts w:hint="cs"/>
          <w:rtl/>
        </w:rPr>
        <w:t xml:space="preserve"> מכיוון שמספר הפרטים בקבוצה המבוססת על 3</w:t>
      </w:r>
      <w:r>
        <w:t>ER</w:t>
      </w:r>
      <w:r>
        <w:rPr>
          <w:rFonts w:hint="cs"/>
          <w:rtl/>
        </w:rPr>
        <w:t xml:space="preserve"> (הקבוצה הקיצונית ביותר) אינו גדול מספיק</w:t>
      </w:r>
      <w:r>
        <w:t>.</w:t>
      </w:r>
      <w:r>
        <w:rPr>
          <w:rFonts w:hint="cs"/>
          <w:rtl/>
        </w:rPr>
        <w:t xml:space="preserve"> להפנות לטבלה שמראה את כמות האנשים בכל </w:t>
      </w:r>
      <w:r>
        <w:t>ER</w:t>
      </w:r>
      <w:r>
        <w:rPr>
          <w:rFonts w:hint="cs"/>
          <w:rtl/>
        </w:rPr>
        <w:t>.</w:t>
      </w:r>
    </w:p>
    <w:p w14:paraId="5B9896CB" w14:textId="1EDDE8D2" w:rsidR="00430434" w:rsidRDefault="00307072" w:rsidP="00220D8D">
      <w:pPr>
        <w:pStyle w:val="ListParagraph"/>
        <w:numPr>
          <w:ilvl w:val="0"/>
          <w:numId w:val="1"/>
        </w:numPr>
      </w:pPr>
      <w:r>
        <w:rPr>
          <w:rFonts w:hint="cs"/>
          <w:rtl/>
        </w:rPr>
        <w:t xml:space="preserve">חסר רפרנסים </w:t>
      </w:r>
      <w:r w:rsidR="00430434">
        <w:rPr>
          <w:rFonts w:hint="cs"/>
          <w:rtl/>
        </w:rPr>
        <w:t>וחייבים לבדוק שימוש נכון ב:</w:t>
      </w:r>
    </w:p>
    <w:p w14:paraId="1922B78E" w14:textId="77777777" w:rsidR="00430434" w:rsidRDefault="00307072" w:rsidP="00430434">
      <w:pPr>
        <w:pStyle w:val="ListParagraph"/>
        <w:numPr>
          <w:ilvl w:val="1"/>
          <w:numId w:val="1"/>
        </w:numPr>
      </w:pPr>
      <w:r>
        <w:rPr>
          <w:rFonts w:hint="cs"/>
          <w:rtl/>
        </w:rP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rPr>
          <w:rFonts w:ascii="Times New Roman" w:hAnsi="Times New Roman" w:cs="Times New Roman"/>
        </w:rPr>
        <w:t>(Canetti-Nisim et al., 2009)</w:t>
      </w:r>
      <w:r>
        <w:fldChar w:fldCharType="end"/>
      </w:r>
      <w:r>
        <w:t>.</w:t>
      </w:r>
      <w:r>
        <w:rPr>
          <w:rFonts w:hint="cs"/>
          <w:rtl/>
        </w:rPr>
        <w:t xml:space="preserve"> </w:t>
      </w:r>
    </w:p>
    <w:p w14:paraId="594C0882" w14:textId="24DBA3AC" w:rsidR="00307072" w:rsidRDefault="00307072" w:rsidP="00430434">
      <w:pPr>
        <w:pStyle w:val="ListParagraph"/>
        <w:numPr>
          <w:ilvl w:val="1"/>
          <w:numId w:val="1"/>
        </w:numPr>
      </w:pP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rPr>
          <w:rFonts w:ascii="Times New Roman" w:hAnsi="Times New Roman" w:cs="Times New Roman"/>
        </w:rPr>
        <w:t>(Stephan &amp; Stephan, 2000)</w:t>
      </w:r>
      <w:r>
        <w:fldChar w:fldCharType="end"/>
      </w:r>
      <w:r w:rsidR="00430434">
        <w:t xml:space="preserve"> </w:t>
      </w:r>
    </w:p>
    <w:p w14:paraId="6C758266" w14:textId="7318723F" w:rsidR="00430434" w:rsidRDefault="00430434" w:rsidP="00430434">
      <w:pPr>
        <w:pStyle w:val="ListParagraph"/>
        <w:numPr>
          <w:ilvl w:val="1"/>
          <w:numId w:val="1"/>
        </w:numPr>
      </w:pPr>
      <w:r>
        <w:fldChar w:fldCharType="begin"/>
      </w:r>
      <w:r>
        <w:instrText xml:space="preserve"> ADDIN ZOTERO_ITEM CSL_CITATION {"citationID":"uZZI9a67","properties":{"formattedCitation":"(Canetti et al., 2017)","plainCitation":"(Canetti et al., 2017)","noteIndex":0},"citationItems":[{"id":1196,"uris":["http://zotero.org/users/11665025/items/JRLRJQVD"],"itemData":{"id":1196,"type":"article-journal","abstract":"Does ongoing exposure to political violence prompt subject groups to support or oppose compromise in situations of intractable conflict? If so, what is the mechanism underlying these processes? Political scholarship neither offers conclusive arguments nor sufficiently addresses individual-level forms of exposure to violence in the context of political conflict, particularly the factors mediating political outcomes. We address this by looking at the impact of exposure to political violence, psychological distress, perceived threat, and ethos of conflict on support for political compromise. A mediated model is hypothesized whereby exposure to political violence provokes support for the ethos of conflict and hinders support for compromise through perceived psychological distress and perceived national threat. We examined representative samples of two parties to the same conflict: Israelis ( N = 781) and Palestinians from Gaza, East Jerusalem, and the West Bank ( N = 1,196). The study’s main conclusion is that ethos of conflict serves as a mediating variable in the relationship between exposure to violence and attitudes toward peaceful settlement of the conflict.","container-title":"Journal of Conflict Resolution","DOI":"10.1177/0022002715569771","ISSN":"0022-0027, 1552-8766","issue":"1","journalAbbreviation":"Journal of Conflict Resolution","language":"en","page":"84-113","source":"DOI.org (Crossref)","title":"Exposure to Violence, Ethos of Conflict, and Support for Compromise: Surveys in Israel, East Jerusalem, West Bank, and Gaza","title-short":"Exposure to Violence, Ethos of Conflict, and Support for Compromise","volume":"61","author":[{"family":"Canetti","given":"Daphna"},{"family":"Elad-Strenger","given":"Julia"},{"family":"Lavi","given":"Iris"},{"family":"Guy","given":"Dana"},{"family":"Bar-Tal","given":"Daniel"}],"issued":{"date-parts":[["2017",1]]}}}],"schema":"https://github.com/citation-style-language/schema/raw/master/csl-citation.json"} </w:instrText>
      </w:r>
      <w:r>
        <w:fldChar w:fldCharType="separate"/>
      </w:r>
      <w:r w:rsidRPr="00AF13C6">
        <w:rPr>
          <w:rFonts w:ascii="Times New Roman" w:hAnsi="Times New Roman" w:cs="Times New Roman"/>
        </w:rPr>
        <w:t>(Canetti et al., 2017)</w:t>
      </w:r>
      <w:r>
        <w:fldChar w:fldCharType="end"/>
      </w:r>
    </w:p>
    <w:p w14:paraId="150F1726" w14:textId="77777777" w:rsidR="00CB4F79" w:rsidRDefault="00CB4F79" w:rsidP="00CB4F79">
      <w:pPr>
        <w:rPr>
          <w:rtl/>
        </w:rPr>
      </w:pPr>
    </w:p>
    <w:p w14:paraId="5FE72BA4" w14:textId="77777777" w:rsidR="00CB4F79" w:rsidRDefault="00CB4F79" w:rsidP="00CB4F79">
      <w:pPr>
        <w:rPr>
          <w:rtl/>
        </w:rPr>
      </w:pPr>
    </w:p>
    <w:p w14:paraId="5C107723" w14:textId="4638DCF9" w:rsidR="00CB4F79" w:rsidRDefault="00CB4F79" w:rsidP="00CB4F79">
      <w:pPr>
        <w:pStyle w:val="ListParagraph"/>
        <w:numPr>
          <w:ilvl w:val="0"/>
          <w:numId w:val="2"/>
        </w:numPr>
      </w:pPr>
      <w:r>
        <w:rPr>
          <w:rFonts w:hint="cs"/>
          <w:rtl/>
        </w:rPr>
        <w:t xml:space="preserve">עבור ה- </w:t>
      </w:r>
      <w:r>
        <w:t>RECONSTRUCTION</w:t>
      </w:r>
      <w:r>
        <w:rPr>
          <w:rFonts w:hint="cs"/>
          <w:rtl/>
        </w:rPr>
        <w:t xml:space="preserve"> </w:t>
      </w:r>
      <w:r>
        <w:rPr>
          <w:rtl/>
        </w:rPr>
        <w:t>–</w:t>
      </w:r>
      <w:r>
        <w:rPr>
          <w:rFonts w:hint="cs"/>
          <w:rtl/>
        </w:rPr>
        <w:t xml:space="preserve"> קבצים שמרכזים את הניתוחים:</w:t>
      </w:r>
      <w:r>
        <w:t xml:space="preserve"> </w:t>
      </w:r>
      <w:r>
        <w:rPr>
          <w:rFonts w:hint="cs"/>
          <w:rtl/>
        </w:rPr>
        <w:t xml:space="preserve">מאמר, </w:t>
      </w:r>
      <w:r>
        <w:t>SI</w:t>
      </w:r>
      <w:r>
        <w:rPr>
          <w:rFonts w:hint="cs"/>
          <w:rtl/>
        </w:rPr>
        <w:t xml:space="preserve">, </w:t>
      </w:r>
      <w:r>
        <w:t>DESCRIPTIVE</w:t>
      </w:r>
    </w:p>
    <w:p w14:paraId="2F2D8249" w14:textId="239096FE" w:rsidR="00CB4F79" w:rsidRDefault="00CB4F79" w:rsidP="00CB4F79">
      <w:pPr>
        <w:pStyle w:val="ListParagraph"/>
        <w:numPr>
          <w:ilvl w:val="0"/>
          <w:numId w:val="2"/>
        </w:numPr>
      </w:pPr>
      <w:r>
        <w:rPr>
          <w:rFonts w:hint="cs"/>
          <w:rtl/>
        </w:rPr>
        <w:t xml:space="preserve">יש </w:t>
      </w:r>
      <w:r>
        <w:t xml:space="preserve">WARNINGS </w:t>
      </w:r>
      <w:r>
        <w:rPr>
          <w:rFonts w:hint="cs"/>
          <w:rtl/>
        </w:rPr>
        <w:t xml:space="preserve"> ב- </w:t>
      </w:r>
      <w:r>
        <w:t>IL</w:t>
      </w:r>
      <w:r>
        <w:rPr>
          <w:rFonts w:hint="cs"/>
          <w:rtl/>
        </w:rPr>
        <w:t>_</w:t>
      </w:r>
      <w:r>
        <w:t>LCR</w:t>
      </w:r>
      <w:r>
        <w:rPr>
          <w:rFonts w:hint="cs"/>
          <w:rtl/>
        </w:rPr>
        <w:t>_</w:t>
      </w:r>
      <w:r>
        <w:t>WEIGHTS</w:t>
      </w:r>
    </w:p>
    <w:p w14:paraId="1BD008EA" w14:textId="307D3041" w:rsidR="00CB4F79" w:rsidRDefault="00CB4F79" w:rsidP="00CB4F79">
      <w:pPr>
        <w:pStyle w:val="ListParagraph"/>
        <w:numPr>
          <w:ilvl w:val="0"/>
          <w:numId w:val="2"/>
        </w:numPr>
      </w:pPr>
      <w:r>
        <w:rPr>
          <w:rFonts w:hint="cs"/>
          <w:rtl/>
        </w:rPr>
        <w:t xml:space="preserve">להוריד מקבצי </w:t>
      </w:r>
      <w:r>
        <w:t>RMD</w:t>
      </w:r>
      <w:r w:rsidR="003713F2">
        <w:rPr>
          <w:rFonts w:hint="cs"/>
          <w:rtl/>
        </w:rPr>
        <w:t xml:space="preserve"> </w:t>
      </w:r>
      <w:r>
        <w:rPr>
          <w:rFonts w:hint="cs"/>
          <w:rtl/>
        </w:rPr>
        <w:t>את הניתוחים והפרשנות</w:t>
      </w:r>
    </w:p>
    <w:p w14:paraId="48411B57" w14:textId="2518AF6D" w:rsidR="001D6B30" w:rsidRPr="00220D8D" w:rsidRDefault="001D6B30" w:rsidP="00220D8D"/>
    <w:sectPr w:rsidR="001D6B30" w:rsidRPr="00220D8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4471A" w14:textId="77777777" w:rsidR="007A74F2" w:rsidRDefault="007A74F2" w:rsidP="00405BA9">
      <w:pPr>
        <w:spacing w:after="0" w:line="240" w:lineRule="auto"/>
      </w:pPr>
      <w:r>
        <w:separator/>
      </w:r>
    </w:p>
  </w:endnote>
  <w:endnote w:type="continuationSeparator" w:id="0">
    <w:p w14:paraId="0BEC6F0F" w14:textId="77777777" w:rsidR="007A74F2" w:rsidRDefault="007A74F2" w:rsidP="00405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F4A3B" w14:textId="77777777" w:rsidR="007A74F2" w:rsidRDefault="007A74F2" w:rsidP="00405BA9">
      <w:pPr>
        <w:spacing w:after="0" w:line="240" w:lineRule="auto"/>
      </w:pPr>
      <w:r>
        <w:separator/>
      </w:r>
    </w:p>
  </w:footnote>
  <w:footnote w:type="continuationSeparator" w:id="0">
    <w:p w14:paraId="6A4CB934" w14:textId="77777777" w:rsidR="007A74F2" w:rsidRDefault="007A74F2" w:rsidP="00405B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A5E28"/>
    <w:multiLevelType w:val="hybridMultilevel"/>
    <w:tmpl w:val="35186A4C"/>
    <w:lvl w:ilvl="0" w:tplc="3C2E2F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E126A7"/>
    <w:multiLevelType w:val="hybridMultilevel"/>
    <w:tmpl w:val="D2A82A9E"/>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61974037">
    <w:abstractNumId w:val="1"/>
  </w:num>
  <w:num w:numId="2" w16cid:durableId="1834947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QxMDAytzCxMDY1MjdT0lEKTi0uzszPAykwqQUAh1agSCwAAAA="/>
  </w:docVars>
  <w:rsids>
    <w:rsidRoot w:val="001D6B30"/>
    <w:rsid w:val="00095244"/>
    <w:rsid w:val="00112883"/>
    <w:rsid w:val="0012587B"/>
    <w:rsid w:val="001B52E3"/>
    <w:rsid w:val="001B7E56"/>
    <w:rsid w:val="001D6B30"/>
    <w:rsid w:val="00220D8D"/>
    <w:rsid w:val="00307072"/>
    <w:rsid w:val="003713F2"/>
    <w:rsid w:val="00405BA9"/>
    <w:rsid w:val="00430434"/>
    <w:rsid w:val="00464752"/>
    <w:rsid w:val="004C6A45"/>
    <w:rsid w:val="00514161"/>
    <w:rsid w:val="006F5EF6"/>
    <w:rsid w:val="00792A31"/>
    <w:rsid w:val="007A74F2"/>
    <w:rsid w:val="008664A1"/>
    <w:rsid w:val="00A72CA0"/>
    <w:rsid w:val="00B052E1"/>
    <w:rsid w:val="00B15356"/>
    <w:rsid w:val="00B2011B"/>
    <w:rsid w:val="00B539F9"/>
    <w:rsid w:val="00B8278E"/>
    <w:rsid w:val="00C12069"/>
    <w:rsid w:val="00CB4F79"/>
    <w:rsid w:val="00D30CEA"/>
    <w:rsid w:val="00E140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FAD66"/>
  <w15:chartTrackingRefBased/>
  <w15:docId w15:val="{2CA3BE72-3447-4741-A96E-3294CB3F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D8D"/>
    <w:pPr>
      <w:bidi/>
    </w:pPr>
  </w:style>
  <w:style w:type="paragraph" w:styleId="Heading1">
    <w:name w:val="heading 1"/>
    <w:basedOn w:val="Normal"/>
    <w:next w:val="Normal"/>
    <w:link w:val="Heading1Char"/>
    <w:uiPriority w:val="9"/>
    <w:qFormat/>
    <w:rsid w:val="001D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B30"/>
    <w:rPr>
      <w:rFonts w:eastAsiaTheme="majorEastAsia" w:cstheme="majorBidi"/>
      <w:color w:val="272727" w:themeColor="text1" w:themeTint="D8"/>
    </w:rPr>
  </w:style>
  <w:style w:type="paragraph" w:styleId="Title">
    <w:name w:val="Title"/>
    <w:basedOn w:val="Normal"/>
    <w:next w:val="Normal"/>
    <w:link w:val="TitleChar"/>
    <w:uiPriority w:val="10"/>
    <w:qFormat/>
    <w:rsid w:val="001D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B30"/>
    <w:pPr>
      <w:spacing w:before="160"/>
      <w:jc w:val="center"/>
    </w:pPr>
    <w:rPr>
      <w:i/>
      <w:iCs/>
      <w:color w:val="404040" w:themeColor="text1" w:themeTint="BF"/>
    </w:rPr>
  </w:style>
  <w:style w:type="character" w:customStyle="1" w:styleId="QuoteChar">
    <w:name w:val="Quote Char"/>
    <w:basedOn w:val="DefaultParagraphFont"/>
    <w:link w:val="Quote"/>
    <w:uiPriority w:val="29"/>
    <w:rsid w:val="001D6B30"/>
    <w:rPr>
      <w:i/>
      <w:iCs/>
      <w:color w:val="404040" w:themeColor="text1" w:themeTint="BF"/>
    </w:rPr>
  </w:style>
  <w:style w:type="paragraph" w:styleId="ListParagraph">
    <w:name w:val="List Paragraph"/>
    <w:basedOn w:val="Normal"/>
    <w:uiPriority w:val="34"/>
    <w:qFormat/>
    <w:rsid w:val="001D6B30"/>
    <w:pPr>
      <w:ind w:left="720"/>
      <w:contextualSpacing/>
    </w:pPr>
  </w:style>
  <w:style w:type="character" w:styleId="IntenseEmphasis">
    <w:name w:val="Intense Emphasis"/>
    <w:basedOn w:val="DefaultParagraphFont"/>
    <w:uiPriority w:val="21"/>
    <w:qFormat/>
    <w:rsid w:val="001D6B30"/>
    <w:rPr>
      <w:i/>
      <w:iCs/>
      <w:color w:val="0F4761" w:themeColor="accent1" w:themeShade="BF"/>
    </w:rPr>
  </w:style>
  <w:style w:type="paragraph" w:styleId="IntenseQuote">
    <w:name w:val="Intense Quote"/>
    <w:basedOn w:val="Normal"/>
    <w:next w:val="Normal"/>
    <w:link w:val="IntenseQuoteChar"/>
    <w:uiPriority w:val="30"/>
    <w:qFormat/>
    <w:rsid w:val="001D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B30"/>
    <w:rPr>
      <w:i/>
      <w:iCs/>
      <w:color w:val="0F4761" w:themeColor="accent1" w:themeShade="BF"/>
    </w:rPr>
  </w:style>
  <w:style w:type="character" w:styleId="IntenseReference">
    <w:name w:val="Intense Reference"/>
    <w:basedOn w:val="DefaultParagraphFont"/>
    <w:uiPriority w:val="32"/>
    <w:qFormat/>
    <w:rsid w:val="001D6B30"/>
    <w:rPr>
      <w:b/>
      <w:bCs/>
      <w:smallCaps/>
      <w:color w:val="0F4761" w:themeColor="accent1" w:themeShade="BF"/>
      <w:spacing w:val="5"/>
    </w:rPr>
  </w:style>
  <w:style w:type="paragraph" w:styleId="FootnoteText">
    <w:name w:val="footnote text"/>
    <w:basedOn w:val="Normal"/>
    <w:link w:val="FootnoteTextChar"/>
    <w:uiPriority w:val="99"/>
    <w:semiHidden/>
    <w:unhideWhenUsed/>
    <w:rsid w:val="00405BA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05BA9"/>
    <w:rPr>
      <w:sz w:val="20"/>
      <w:szCs w:val="20"/>
    </w:rPr>
  </w:style>
  <w:style w:type="character" w:styleId="FootnoteReference">
    <w:name w:val="footnote reference"/>
    <w:basedOn w:val="DefaultParagraphFont"/>
    <w:uiPriority w:val="99"/>
    <w:semiHidden/>
    <w:unhideWhenUsed/>
    <w:rsid w:val="00405B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6BCC3-0597-4B40-8028-D56732180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1</Pages>
  <Words>1024</Words>
  <Characters>5837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Freund</dc:creator>
  <cp:keywords/>
  <dc:description/>
  <cp:lastModifiedBy>amir Freund</cp:lastModifiedBy>
  <cp:revision>8</cp:revision>
  <dcterms:created xsi:type="dcterms:W3CDTF">2025-12-23T13:01:00Z</dcterms:created>
  <dcterms:modified xsi:type="dcterms:W3CDTF">2025-12-31T16:36:00Z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65cfc6a2-19ad-4dde-98fe-1d176675d98a</vt:lpwstr>
  </property>
</Properties>
</file>