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296BD92C" w14:textId="0200041E" w:rsidR="00B1627F" w:rsidRPr="008A230F" w:rsidRDefault="00A00B33" w:rsidP="00540CFC">
      <w:pPr>
        <w:pStyle w:val="Abstract"/>
      </w:pPr>
      <w:r>
        <w:t>Political and social d</w:t>
      </w:r>
      <w:r w:rsidR="008A230F" w:rsidRPr="008A230F">
        <w:t>estabilizing events often correspond with unpredictable shifts in political extremism.</w:t>
      </w:r>
      <w:r w:rsidR="00AC22B3">
        <w:t xml:space="preserve"> </w:t>
      </w:r>
      <w:r w:rsidR="008A230F" w:rsidRPr="008A230F">
        <w:t>This study investigates the patterns of these shifts across varying political orientations, using longitudinal data from six survey waves in Israel.</w:t>
      </w:r>
      <w:r w:rsidR="00AC22B3">
        <w:t xml:space="preserve"> </w:t>
      </w:r>
      <w:r w:rsidR="008A230F" w:rsidRPr="008A230F">
        <w:t>Theoretical gaps in current research on political extremism often stem from fragmented frameworks and one-dimensional methodologies.</w:t>
      </w:r>
      <w:r w:rsidR="00AC22B3">
        <w:t xml:space="preserve"> </w:t>
      </w:r>
      <w:r w:rsidR="008A230F" w:rsidRPr="008A230F">
        <w:t xml:space="preserve">To address these limitations, this study develops a multidimensional theory of political extremism comprising three distinct dimensions: cognitive, behavioral, and social. This framework enables the implementation of the Political Extremism Gauge, a context-independent instrument for cross-population comparative analysis. </w:t>
      </w:r>
      <w:r w:rsidR="00540CFC" w:rsidRPr="00540CFC">
        <w:t>Contrary to prevailing assumptions of uniform radicalization, identical destabilizing events simultaneously mobilize and demobilize different political groups.</w:t>
      </w:r>
      <w:r w:rsidR="008A230F" w:rsidRPr="008A230F">
        <w:t xml:space="preserve"> Furthermore, dimensions of political extremism respond independently rather than uniformly during periods of instability. The evidence suggests that political events </w:t>
      </w:r>
      <w:r w:rsidR="005C1196">
        <w:t>show a stronger association with</w:t>
      </w:r>
      <w:r w:rsidR="008A230F" w:rsidRPr="008A230F">
        <w:t xml:space="preserve"> political extremism primarily through recruitment and demobilization mechanisms rather than through the incremental radicalization of existing extremists. These insights challenge traditional assumptions regarding uniform societal responses to disruption and provide a universal methodology for monitoring political extremism across diverse democratic contexts.</w:t>
      </w: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0C27BCFC" w14:textId="1D6B560D" w:rsidR="00F56DD9" w:rsidRDefault="00A00B33" w:rsidP="003923BB">
      <w:pPr>
        <w:pStyle w:val="Paragraph"/>
      </w:pPr>
      <w:r w:rsidRPr="00A00B33">
        <w:t xml:space="preserve">Political extremism poses a </w:t>
      </w:r>
      <w:r>
        <w:t>critical</w:t>
      </w:r>
      <w:r w:rsidRPr="00A00B33">
        <w:t xml:space="preserve"> threat to democratic </w:t>
      </w:r>
      <w:r>
        <w:t>countries</w:t>
      </w:r>
      <w:r w:rsidRPr="00A00B33">
        <w:t>.</w:t>
      </w:r>
      <w:r>
        <w:t xml:space="preserve"> </w:t>
      </w:r>
      <w:r w:rsidR="003829BA">
        <w:t xml:space="preserve">Destabilizing events </w:t>
      </w:r>
      <w:r w:rsidR="00606C8B">
        <w:t xml:space="preserve">such as economic crises, terrorist attacks, waves of migration, and political scandals </w:t>
      </w:r>
      <w:r w:rsidR="005C1196">
        <w:t>are associated with</w:t>
      </w:r>
      <w:r w:rsidR="00606C8B">
        <w:t xml:space="preserve"> citizens </w:t>
      </w:r>
      <w:r w:rsidR="005C1196">
        <w:t>seeking</w:t>
      </w:r>
      <w:r w:rsidR="00606C8B">
        <w:t xml:space="preserve"> radical solutions to achieve political change</w:t>
      </w:r>
      <w:r w:rsidR="003829BA">
        <w:t xml:space="preserve">. </w:t>
      </w:r>
      <w:r w:rsidR="00F67DD3" w:rsidRPr="00F67DD3">
        <w:t xml:space="preserve">While substantial research has explored this topic, the field lacks integrated frameworks that connect different dimensions of the problem. Much </w:t>
      </w:r>
      <w:r w:rsidR="003923BB">
        <w:t xml:space="preserve">of the previous </w:t>
      </w:r>
      <w:r w:rsidR="00F67DD3" w:rsidRPr="00F67DD3">
        <w:t xml:space="preserve">research </w:t>
      </w:r>
      <w:r w:rsidR="003923BB" w:rsidRPr="003923BB">
        <w:t>isolates extremism’s dimensions, which obscures the dynamic interplay shaping real-world radicalization</w:t>
      </w:r>
      <w:r w:rsidR="00F67DD3" w:rsidRPr="00F67DD3">
        <w:t>. This fragmented approach limits our ability to understand how extremism develops across multiple dimensions simultaneously.</w:t>
      </w:r>
      <w:r w:rsidR="00606C8B" w:rsidRPr="00606C8B">
        <w:t xml:space="preserve"> </w:t>
      </w:r>
      <w:r w:rsidR="00B12176">
        <w:t>It</w:t>
      </w:r>
      <w:r w:rsidR="00606C8B" w:rsidRPr="00606C8B">
        <w:t xml:space="preserve"> specifically obscures how one destabilizing event </w:t>
      </w:r>
      <w:r w:rsidR="005C1196">
        <w:t>correlates with</w:t>
      </w:r>
      <w:r w:rsidR="00606C8B" w:rsidRPr="00606C8B">
        <w:t xml:space="preserve"> different elements of extremism in various ways.</w:t>
      </w:r>
      <w:r w:rsidR="00606C8B">
        <w:t xml:space="preserve"> </w:t>
      </w:r>
      <w:r w:rsidR="00606C8B" w:rsidRPr="00606C8B">
        <w:t xml:space="preserve">Furthermore, current </w:t>
      </w:r>
      <w:r w:rsidR="00B12176">
        <w:t>research</w:t>
      </w:r>
      <w:r w:rsidR="00606C8B" w:rsidRPr="00606C8B">
        <w:t xml:space="preserve"> overlook</w:t>
      </w:r>
      <w:r w:rsidR="00B12176">
        <w:t>s</w:t>
      </w:r>
      <w:r w:rsidR="00606C8B" w:rsidRPr="00606C8B">
        <w:t xml:space="preserve"> how </w:t>
      </w:r>
      <w:r w:rsidR="00606C8B">
        <w:t>citizens</w:t>
      </w:r>
      <w:r w:rsidR="00AC22B3">
        <w:t>’</w:t>
      </w:r>
      <w:r w:rsidR="00606C8B">
        <w:t xml:space="preserve"> political views shape</w:t>
      </w:r>
      <w:r w:rsidR="00606C8B" w:rsidRPr="00606C8B">
        <w:t xml:space="preserve"> these effects. These factors can lead to opposite </w:t>
      </w:r>
      <w:r w:rsidR="00606C8B">
        <w:t>patterns of radicalization</w:t>
      </w:r>
      <w:r w:rsidR="00606C8B" w:rsidRPr="00606C8B">
        <w:t xml:space="preserve"> within the same society.</w:t>
      </w:r>
    </w:p>
    <w:p w14:paraId="6B89BB4D" w14:textId="0AB496BE" w:rsidR="00F56DD9" w:rsidRDefault="00A02CB8" w:rsidP="00F56DD9">
      <w:pPr>
        <w:pStyle w:val="Newparagraph"/>
      </w:pPr>
      <w:r>
        <w:t xml:space="preserve">The research presents </w:t>
      </w:r>
      <w:r w:rsidR="00F56DD9">
        <w:t xml:space="preserve">a multidimensional conceptualization of political extremism grounded in three core dimensions: Cognitive (extremity and rigidity of political positions), Behavioral (support for violence against </w:t>
      </w:r>
      <w:r w:rsidR="00B12176">
        <w:t>the state</w:t>
      </w:r>
      <w:r w:rsidR="00F56DD9">
        <w:t xml:space="preserve"> and outgroups), and Social (political and personal intolerance toward opposing groups). This </w:t>
      </w:r>
      <w:r w:rsidR="008439DB">
        <w:t>conceptualization</w:t>
      </w:r>
      <w:r w:rsidR="00F56DD9">
        <w:t xml:space="preserve"> synthesizes the most</w:t>
      </w:r>
      <w:r w:rsidR="0060365A">
        <w:t xml:space="preserve"> frequently cited elements in the</w:t>
      </w:r>
      <w:r w:rsidR="00F56DD9">
        <w:t xml:space="preserve"> extremism literature. </w:t>
      </w:r>
      <w:r w:rsidR="008439DB">
        <w:t>A novel</w:t>
      </w:r>
      <w:r w:rsidR="00F56DD9">
        <w:t xml:space="preserve"> Political Extremism Gauge simultaneously measures all three dimensions, transforming them into </w:t>
      </w:r>
      <w:r w:rsidR="008439DB">
        <w:t xml:space="preserve">indices of political extremism. </w:t>
      </w:r>
      <w:r>
        <w:t xml:space="preserve">This study employs </w:t>
      </w:r>
      <w:r w:rsidR="008439DB">
        <w:t>relative indices that measure specific extremism metrics relative to population central tendencies to maintain</w:t>
      </w:r>
      <w:r w:rsidR="00F56DD9">
        <w:t xml:space="preserve"> comparability across different political groups and temporal periods.</w:t>
      </w:r>
      <w:r w:rsidR="008439DB">
        <w:t xml:space="preserve"> The framework focuses on assessing levels and trends of political extremism among the more extreme part of the population (rather than across the </w:t>
      </w:r>
      <w:r w:rsidR="00B12176">
        <w:t>entire</w:t>
      </w:r>
      <w:r w:rsidR="008439DB">
        <w:t xml:space="preserve"> population), to better identify nuanced characteristics and trends of political extremism. </w:t>
      </w:r>
    </w:p>
    <w:p w14:paraId="4CE91190" w14:textId="5D493858" w:rsidR="00254069" w:rsidRPr="00254069" w:rsidRDefault="00A02CB8" w:rsidP="00254069">
      <w:pPr>
        <w:pStyle w:val="Newparagraph"/>
        <w:rPr>
          <w:lang w:val="en-US"/>
        </w:rPr>
      </w:pPr>
      <w:r>
        <w:lastRenderedPageBreak/>
        <w:t xml:space="preserve">The research applies </w:t>
      </w:r>
      <w:r w:rsidR="00973E24">
        <w:t xml:space="preserve">the </w:t>
      </w:r>
      <w:r w:rsidR="008439DB">
        <w:t xml:space="preserve">new framework to </w:t>
      </w:r>
      <w:r w:rsidR="00F56DD9">
        <w:t>examine how different destabilizing events</w:t>
      </w:r>
      <w:r w:rsidR="0060365A">
        <w:t>,</w:t>
      </w:r>
      <w:r w:rsidR="00200851">
        <w:t xml:space="preserve"> including </w:t>
      </w:r>
      <w:r w:rsidR="00F56DD9">
        <w:t>security threats, political transitions, and constitutional crises</w:t>
      </w:r>
      <w:r w:rsidR="00200851">
        <w:t xml:space="preserve">, </w:t>
      </w:r>
      <w:r w:rsidR="00F67DD3">
        <w:t>correlate with</w:t>
      </w:r>
      <w:r w:rsidR="00F56DD9">
        <w:t xml:space="preserve"> specific dimensions of extremism among </w:t>
      </w:r>
      <w:r w:rsidR="00B12176">
        <w:t xml:space="preserve">Israeli </w:t>
      </w:r>
      <w:r w:rsidR="00F56DD9">
        <w:t xml:space="preserve">citizens with distinct political orientations (left-wing, center-wing, right-wing). </w:t>
      </w:r>
      <w:r w:rsidR="00973E24">
        <w:t xml:space="preserve">The </w:t>
      </w:r>
      <w:r w:rsidR="00B12176">
        <w:t>three</w:t>
      </w:r>
      <w:r w:rsidR="00F56DD9">
        <w:t xml:space="preserve"> primary hypotheses</w:t>
      </w:r>
      <w:r w:rsidR="00973E24">
        <w:t xml:space="preserve"> are</w:t>
      </w:r>
      <w:r w:rsidR="00F56DD9">
        <w:t xml:space="preserve">: </w:t>
      </w:r>
      <w:r w:rsidR="00B12176">
        <w:t>(</w:t>
      </w:r>
      <w:r w:rsidR="00667AC4">
        <w:t>H1</w:t>
      </w:r>
      <w:r w:rsidR="00B12176">
        <w:t xml:space="preserve">) </w:t>
      </w:r>
      <w:r w:rsidR="00F56DD9">
        <w:t xml:space="preserve">various dimensions of political extremism respond heterogeneously to socio-political events, </w:t>
      </w:r>
      <w:r w:rsidR="00B12176">
        <w:t>(</w:t>
      </w:r>
      <w:r w:rsidR="00667AC4">
        <w:t>H2</w:t>
      </w:r>
      <w:r w:rsidR="00B12176">
        <w:t>)</w:t>
      </w:r>
      <w:r w:rsidR="00F56DD9">
        <w:t xml:space="preserve"> political orientation moderates these responses</w:t>
      </w:r>
      <w:r w:rsidR="00B12176">
        <w:t>, and (</w:t>
      </w:r>
      <w:r w:rsidR="00667AC4">
        <w:t>H3</w:t>
      </w:r>
      <w:r w:rsidR="00B12176">
        <w:t xml:space="preserve">) </w:t>
      </w:r>
      <w:r w:rsidR="00254069">
        <w:rPr>
          <w:lang w:val="en-US"/>
        </w:rPr>
        <w:t>f</w:t>
      </w:r>
      <w:r w:rsidR="00254069" w:rsidRPr="00254069">
        <w:rPr>
          <w:lang w:val="en-US"/>
        </w:rPr>
        <w:t>ocusing on the more extreme population enables a more nuanced understanding of political extremism and radicalization processes</w:t>
      </w:r>
      <w:r w:rsidR="00254069">
        <w:rPr>
          <w:lang w:val="en-US"/>
        </w:rPr>
        <w:t>.</w:t>
      </w:r>
    </w:p>
    <w:p w14:paraId="3B1F7FEC" w14:textId="7368D542" w:rsidR="00F56DD9" w:rsidRDefault="00254069" w:rsidP="00F56DD9">
      <w:pPr>
        <w:pStyle w:val="Newparagraph"/>
      </w:pPr>
      <w:r>
        <w:t>The research uses a</w:t>
      </w:r>
      <w:r w:rsidR="00F56DD9">
        <w:t xml:space="preserve"> longitudinal study</w:t>
      </w:r>
      <w:r>
        <w:rPr>
          <w:rStyle w:val="FootnoteReference"/>
        </w:rPr>
        <w:footnoteReference w:id="1"/>
      </w:r>
      <w:r w:rsidR="00F56DD9">
        <w:t xml:space="preserve"> </w:t>
      </w:r>
      <w:r>
        <w:t xml:space="preserve">conducted </w:t>
      </w:r>
      <w:r w:rsidR="00F56DD9">
        <w:t>in Israel between 2021 and 2024, capitalizing on the country</w:t>
      </w:r>
      <w:r w:rsidR="00707BC0">
        <w:t>’</w:t>
      </w:r>
      <w:r w:rsidR="00F56DD9">
        <w:t xml:space="preserve">s experience with high-intensity threats across multiple </w:t>
      </w:r>
      <w:r>
        <w:t xml:space="preserve">socio-political </w:t>
      </w:r>
      <w:r w:rsidR="00F56DD9">
        <w:t xml:space="preserve">domains. </w:t>
      </w:r>
      <w:r w:rsidR="008439DB">
        <w:t>The</w:t>
      </w:r>
      <w:r w:rsidR="00F56DD9">
        <w:t xml:space="preserve"> six-wave analysis spans five major destabilizing events, providing a natural quasi-experimental setting for examining </w:t>
      </w:r>
      <w:r w:rsidR="001217E4">
        <w:t>the dynamics of extremism</w:t>
      </w:r>
      <w:r w:rsidR="00F56DD9">
        <w:t>.</w:t>
      </w:r>
    </w:p>
    <w:p w14:paraId="427B55B4" w14:textId="2F3DFC4B" w:rsidR="00F56DD9" w:rsidRDefault="00F56DD9" w:rsidP="00F56DD9">
      <w:pPr>
        <w:pStyle w:val="Newparagraph"/>
      </w:pPr>
      <w:r>
        <w:t xml:space="preserve">The results strongly support </w:t>
      </w:r>
      <w:r w:rsidR="00254069">
        <w:t>the</w:t>
      </w:r>
      <w:r>
        <w:t xml:space="preserve"> hypotheses, revealing that identical events can simultaneously radicalize some political groups while moderating others, with different extremism dimensions responding independently to external stimuli. These findings advance theoretical understanding of radicalization processes while offering practitioners a comprehensive methodology for monitoring and analyzing political extremism across diverse democratic contexts.</w:t>
      </w:r>
    </w:p>
    <w:p w14:paraId="6825F8F2" w14:textId="081C8C6B" w:rsidR="001E2DA9" w:rsidRPr="00FA430D" w:rsidRDefault="001E2DA9" w:rsidP="004074B0">
      <w:pPr>
        <w:pStyle w:val="Heading1"/>
        <w:rPr>
          <w:rtl/>
          <w:lang w:bidi="he-IL"/>
        </w:rPr>
      </w:pPr>
      <w:r>
        <w:t>Assessing Political Extremism</w:t>
      </w:r>
    </w:p>
    <w:p w14:paraId="6C89E32F" w14:textId="6E3BF094" w:rsidR="00D2321C" w:rsidRPr="000D4280" w:rsidRDefault="009B1836" w:rsidP="004E3198">
      <w:pPr>
        <w:pStyle w:val="Paragraph"/>
      </w:pPr>
      <w:r w:rsidRPr="009B1836">
        <w:t xml:space="preserve">Notwithstanding its </w:t>
      </w:r>
      <w:r>
        <w:t>growing importance, the study of political extremism faces three critical barriers that limit our understanding</w:t>
      </w:r>
      <w:r w:rsidRPr="009B1836">
        <w:t xml:space="preserve"> of this phenomenon. First, political extremism remains undefined in any universally accepted way, creating conceptual </w:t>
      </w:r>
      <w:r w:rsidRPr="009B1836">
        <w:lastRenderedPageBreak/>
        <w:t>ambiguity</w:t>
      </w:r>
      <w:r>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 xml:space="preserve">his fragmentation impedes cumulative theory-building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w:t>
      </w:r>
      <w:r w:rsidR="00887242">
        <w:lastRenderedPageBreak/>
        <w:t xml:space="preserve">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779FE7C2" w14:textId="77777777" w:rsidR="00C30B96" w:rsidRDefault="00F04212" w:rsidP="00F04212">
      <w:pPr>
        <w:pStyle w:val="Paragraph"/>
      </w:pPr>
      <w:r w:rsidRPr="00F04212">
        <w:t xml:space="preserve">In response to these challenges, </w:t>
      </w:r>
      <w:r>
        <w:t>this paper</w:t>
      </w:r>
      <w:r w:rsidRPr="00F04212">
        <w:t xml:space="preserve"> advance</w:t>
      </w:r>
      <w:r>
        <w:t>s</w:t>
      </w:r>
      <w:r w:rsidRPr="00F04212">
        <w:t xml:space="preserve"> a new, multidimensional conception of political extremism</w:t>
      </w:r>
      <w:r>
        <w:t xml:space="preserve"> </w:t>
      </w:r>
      <w:r w:rsidR="00AC22B3">
        <w:t xml:space="preserve">grounded in three core dimensions: Cognitive (Ideological </w:t>
      </w:r>
      <w:r w:rsidR="00AC22B3">
        <w:lastRenderedPageBreak/>
        <w:t>positions), Behavioral (Support of violence), and Social (Intolerance toward</w:t>
      </w:r>
      <w:r>
        <w:t xml:space="preserve"> outgroups)</w:t>
      </w:r>
      <w:r w:rsidR="002F5171">
        <w:t xml:space="preserve"> (</w:t>
      </w:r>
      <w:r>
        <w:t xml:space="preserve">see </w:t>
      </w:r>
      <w:r w:rsidR="002F5171">
        <w:fldChar w:fldCharType="begin"/>
      </w:r>
      <w:r w:rsidR="002F5171">
        <w:instrText xml:space="preserve"> REF _Ref204116017 \h </w:instrText>
      </w:r>
      <w:r w:rsidR="002F5171">
        <w:fldChar w:fldCharType="separate"/>
      </w:r>
    </w:p>
    <w:p w14:paraId="0A19FC42" w14:textId="0AF390CE" w:rsidR="00F67DD3" w:rsidRDefault="00C30B96" w:rsidP="00F04212">
      <w:pPr>
        <w:pStyle w:val="Paragraph"/>
      </w:pPr>
      <w:r>
        <w:t xml:space="preserve">Figure </w:t>
      </w:r>
      <w:r>
        <w:rPr>
          <w:noProof/>
        </w:rPr>
        <w:t>1</w:t>
      </w:r>
      <w:r w:rsidR="002F5171">
        <w:fldChar w:fldCharType="end"/>
      </w:r>
      <w:r w:rsidR="002F5171">
        <w:t>)</w:t>
      </w:r>
      <w:r w:rsidR="00D2321C">
        <w:t xml:space="preserve">. </w:t>
      </w:r>
      <w:bookmarkStart w:id="2" w:name="_Ref204116017"/>
    </w:p>
    <w:p w14:paraId="63A168DB" w14:textId="73D1754D" w:rsidR="002F5171" w:rsidRDefault="002F5171" w:rsidP="00F67DD3">
      <w:pPr>
        <w:pStyle w:val="Paragraph"/>
      </w:pPr>
      <w:r>
        <w:t xml:space="preserve">Figure </w:t>
      </w:r>
      <w:fldSimple w:instr=" SEQ Figure \* ARABIC ">
        <w:r w:rsidR="00B30B36">
          <w:rPr>
            <w:noProof/>
          </w:rPr>
          <w:t>1</w:t>
        </w:r>
      </w:fldSimple>
      <w:bookmarkEnd w:id="2"/>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3"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3"/>
      <w:r w:rsidR="002F5171">
        <w:t xml:space="preserve">. </w:t>
      </w:r>
      <w:r w:rsidRPr="00253304">
        <w:t>This perspective moves away from categorizing extremism along a left-right spectrum</w:t>
      </w:r>
      <w:r w:rsidR="002F5171" w:rsidRPr="00FD7DB6">
        <w:t xml:space="preserve"> </w:t>
      </w:r>
      <w:bookmarkStart w:id="4"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4"/>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5" w:name="_Hlk187060448"/>
      <w:r w:rsidR="002F5171" w:rsidRPr="00CF6D16">
        <w:t>Backer &amp; Tausch</w:t>
      </w:r>
      <w:bookmarkEnd w:id="5"/>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6"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6"/>
      <w:r>
        <w:t>, including attacks on governmental structures intended to redistribute authority and resources</w:t>
      </w:r>
      <w:r w:rsidR="00A4797E">
        <w:t xml:space="preserve"> (Weber, 1978)</w:t>
      </w:r>
      <w:r w:rsidR="005B7099">
        <w:t xml:space="preserve">, </w:t>
      </w:r>
      <w:r>
        <w:t xml:space="preserve">as well as violence between social groups </w:t>
      </w:r>
      <w:r w:rsidR="00A4797E">
        <w:t xml:space="preserve">(Tilly, 2003). </w:t>
      </w:r>
      <w:bookmarkStart w:id="7"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7"/>
      <w:r w:rsidR="002F5171">
        <w:t>.</w:t>
      </w:r>
      <w:r w:rsidR="006F625E">
        <w:t xml:space="preserve"> </w:t>
      </w:r>
      <w:bookmarkStart w:id="8" w:name="_Hlk187060728"/>
      <w:r w:rsidRPr="00253304">
        <w:t xml:space="preserve">The Social dimension addresses how individuals exclude others from political participation and personal association, irrespective of those </w:t>
      </w:r>
      <w:r w:rsidRPr="00253304">
        <w:lastRenderedPageBreak/>
        <w:t>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8"/>
      <w:r w:rsidR="002F5171" w:rsidRPr="00FD7DB6">
        <w:t xml:space="preserve">. </w:t>
      </w:r>
      <w:r w:rsidR="0074194D">
        <w:t>It includes unwillingness to extend full civic participation to others</w:t>
      </w:r>
      <w:r w:rsidR="002F5171" w:rsidRPr="00FD7DB6">
        <w:t xml:space="preserve"> </w:t>
      </w:r>
      <w:bookmarkStart w:id="9"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9"/>
      <w:r w:rsidR="0074194D">
        <w:t>alongside interpersonal distancing driven by political or demographic differences</w:t>
      </w:r>
      <w:r w:rsidR="002F5171">
        <w:t xml:space="preserve"> </w:t>
      </w:r>
      <w:bookmarkStart w:id="10"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0"/>
      <w:r w:rsidR="002F5171" w:rsidRPr="00FD7DB6">
        <w:t xml:space="preserve">. </w:t>
      </w:r>
      <w:bookmarkStart w:id="11"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1"/>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2"/>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5ED6A779" w14:textId="6634DE6A" w:rsidR="00FA570C" w:rsidRPr="00192961" w:rsidRDefault="00FA570C" w:rsidP="004074B0">
      <w:pPr>
        <w:pStyle w:val="Heading1"/>
      </w:pPr>
      <w:r>
        <w:t>Political Extremism Gauge</w:t>
      </w:r>
    </w:p>
    <w:p w14:paraId="3FF09463" w14:textId="34024D21" w:rsidR="00D2321C" w:rsidRDefault="00D2321C" w:rsidP="004074B0">
      <w:pPr>
        <w:pStyle w:val="Paragraph"/>
      </w:pPr>
      <w:bookmarkStart w:id="12" w:name="_Hlk193442670"/>
      <w:bookmarkStart w:id="13" w:name="_Hlk193446226"/>
      <w:bookmarkStart w:id="14" w:name="_Hlk196841222"/>
      <w:bookmarkStart w:id="15" w:name="_Toc166262044"/>
      <w:bookmarkStart w:id="16" w:name="_Toc166262142"/>
      <w:r w:rsidRPr="008B4A65">
        <w:t xml:space="preserve">The political extremism gauge converts </w:t>
      </w:r>
      <w:r>
        <w:t xml:space="preserve">the </w:t>
      </w:r>
      <w:r w:rsidRPr="008B4A65">
        <w:t xml:space="preserve">three dimensions into indices used to assess </w:t>
      </w:r>
      <w:r w:rsidR="00DE7521">
        <w:t xml:space="preserve">the </w:t>
      </w:r>
      <w:r w:rsidRPr="008B4A65">
        <w:t>political extremism</w:t>
      </w:r>
      <w:r>
        <w:t xml:space="preserve"> of different population groups</w:t>
      </w:r>
      <w:r w:rsidR="002F5171">
        <w:t xml:space="preserve"> (</w:t>
      </w:r>
      <w:r w:rsidR="002F5171">
        <w:fldChar w:fldCharType="begin"/>
      </w:r>
      <w:r w:rsidR="002F5171">
        <w:instrText xml:space="preserve"> REF _Ref204115974 \h </w:instrText>
      </w:r>
      <w:r w:rsidR="00FA570C">
        <w:instrText xml:space="preserve"> \* MERGEFORMAT </w:instrText>
      </w:r>
      <w:r w:rsidR="002F5171">
        <w:fldChar w:fldCharType="separate"/>
      </w:r>
      <w:r w:rsidR="00C30B96">
        <w:t xml:space="preserve">Figure </w:t>
      </w:r>
      <w:r w:rsidR="00C30B96">
        <w:rPr>
          <w:noProof/>
        </w:rPr>
        <w:t>2</w:t>
      </w:r>
      <w:r w:rsidR="002F5171">
        <w:fldChar w:fldCharType="end"/>
      </w:r>
      <w:r w:rsidR="002F5171">
        <w:t>)</w:t>
      </w:r>
      <w:r w:rsidRPr="008B4A65">
        <w:t xml:space="preserve">. The indices fall into two categories: </w:t>
      </w:r>
      <w:r w:rsidRPr="00C74FD7">
        <w:rPr>
          <w:i/>
          <w:iCs/>
        </w:rPr>
        <w:t>Absolute</w:t>
      </w:r>
      <w:r w:rsidRPr="00C74FD7">
        <w:t xml:space="preserve"> and </w:t>
      </w:r>
      <w:r w:rsidRPr="00C74FD7">
        <w:rPr>
          <w:i/>
          <w:iCs/>
        </w:rPr>
        <w:t>Relative</w:t>
      </w:r>
      <w:r w:rsidRPr="008B4A65">
        <w:t xml:space="preserve">. </w:t>
      </w:r>
      <w:r>
        <w:t xml:space="preserve">Absolute indices </w:t>
      </w:r>
      <w:r w:rsidR="00C74FD7">
        <w:t xml:space="preserve">are </w:t>
      </w:r>
      <w:r>
        <w:t>direct</w:t>
      </w:r>
      <w:r w:rsidR="00C74FD7">
        <w:t xml:space="preserve">ly </w:t>
      </w:r>
      <w:r>
        <w:t>derived from the gauge</w:t>
      </w:r>
      <w:r w:rsidR="00707BC0">
        <w:t>’</w:t>
      </w:r>
      <w:r>
        <w:t xml:space="preserve">s three </w:t>
      </w:r>
      <w:r w:rsidR="00C74FD7">
        <w:t xml:space="preserve">dimensions and represent </w:t>
      </w:r>
      <w:r w:rsidR="00707BC0">
        <w:t>the population’s central tendency</w:t>
      </w:r>
      <w:r>
        <w:t xml:space="preserve">. </w:t>
      </w:r>
      <w:r w:rsidRPr="008B4A65">
        <w:t xml:space="preserve">Relative indices, in contrast, </w:t>
      </w:r>
      <w:r w:rsidR="00C74FD7">
        <w:t>represent divergence from the respective population</w:t>
      </w:r>
      <w:r w:rsidR="00707BC0">
        <w:t>’</w:t>
      </w:r>
      <w:r w:rsidR="00C74FD7">
        <w:t xml:space="preserve">s </w:t>
      </w:r>
      <w:r w:rsidR="00C74FD7" w:rsidRPr="008B4A65">
        <w:t>central</w:t>
      </w:r>
      <w:r w:rsidR="00C74FD7" w:rsidRPr="008B4A65">
        <w:rPr>
          <w:b/>
          <w:bCs/>
        </w:rPr>
        <w:t xml:space="preserve"> </w:t>
      </w:r>
      <w:r w:rsidR="00C74FD7" w:rsidRPr="008B4A65">
        <w:lastRenderedPageBreak/>
        <w:t>tendency</w:t>
      </w:r>
      <w:r w:rsidR="00C74FD7">
        <w:t xml:space="preserve"> and </w:t>
      </w:r>
      <w:r w:rsidRPr="008B4A65">
        <w:t xml:space="preserve">are </w:t>
      </w:r>
      <w:r w:rsidR="00C74FD7">
        <w:t xml:space="preserve">calculated as </w:t>
      </w:r>
      <w:r w:rsidR="00707BC0">
        <w:t>scores normalized to</w:t>
      </w:r>
      <w:r w:rsidR="00C74FD7">
        <w:t xml:space="preserve"> </w:t>
      </w:r>
      <w:r w:rsidR="00594741">
        <w:t>it</w:t>
      </w:r>
      <w:r w:rsidR="00C74FD7">
        <w:t>. The relative indices provide a more valid basis for cross-population or over-time comparative research</w:t>
      </w:r>
      <w:r w:rsidR="00707BC0">
        <w:t>, as they account for population-specif</w:t>
      </w:r>
      <w:r>
        <w:t>ic differences (cultural response styles, understanding of survey items, national political context, etc.)</w:t>
      </w:r>
      <w:r w:rsidR="00C74FD7">
        <w:t xml:space="preserve">. </w:t>
      </w:r>
      <w:r>
        <w:t xml:space="preserve"> </w:t>
      </w:r>
    </w:p>
    <w:p w14:paraId="012CB2C7" w14:textId="77777777" w:rsidR="00707BC0" w:rsidRPr="00707BC0" w:rsidRDefault="00707BC0" w:rsidP="00707BC0">
      <w:pPr>
        <w:pStyle w:val="Newparagraph"/>
      </w:pPr>
    </w:p>
    <w:p w14:paraId="214521E2" w14:textId="0318E007" w:rsidR="002F5171" w:rsidRDefault="002F5171" w:rsidP="002F5171">
      <w:pPr>
        <w:pStyle w:val="Figurecaption"/>
      </w:pPr>
      <w:bookmarkStart w:id="17" w:name="_Ref204115974"/>
      <w:r>
        <w:t xml:space="preserve">Figure </w:t>
      </w:r>
      <w:fldSimple w:instr=" SEQ Figure \* ARABIC ">
        <w:r w:rsidR="00B30B36">
          <w:rPr>
            <w:noProof/>
          </w:rPr>
          <w:t>2</w:t>
        </w:r>
      </w:fldSimple>
      <w:bookmarkEnd w:id="17"/>
      <w:r>
        <w:rPr>
          <w:lang w:val="en-US"/>
        </w:rPr>
        <w:t>: Operationalization of Political Extremism</w:t>
      </w:r>
    </w:p>
    <w:p w14:paraId="04BBD640" w14:textId="473C0FAA" w:rsidR="002F5171" w:rsidRDefault="00F40CDC" w:rsidP="002F5171">
      <w:r w:rsidRPr="00F40CDC">
        <w:rPr>
          <w:noProof/>
        </w:rPr>
        <w:drawing>
          <wp:inline distT="0" distB="0" distL="0" distR="0" wp14:anchorId="6631DA14" wp14:editId="329EC538">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4E95C969" w14:textId="0F640AD0" w:rsidR="00D2321C" w:rsidRPr="000D4280" w:rsidRDefault="00D2321C" w:rsidP="000D4280">
      <w:pPr>
        <w:pStyle w:val="Newparagraph"/>
      </w:pPr>
      <w:bookmarkStart w:id="18" w:name="_Hlk196844398"/>
      <w:bookmarkEnd w:id="12"/>
      <w:bookmarkEnd w:id="13"/>
      <w:bookmarkEnd w:id="14"/>
      <w:r w:rsidRPr="000D4280">
        <w:t xml:space="preserve">The gauge </w:t>
      </w:r>
      <w:r w:rsidR="00A4797E" w:rsidRPr="000D4280">
        <w:t>enables two distinct analytical approaches for examin</w:t>
      </w:r>
      <w:r w:rsidRPr="000D4280">
        <w:t xml:space="preserve">ing political extremism. The first is the </w:t>
      </w:r>
      <w:r w:rsidRPr="000D4280">
        <w:rPr>
          <w:rStyle w:val="Strong"/>
          <w:rFonts w:eastAsiaTheme="majorEastAsia"/>
          <w:b w:val="0"/>
          <w:bCs w:val="0"/>
        </w:rPr>
        <w:t xml:space="preserve">Between-Populations </w:t>
      </w:r>
      <w:r w:rsidR="00C74FD7" w:rsidRPr="000D4280">
        <w:rPr>
          <w:rStyle w:val="Strong"/>
          <w:rFonts w:eastAsiaTheme="majorEastAsia"/>
          <w:b w:val="0"/>
          <w:bCs w:val="0"/>
        </w:rPr>
        <w:t>a</w:t>
      </w:r>
      <w:r w:rsidRPr="000D4280">
        <w:rPr>
          <w:rStyle w:val="Strong"/>
          <w:rFonts w:eastAsiaTheme="majorEastAsia"/>
          <w:b w:val="0"/>
          <w:bCs w:val="0"/>
        </w:rPr>
        <w:t>nalysis</w:t>
      </w:r>
      <w:r w:rsidRPr="000D4280">
        <w:t xml:space="preserve">, which </w:t>
      </w:r>
      <w:r w:rsidR="00C74FD7" w:rsidRPr="000D4280">
        <w:t>targets</w:t>
      </w:r>
      <w:r w:rsidRPr="000D4280">
        <w:t xml:space="preserve"> a macro-level comparison of entire populations, such as different countries. This approach involves </w:t>
      </w:r>
      <w:r w:rsidR="00707BC0">
        <w:t>comparing</w:t>
      </w:r>
      <w:r w:rsidRPr="000D4280">
        <w:t xml:space="preserve"> both absolute and relative gauge indices for each population. The second strategy is the </w:t>
      </w:r>
      <w:r w:rsidRPr="000D4280">
        <w:rPr>
          <w:rStyle w:val="Strong"/>
          <w:rFonts w:eastAsiaTheme="majorEastAsia"/>
          <w:b w:val="0"/>
          <w:bCs w:val="0"/>
        </w:rPr>
        <w:t>Within-Population Analysis</w:t>
      </w:r>
      <w:r w:rsidRPr="000D4280">
        <w:t xml:space="preserve">, which </w:t>
      </w:r>
      <w:r w:rsidR="00707BC0">
        <w:t>examines levels of extremism across communities within</w:t>
      </w:r>
      <w:r w:rsidRPr="000D4280">
        <w:t xml:space="preserve"> a single population. </w:t>
      </w:r>
      <w:r w:rsidR="00C74FD7" w:rsidRPr="000D4280">
        <w:t>T</w:t>
      </w:r>
      <w:r w:rsidRPr="000D4280">
        <w:t xml:space="preserve">he relative indices are computed using the </w:t>
      </w:r>
      <w:r w:rsidR="00707BC0">
        <w:t>overall population’s central tendency</w:t>
      </w:r>
      <w:r w:rsidRPr="000D4280">
        <w:t xml:space="preserve">, rather than </w:t>
      </w:r>
      <w:r w:rsidR="00C74FD7" w:rsidRPr="000D4280">
        <w:t>that</w:t>
      </w:r>
      <w:r w:rsidRPr="000D4280">
        <w:t xml:space="preserve"> of the specific community. By referencing the overall population, relative ind</w:t>
      </w:r>
      <w:r w:rsidR="00594741">
        <w:t>ices</w:t>
      </w:r>
      <w:r w:rsidRPr="000D4280">
        <w:t xml:space="preserve"> directly indicate the </w:t>
      </w:r>
      <w:r w:rsidR="00707BC0">
        <w:t>“</w:t>
      </w:r>
      <w:r w:rsidRPr="000D4280">
        <w:t>contribution</w:t>
      </w:r>
      <w:r w:rsidR="00707BC0">
        <w:t>”</w:t>
      </w:r>
      <w:r w:rsidRPr="000D4280">
        <w:t xml:space="preserve"> to the entire population</w:t>
      </w:r>
      <w:r w:rsidR="00707BC0">
        <w:t>’</w:t>
      </w:r>
      <w:r w:rsidRPr="000D4280">
        <w:t xml:space="preserve">s </w:t>
      </w:r>
      <w:r w:rsidR="00C74FD7" w:rsidRPr="000D4280">
        <w:t>political extremism level</w:t>
      </w:r>
      <w:r w:rsidRPr="000D4280">
        <w:t xml:space="preserve">, rather than just </w:t>
      </w:r>
      <w:r w:rsidR="00C74FD7" w:rsidRPr="000D4280">
        <w:t>the</w:t>
      </w:r>
      <w:r w:rsidRPr="000D4280">
        <w:t xml:space="preserve"> internal variation.</w:t>
      </w:r>
    </w:p>
    <w:bookmarkEnd w:id="18"/>
    <w:p w14:paraId="0565EF86" w14:textId="7379088E" w:rsidR="00D2321C" w:rsidRDefault="00615FC8" w:rsidP="000D4280">
      <w:pPr>
        <w:pStyle w:val="Newparagraph"/>
      </w:pPr>
      <w:r>
        <w:t>A</w:t>
      </w:r>
      <w:r w:rsidR="00D2321C">
        <w:t xml:space="preserve">bsolute indices include </w:t>
      </w:r>
      <w:r>
        <w:t>t</w:t>
      </w:r>
      <w:r w:rsidR="00D2321C">
        <w:t xml:space="preserve">he </w:t>
      </w:r>
      <w:r>
        <w:t>N</w:t>
      </w:r>
      <w:r w:rsidR="00D2321C">
        <w:t xml:space="preserve">ormative </w:t>
      </w:r>
      <w:r>
        <w:t>P</w:t>
      </w:r>
      <w:r w:rsidR="00D2321C">
        <w:t xml:space="preserve">oints </w:t>
      </w:r>
      <w:r>
        <w:t xml:space="preserve">(NP), </w:t>
      </w:r>
      <w:r w:rsidR="002F5171">
        <w:t xml:space="preserve">which represent the population median in each dimension, and the Extremism Points (EP), </w:t>
      </w:r>
      <w:r w:rsidR="009549FE">
        <w:t>which serve as</w:t>
      </w:r>
      <w:r>
        <w:t xml:space="preserve"> a threshold </w:t>
      </w:r>
      <w:r w:rsidR="009549FE">
        <w:t>to</w:t>
      </w:r>
      <w:r>
        <w:t xml:space="preserve"> identify the more extreme population. </w:t>
      </w:r>
      <w:bookmarkStart w:id="19" w:name="_Hlk207179874"/>
      <w:r w:rsidR="00114FCE">
        <w:t xml:space="preserve">The calculation of EP represents the most crucial component of </w:t>
      </w:r>
      <w:r w:rsidR="00A02CB8">
        <w:t>the</w:t>
      </w:r>
      <w:r w:rsidR="00114FCE">
        <w:t xml:space="preserve"> </w:t>
      </w:r>
      <w:r w:rsidR="00707BC0">
        <w:t>gauge</w:t>
      </w:r>
      <w:r w:rsidR="00114FCE">
        <w:t xml:space="preserve"> algorithm, as extremism assessment requires identifying </w:t>
      </w:r>
      <w:r w:rsidR="00707BC0">
        <w:t>the population segment</w:t>
      </w:r>
      <w:r w:rsidR="00114FCE">
        <w:t xml:space="preserve"> at the distributional tail of the population</w:t>
      </w:r>
      <w:r w:rsidR="00707BC0">
        <w:t>’</w:t>
      </w:r>
      <w:r w:rsidR="00114FCE">
        <w:t xml:space="preserve">s extremism </w:t>
      </w:r>
      <w:r w:rsidR="00114FCE">
        <w:lastRenderedPageBreak/>
        <w:t>spectrum</w:t>
      </w:r>
      <w:r w:rsidR="0028509F">
        <w:t>. The EP serves</w:t>
      </w:r>
      <w:r w:rsidR="00114FCE">
        <w:t xml:space="preserve"> to delineate this tail and distinguish the more extremist segment. </w:t>
      </w:r>
      <w:r w:rsidR="00A02CB8">
        <w:t xml:space="preserve">This approach seeks to balance </w:t>
      </w:r>
      <w:r w:rsidR="00114FCE">
        <w:t xml:space="preserve">two competing objectives: excluding moderate individuals from the extremist </w:t>
      </w:r>
      <w:r w:rsidR="00DE7521">
        <w:t>tail</w:t>
      </w:r>
      <w:r w:rsidR="00114FCE">
        <w:t xml:space="preserve"> while ensuring sufficient sample size and diversity to enable robust statistical analysis. The EP is operationalized by adding 1.5 times the Median Absolute Deviation (MAD) to the established Normative Point</w:t>
      </w:r>
      <w:bookmarkEnd w:id="15"/>
      <w:bookmarkEnd w:id="16"/>
      <w:r w:rsidR="00594741">
        <w:rPr>
          <w:rStyle w:val="FootnoteReference"/>
        </w:rPr>
        <w:footnoteReference w:id="3"/>
      </w:r>
      <w:r>
        <w:t xml:space="preserve">. </w:t>
      </w:r>
      <w:bookmarkEnd w:id="19"/>
      <w:r>
        <w:t>Relative indices include the Extremism Levels (EL)</w:t>
      </w:r>
      <w:r w:rsidR="00541558">
        <w:rPr>
          <w:lang w:val="en-US"/>
        </w:rPr>
        <w:t xml:space="preserve"> and Extremism Intensity (EIN)</w:t>
      </w:r>
      <w:r>
        <w:t xml:space="preserve">, </w:t>
      </w:r>
      <w:r w:rsidR="00563FCB">
        <w:t xml:space="preserve">which represent the percentage </w:t>
      </w:r>
      <w:r w:rsidR="00541558">
        <w:t>and intensity of the more extremist group (</w:t>
      </w:r>
      <w:r w:rsidR="00563FCB">
        <w:t>above the extremism point in each dimension</w:t>
      </w:r>
      <w:r w:rsidR="00541558">
        <w:t>) The indices also include three</w:t>
      </w:r>
      <w:r w:rsidR="00563FCB">
        <w:t xml:space="preserve"> Extremism Ranks (ER1, ER2, ER3), represent</w:t>
      </w:r>
      <w:r w:rsidR="00541558">
        <w:t>ing</w:t>
      </w:r>
      <w:r>
        <w:t xml:space="preserve"> the population percentage with at least one, two, or three dimensions above the Extremism Point. </w:t>
      </w:r>
      <w:r>
        <w:fldChar w:fldCharType="begin"/>
      </w:r>
      <w:r>
        <w:instrText xml:space="preserve"> REF _Ref204083297 \h </w:instrText>
      </w:r>
      <w:r>
        <w:fldChar w:fldCharType="separate"/>
      </w:r>
      <w:r w:rsidR="00C30B96">
        <w:t xml:space="preserve">Figure </w:t>
      </w:r>
      <w:r w:rsidR="00C30B96">
        <w:rPr>
          <w:noProof/>
        </w:rPr>
        <w:t>3</w:t>
      </w:r>
      <w:r>
        <w:fldChar w:fldCharType="end"/>
      </w:r>
      <w:r>
        <w:t xml:space="preserve"> below</w:t>
      </w:r>
      <w:r w:rsidR="00D2321C">
        <w:t xml:space="preserve"> visualizes the</w:t>
      </w:r>
      <w:r w:rsidR="00707BC0">
        <w:t>se</w:t>
      </w:r>
      <w:r w:rsidR="00D2321C">
        <w:t xml:space="preserve"> gauge indices. </w:t>
      </w:r>
    </w:p>
    <w:p w14:paraId="0E03B059" w14:textId="67202FD8" w:rsidR="00615FC8" w:rsidRDefault="00615FC8" w:rsidP="00615FC8">
      <w:pPr>
        <w:pStyle w:val="Figurecaption"/>
      </w:pPr>
      <w:bookmarkStart w:id="20" w:name="_Ref204083297"/>
      <w:r>
        <w:t xml:space="preserve">Figure </w:t>
      </w:r>
      <w:fldSimple w:instr=" SEQ Figure \* ARABIC ">
        <w:r w:rsidR="00B30B36">
          <w:rPr>
            <w:noProof/>
          </w:rPr>
          <w:t>3</w:t>
        </w:r>
      </w:fldSimple>
      <w:bookmarkEnd w:id="20"/>
      <w:r>
        <w:rPr>
          <w:lang w:val="en-US"/>
        </w:rPr>
        <w:t>: Gauge Indices</w:t>
      </w:r>
    </w:p>
    <w:p w14:paraId="70A0EC50" w14:textId="29F51C53" w:rsidR="00D2321C" w:rsidRDefault="00EF37A7" w:rsidP="004074B0">
      <w:pPr>
        <w:pStyle w:val="Paragraph"/>
        <w:rPr>
          <w:lang w:val="en-US" w:bidi="he-IL"/>
        </w:rPr>
      </w:pPr>
      <w:r w:rsidRPr="00EF37A7">
        <w:rPr>
          <w:noProof/>
          <w:lang w:bidi="he-IL"/>
        </w:rPr>
        <w:drawing>
          <wp:inline distT="0" distB="0" distL="0" distR="0" wp14:anchorId="34323464" wp14:editId="52E14A36">
            <wp:extent cx="5396865" cy="2818130"/>
            <wp:effectExtent l="0" t="0" r="0" b="1270"/>
            <wp:docPr id="9" name="Picture 8">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1D72252B" w14:textId="5B4CA727" w:rsidR="00707BC0" w:rsidRDefault="00707BC0" w:rsidP="0028509F">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w:t>
      </w:r>
      <w:r w:rsidRPr="00707BC0">
        <w:lastRenderedPageBreak/>
        <w:t>thresholds for acceptable violence, and distinct definitions of relevant outgroups. Relative indices mitigate these biases by shifting the analytical focus from raw values to the degree of deviation from a population-specific norm. This standardization neutralizes local idiosyncrasies and isolates the structural phenomenon of extremism, allowing researchers to compare how distinct populations diverge from their respective societies’ centers without the confounding influence of context-dependent baselines.</w:t>
      </w:r>
    </w:p>
    <w:p w14:paraId="48124D89" w14:textId="7C85B0F5" w:rsidR="0059100A" w:rsidRPr="0059100A" w:rsidRDefault="00FA430D" w:rsidP="004074B0">
      <w:pPr>
        <w:pStyle w:val="Heading1"/>
      </w:pPr>
      <w:bookmarkStart w:id="21" w:name="_Hlk193464411"/>
      <w:r>
        <w:t xml:space="preserve">Destabilizing Events and Political Extremism </w:t>
      </w:r>
      <w:bookmarkEnd w:id="21"/>
    </w:p>
    <w:p w14:paraId="0AE46BED" w14:textId="67CD9EE0" w:rsidR="00A75FCA" w:rsidRDefault="00721214" w:rsidP="00466D53">
      <w:pPr>
        <w:pStyle w:val="Paragraph"/>
      </w:pPr>
      <w:r>
        <w:t xml:space="preserve">Destabilizing events directly threaten the stability, legitimacy, or continuity of established 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22"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22"/>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 xml:space="preserve">(Krüsselmann </w:t>
      </w:r>
      <w:r w:rsidR="00FA430D" w:rsidRPr="00652B84">
        <w:lastRenderedPageBreak/>
        <w:t>&amp;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23"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23"/>
      <w:r w:rsidR="00FA430D" w:rsidRPr="00652B84">
        <w:t xml:space="preserve">. The influence of electoral events on extremism appears more complex; although most studies indicate temporary spikes in partisan hostility during elections that subsequently subside </w:t>
      </w:r>
      <w:bookmarkStart w:id="24"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24"/>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25"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25"/>
      <w:r w:rsidR="00FA430D" w:rsidRPr="00652B84">
        <w:t xml:space="preserve">. Natural disasters and health crises create particularly fertile ground for extremism, with evidence showing that such events enable extremist groups to exploit public anxiety through disinformation and anti-government narratives </w:t>
      </w:r>
      <w:bookmarkStart w:id="26"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26"/>
      <w:r w:rsidR="00FA430D" w:rsidRPr="00652B84">
        <w:t xml:space="preserve">, as notably demonstrated by the effect of the COVID-19 pandemic on extremist online activity </w:t>
      </w:r>
      <w:bookmarkStart w:id="27"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27"/>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lastRenderedPageBreak/>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5C20524" w:rsidR="00E53A56" w:rsidRDefault="00A02CB8" w:rsidP="00B5122F">
      <w:pPr>
        <w:pStyle w:val="Newparagraph"/>
      </w:pPr>
      <w:r>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3785B04E" w14:textId="106997DD" w:rsidR="00355C70" w:rsidRPr="0028509F" w:rsidRDefault="00E93983" w:rsidP="004074B0">
      <w:pPr>
        <w:pStyle w:val="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s compact geography enables researchers to study populations facing similar objective 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lastRenderedPageBreak/>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6D85C310"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6BB4CB3F"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aiming to erode Israel</w:t>
      </w:r>
      <w:r w:rsidR="00707BC0">
        <w:t>’</w:t>
      </w:r>
      <w:r w:rsidR="005E1B30">
        <w:t xml:space="preserve">s fragile democracy.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Protesters disrupted major highways and 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w:t>
      </w:r>
      <w:r w:rsidR="00F40CDC" w:rsidRPr="00F40CDC">
        <w:lastRenderedPageBreak/>
        <w:t xml:space="preserve">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77777777" w:rsidR="00A50A9F" w:rsidRDefault="00A50A9F" w:rsidP="009549FE">
      <w:pPr>
        <w:pStyle w:val="Newparagraph"/>
      </w:pPr>
      <w:r>
        <w:t xml:space="preserve">The calculation of political extremism dimensions combines multiple related survey measures (questions) into a single variable using Confirmatory Factor Analysis (CFA). Each dimension uses a 1-to-7 scale, with 1 representing a low level of extremism and 7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2FD513A8" w14:textId="3A35624F" w:rsidR="000767F6" w:rsidRPr="004810BA" w:rsidRDefault="00A50A9F" w:rsidP="009549FE">
      <w:pPr>
        <w:pStyle w:val="Newparagraph"/>
        <w:rPr>
          <w:lang w:val="en-US"/>
        </w:rPr>
      </w:pPr>
      <w:r>
        <w:t>T</w:t>
      </w:r>
      <w:r w:rsidR="009549FE">
        <w:t xml:space="preserve">he analysis begins </w:t>
      </w:r>
      <w:r w:rsidR="005E1B30">
        <w:t xml:space="preserve">by examining how political affiliations (left-wing, center-wing, right-wing) moderate the </w:t>
      </w:r>
      <w:r w:rsidR="005C1196">
        <w:t>association</w:t>
      </w:r>
      <w:r w:rsidR="005E1B30">
        <w:t xml:space="preserve"> of various destabilizing </w:t>
      </w:r>
      <w:r w:rsidR="005C1196">
        <w:t xml:space="preserve">events </w:t>
      </w:r>
      <w:r w:rsidR="005C1196">
        <w:t xml:space="preserve">with political extremism </w:t>
      </w:r>
      <w:r w:rsidR="008F2372">
        <w:t>across the dimensions</w:t>
      </w:r>
      <w:r w:rsidR="005E1B30">
        <w:t xml:space="preserve"> of political extremism. </w:t>
      </w:r>
      <w:r w:rsidR="009549FE">
        <w:t xml:space="preserve">This study uses </w:t>
      </w:r>
      <w:r w:rsidR="005E1B30" w:rsidRPr="005E1B30">
        <w:t xml:space="preserve">Multivariate Analysis of Variance (MANOVA) on each consecutive pair of Political Extremism Survey waves. </w:t>
      </w:r>
      <w:r w:rsidR="005E1B30">
        <w:t>For the panel survey waves (</w:t>
      </w:r>
      <w:r w:rsidR="00F40CDC">
        <w:t xml:space="preserve">3 and 4), </w:t>
      </w:r>
      <w:r w:rsidR="009549FE">
        <w:t>the analysis</w:t>
      </w:r>
      <w:r w:rsidR="00F40CDC">
        <w:t xml:space="preserve"> employ</w:t>
      </w:r>
      <w:r w:rsidR="009549FE">
        <w:t>s</w:t>
      </w:r>
      <w:r w:rsidR="00F40CDC">
        <w:t xml:space="preserve"> a Repeated-Measures</w:t>
      </w:r>
      <w:r w:rsidR="005E1B30" w:rsidRPr="005E1B30">
        <w:t xml:space="preserve"> MANOVA.</w:t>
      </w:r>
      <w:r w:rsidR="005E1B30">
        <w:t xml:space="preserve"> </w:t>
      </w:r>
      <w:r w:rsidR="009549FE">
        <w:t xml:space="preserve">Separate analyses explore the entire population and its more extremist segment. </w:t>
      </w:r>
      <w:r w:rsidR="004A2219">
        <w:t>In t</w:t>
      </w:r>
      <w:r w:rsidR="004043DC">
        <w:t>he second part of the analysis</w:t>
      </w:r>
      <w:r w:rsidR="004A2219">
        <w:t>,</w:t>
      </w:r>
      <w:r w:rsidR="004043DC">
        <w:t xml:space="preserve"> </w:t>
      </w:r>
      <w:r w:rsidR="009549FE">
        <w:t>a</w:t>
      </w:r>
      <w:r w:rsidR="004043DC" w:rsidRPr="004043DC">
        <w:rPr>
          <w:lang w:val="en-US" w:eastAsia="en-US" w:bidi="he-IL"/>
        </w:rPr>
        <w:t xml:space="preserve"> </w:t>
      </w:r>
      <w:r w:rsidR="00BD2FEB">
        <w:rPr>
          <w:lang w:val="en-US" w:eastAsia="en-US" w:bidi="he-IL"/>
        </w:rPr>
        <w:t xml:space="preserve">longitudinal analysis of multiple </w:t>
      </w:r>
      <w:r w:rsidR="004A2219">
        <w:rPr>
          <w:lang w:val="en-US" w:eastAsia="en-US" w:bidi="he-IL"/>
        </w:rPr>
        <w:t xml:space="preserve">gauge indices </w:t>
      </w:r>
      <w:r w:rsidR="00773661">
        <w:rPr>
          <w:lang w:val="en-US" w:eastAsia="en-US" w:bidi="he-IL"/>
        </w:rPr>
        <w:t xml:space="preserve">(Extremism Level, Extremism Intensity, and Extremism Rank) </w:t>
      </w:r>
      <w:r w:rsidR="009549FE">
        <w:rPr>
          <w:lang w:val="en-US" w:eastAsia="en-US" w:bidi="he-IL"/>
        </w:rPr>
        <w:t>examines</w:t>
      </w:r>
      <w:r w:rsidR="004A2219">
        <w:rPr>
          <w:lang w:val="en-US" w:eastAsia="en-US" w:bidi="he-IL"/>
        </w:rPr>
        <w:t xml:space="preserve"> the dynamics of political extremism. </w:t>
      </w:r>
      <w:r w:rsidR="009549FE">
        <w:rPr>
          <w:lang w:val="en-US" w:eastAsia="en-US" w:bidi="he-IL"/>
        </w:rPr>
        <w:t>The final part of</w:t>
      </w:r>
      <w:r w:rsidR="004A2219">
        <w:rPr>
          <w:lang w:val="en-US" w:eastAsia="en-US" w:bidi="he-IL"/>
        </w:rPr>
        <w:t xml:space="preserve"> the analysis </w:t>
      </w:r>
      <w:r w:rsidR="009549FE">
        <w:rPr>
          <w:lang w:val="en-US" w:eastAsia="en-US" w:bidi="he-IL"/>
        </w:rPr>
        <w:t>provides</w:t>
      </w:r>
      <w:r w:rsidR="004A2219">
        <w:rPr>
          <w:lang w:val="en-US" w:eastAsia="en-US" w:bidi="he-IL"/>
        </w:rPr>
        <w:t xml:space="preserve"> </w:t>
      </w:r>
      <w:r w:rsidR="00BD2FEB">
        <w:rPr>
          <w:lang w:val="en-US" w:eastAsia="en-US" w:bidi="he-IL"/>
        </w:rPr>
        <w:t>further insights into</w:t>
      </w:r>
      <w:r w:rsidR="004A2219">
        <w:rPr>
          <w:lang w:val="en-US" w:eastAsia="en-US" w:bidi="he-IL"/>
        </w:rPr>
        <w:t xml:space="preserve"> the characteristics of the more extremist part of the population. </w:t>
      </w:r>
      <w:r w:rsidR="009549FE">
        <w:rPr>
          <w:lang w:val="en-US"/>
        </w:rPr>
        <w:t xml:space="preserve">A </w:t>
      </w:r>
      <w:r w:rsidR="004043DC">
        <w:rPr>
          <w:lang w:val="en-US"/>
        </w:rPr>
        <w:t>robustness</w:t>
      </w:r>
      <w:r w:rsidR="009549FE">
        <w:rPr>
          <w:lang w:val="en-US"/>
        </w:rPr>
        <w:t xml:space="preserve"> test validates </w:t>
      </w:r>
      <w:r w:rsidR="004074B0">
        <w:rPr>
          <w:lang w:val="en-US"/>
        </w:rPr>
        <w:t xml:space="preserve">the </w:t>
      </w:r>
      <w:r w:rsidR="00F40CDC">
        <w:rPr>
          <w:lang w:val="en-US"/>
        </w:rPr>
        <w:t>gauge</w:t>
      </w:r>
      <w:r w:rsidR="00AC22B3">
        <w:rPr>
          <w:lang w:val="en-US"/>
        </w:rPr>
        <w:t>’</w:t>
      </w:r>
      <w:r w:rsidR="00F40CDC">
        <w:rPr>
          <w:lang w:val="en-US"/>
        </w:rPr>
        <w:t>s ability to identify the more extreme segment</w:t>
      </w:r>
      <w:r w:rsidR="004074B0">
        <w:rPr>
          <w:lang w:val="en-US"/>
        </w:rPr>
        <w:t xml:space="preserve"> of the population. </w:t>
      </w:r>
      <w:r w:rsidR="009549FE">
        <w:rPr>
          <w:lang w:val="en-US"/>
        </w:rPr>
        <w:t>L</w:t>
      </w:r>
      <w:r w:rsidR="007B3779">
        <w:rPr>
          <w:lang w:val="en-US"/>
        </w:rPr>
        <w:t xml:space="preserve">atent </w:t>
      </w:r>
      <w:r w:rsidR="009549FE">
        <w:rPr>
          <w:lang w:val="en-US"/>
        </w:rPr>
        <w:t>P</w:t>
      </w:r>
      <w:r w:rsidR="007B3779">
        <w:rPr>
          <w:lang w:val="en-US"/>
        </w:rPr>
        <w:t xml:space="preserve">rofile </w:t>
      </w:r>
      <w:r w:rsidR="009549FE">
        <w:rPr>
          <w:lang w:val="en-US"/>
        </w:rPr>
        <w:t>A</w:t>
      </w:r>
      <w:r w:rsidR="007B3779">
        <w:rPr>
          <w:lang w:val="en-US"/>
        </w:rPr>
        <w:t xml:space="preserve">nalysis (LPA) of the population </w:t>
      </w:r>
      <w:r w:rsidR="00F758F6">
        <w:rPr>
          <w:lang w:val="en-US"/>
        </w:rPr>
        <w:t>identif</w:t>
      </w:r>
      <w:r w:rsidR="009549FE">
        <w:rPr>
          <w:lang w:val="en-US"/>
        </w:rPr>
        <w:t>ies</w:t>
      </w:r>
      <w:r w:rsidR="00F758F6">
        <w:rPr>
          <w:lang w:val="en-US"/>
        </w:rPr>
        <w:t xml:space="preserve"> </w:t>
      </w:r>
      <w:r w:rsidR="009549FE">
        <w:rPr>
          <w:lang w:val="en-US"/>
        </w:rPr>
        <w:t>groups</w:t>
      </w:r>
      <w:r w:rsidR="003D43C5">
        <w:rPr>
          <w:lang w:val="en-US"/>
        </w:rPr>
        <w:t xml:space="preserve"> (</w:t>
      </w:r>
      <w:r w:rsidR="009549FE">
        <w:rPr>
          <w:lang w:val="en-US"/>
        </w:rPr>
        <w:t>profiles</w:t>
      </w:r>
      <w:r w:rsidR="003D43C5">
        <w:rPr>
          <w:lang w:val="en-US"/>
        </w:rPr>
        <w:t>)</w:t>
      </w:r>
      <w:r w:rsidR="00F758F6">
        <w:rPr>
          <w:lang w:val="en-US"/>
        </w:rPr>
        <w:t xml:space="preserve"> with similar level</w:t>
      </w:r>
      <w:r w:rsidR="003D43C5">
        <w:rPr>
          <w:lang w:val="en-US"/>
        </w:rPr>
        <w:t>s of extremism</w:t>
      </w:r>
      <w:r w:rsidR="00F758F6">
        <w:rPr>
          <w:lang w:val="en-US"/>
        </w:rPr>
        <w:t xml:space="preserve"> </w:t>
      </w:r>
      <w:r w:rsidR="003D43C5">
        <w:rPr>
          <w:lang w:val="en-US"/>
        </w:rPr>
        <w:t>using the</w:t>
      </w:r>
      <w:r w:rsidR="007B3779">
        <w:rPr>
          <w:lang w:val="en-US"/>
        </w:rPr>
        <w:t xml:space="preserve"> three dimensions of political extremism</w:t>
      </w:r>
      <w:r w:rsidR="004043DC">
        <w:rPr>
          <w:lang w:val="en-US"/>
        </w:rPr>
        <w:t xml:space="preserve">. </w:t>
      </w:r>
      <w:r w:rsidR="00F40CDC">
        <w:rPr>
          <w:lang w:val="en-US"/>
        </w:rPr>
        <w:t xml:space="preserve">A strong </w:t>
      </w:r>
      <w:r w:rsidR="00F40CDC">
        <w:rPr>
          <w:lang w:val="en-US"/>
        </w:rPr>
        <w:lastRenderedPageBreak/>
        <w:t xml:space="preserve">association between extremist profiles and </w:t>
      </w:r>
      <w:r w:rsidR="009549FE">
        <w:rPr>
          <w:lang w:val="en-US"/>
        </w:rPr>
        <w:t>the</w:t>
      </w:r>
      <w:r w:rsidR="00F40CDC">
        <w:rPr>
          <w:lang w:val="en-US"/>
        </w:rPr>
        <w:t xml:space="preserve"> extremism ranking</w:t>
      </w:r>
      <w:r w:rsidR="003D43C5">
        <w:rPr>
          <w:lang w:val="en-US"/>
        </w:rPr>
        <w:t xml:space="preserve"> indices </w:t>
      </w:r>
      <w:r w:rsidR="009549FE">
        <w:rPr>
          <w:lang w:val="en-US"/>
        </w:rPr>
        <w:t xml:space="preserve">(ER1, ER2, and ER3) </w:t>
      </w:r>
      <w:r w:rsidR="003D43C5">
        <w:rPr>
          <w:lang w:val="en-US"/>
        </w:rPr>
        <w:t xml:space="preserve">will validate the core of the political extremism gauge. </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7D762FA6" w14:textId="3074099E" w:rsidR="005D5D1F" w:rsidRDefault="005D5D1F" w:rsidP="005D5D1F">
      <w:pPr>
        <w:pStyle w:val="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9D1439">
        <w:rPr>
          <w:lang w:val="en-US"/>
        </w:rPr>
      </w:r>
      <w:r w:rsidR="009D1439">
        <w:rPr>
          <w:lang w:val="en-US"/>
        </w:rPr>
        <w:fldChar w:fldCharType="separate"/>
      </w:r>
      <w:r w:rsidR="00C30B96">
        <w:t xml:space="preserve">Table </w:t>
      </w:r>
      <w:r w:rsidR="00C30B96">
        <w:rPr>
          <w:noProof/>
        </w:rPr>
        <w:t>1</w:t>
      </w:r>
      <w:r w:rsidR="009D1439">
        <w:rPr>
          <w:lang w:val="en-US"/>
        </w:rPr>
        <w:fldChar w:fldCharType="end"/>
      </w:r>
      <w:r w:rsidR="009D1439">
        <w:rPr>
          <w:lang w:val="en-US"/>
        </w:rPr>
        <w:t xml:space="preserve">) </w:t>
      </w:r>
      <w:r w:rsidRPr="005D5D1F">
        <w:rPr>
          <w:lang w:val="en-US"/>
        </w:rPr>
        <w:t>demonstrate a significant main effect for the event variable (p &lt; .001) during the Inland Terror period (Pillai</w:t>
      </w:r>
      <w:r w:rsidR="00AC22B3">
        <w:rPr>
          <w:lang w:val="en-US"/>
        </w:rPr>
        <w:t>’</w:t>
      </w:r>
      <w:r w:rsidRPr="005D5D1F">
        <w:rPr>
          <w:lang w:val="en-US"/>
        </w:rPr>
        <w:t xml:space="preserve">s Trace = 0.018), alongside consistently significant effects for political orientation, gender, and age across all observed intervals. Furthermore, the model reveals considerable interaction effects between the events and political orientation, particularly during the Inland Terror (p &lt; .001) and the October 7 </w:t>
      </w:r>
      <w:r w:rsidR="00AC22B3">
        <w:rPr>
          <w:lang w:val="en-US"/>
        </w:rPr>
        <w:t>w</w:t>
      </w:r>
      <w:r w:rsidRPr="005D5D1F">
        <w:rPr>
          <w:lang w:val="en-US"/>
        </w:rPr>
        <w:t>ar (p &lt; .05).</w:t>
      </w:r>
    </w:p>
    <w:p w14:paraId="0339CCC6" w14:textId="7A86C13F" w:rsidR="005D5D1F" w:rsidRDefault="005D5D1F" w:rsidP="005D5D1F">
      <w:pPr>
        <w:pStyle w:val="Tabletitle"/>
        <w:rPr>
          <w:lang w:val="en-US"/>
        </w:rPr>
      </w:pPr>
      <w:bookmarkStart w:id="29" w:name="_Ref217736342"/>
      <w:r>
        <w:t xml:space="preserve">Table </w:t>
      </w:r>
      <w:fldSimple w:instr=" SEQ Table \* ARABIC ">
        <w:r w:rsidR="00C30B96">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left w:w="15" w:type="dxa"/>
          <w:right w:w="15" w:type="dxa"/>
        </w:tblCellMar>
        <w:tblLook w:val="04A0" w:firstRow="1" w:lastRow="0" w:firstColumn="1" w:lastColumn="0" w:noHBand="0" w:noVBand="1"/>
      </w:tblPr>
      <w:tblGrid>
        <w:gridCol w:w="2339"/>
        <w:gridCol w:w="1103"/>
        <w:gridCol w:w="1281"/>
        <w:gridCol w:w="1314"/>
        <w:gridCol w:w="1308"/>
        <w:gridCol w:w="1154"/>
      </w:tblGrid>
      <w:tr w:rsidR="005D5D1F" w:rsidRPr="005E7CEC" w14:paraId="2881D480" w14:textId="77777777" w:rsidTr="00A04A13">
        <w:trPr>
          <w:tblHeader/>
        </w:trPr>
        <w:tc>
          <w:tcPr>
            <w:tcW w:w="2340"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9D65C18"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Variable</w:t>
            </w:r>
          </w:p>
        </w:tc>
        <w:tc>
          <w:tcPr>
            <w:tcW w:w="1059"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0F97EA8D"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20DD0EE"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7150CA7"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D936CD5"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BC3257C"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D5D1F" w:rsidRPr="005E7CEC" w14:paraId="7BDFEBB6" w14:textId="77777777" w:rsidTr="00A04A13">
        <w:trPr>
          <w:trHeight w:val="229"/>
        </w:trPr>
        <w:tc>
          <w:tcPr>
            <w:tcW w:w="2340"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7C1ECC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Main Effect</w:t>
            </w:r>
          </w:p>
        </w:tc>
        <w:tc>
          <w:tcPr>
            <w:tcW w:w="1059"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5A60DB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0.018***</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E69543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39D08BE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0953462"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7073DF0"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r>
      <w:tr w:rsidR="005D5D1F" w:rsidRPr="005E7CEC" w14:paraId="0BAC179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2A8E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Political Orientation</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F7065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BA9EE1"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0.182***</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486DF9D3"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15F68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A09C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r>
      <w:tr w:rsidR="005D5D1F" w:rsidRPr="005E7CEC" w14:paraId="4DCD4108"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1137BE"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Gender</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46FF5"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97CE1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0.046***</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0ACB0CA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B0F52D"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A940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0.048***</w:t>
            </w:r>
          </w:p>
        </w:tc>
      </w:tr>
      <w:tr w:rsidR="005D5D1F" w:rsidRPr="005E7CEC" w14:paraId="4492157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44B91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Age Group</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E1B8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F3A26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0.041***</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AAAFDE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DB335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4DD28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0.032***</w:t>
            </w:r>
          </w:p>
        </w:tc>
      </w:tr>
      <w:tr w:rsidR="005D5D1F" w:rsidRPr="005E7CEC" w14:paraId="3CE9E957" w14:textId="77777777" w:rsidTr="00A04A13">
        <w:tc>
          <w:tcPr>
            <w:tcW w:w="2340"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34DD48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 Political Orientation</w:t>
            </w:r>
          </w:p>
        </w:tc>
        <w:tc>
          <w:tcPr>
            <w:tcW w:w="1059"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4BDE97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0.013***</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574867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single" w:sz="4" w:space="0" w:color="A6A6A6" w:themeColor="background1" w:themeShade="A6"/>
              <w:right w:val="nil"/>
            </w:tcBorders>
            <w:tcMar>
              <w:top w:w="120" w:type="dxa"/>
              <w:left w:w="75" w:type="dxa"/>
              <w:bottom w:w="120" w:type="dxa"/>
              <w:right w:w="75" w:type="dxa"/>
            </w:tcMar>
            <w:vAlign w:val="center"/>
            <w:hideMark/>
          </w:tcPr>
          <w:p w14:paraId="5257A89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0.007†</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07EBCA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D1DB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0.005*</w:t>
            </w:r>
          </w:p>
        </w:tc>
      </w:tr>
      <w:tr w:rsidR="005D5D1F" w:rsidRPr="005E7CEC" w14:paraId="2779C85D" w14:textId="77777777" w:rsidTr="00A04A13">
        <w:tc>
          <w:tcPr>
            <w:tcW w:w="0" w:type="auto"/>
            <w:gridSpan w:val="6"/>
            <w:tcBorders>
              <w:top w:val="single" w:sz="4" w:space="0" w:color="A6A6A6" w:themeColor="background1" w:themeShade="A6"/>
              <w:left w:val="nil"/>
              <w:bottom w:val="single" w:sz="4" w:space="0" w:color="000000"/>
              <w:right w:val="nil"/>
            </w:tcBorders>
            <w:shd w:val="clear" w:color="auto" w:fill="FFFFFF"/>
            <w:tcMar>
              <w:top w:w="60" w:type="dxa"/>
              <w:left w:w="75" w:type="dxa"/>
              <w:bottom w:w="60" w:type="dxa"/>
              <w:right w:w="75" w:type="dxa"/>
            </w:tcMar>
            <w:vAlign w:val="center"/>
            <w:hideMark/>
          </w:tcPr>
          <w:p w14:paraId="74A98C56" w14:textId="1F7C08C8" w:rsidR="005D5D1F" w:rsidRPr="005E7CEC" w:rsidRDefault="005D5D1F" w:rsidP="005D5D1F">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Test statistic: Pillai</w:t>
            </w:r>
            <w:r w:rsidR="00AC22B3">
              <w:rPr>
                <w:rFonts w:ascii="Segoe UI" w:hAnsi="Segoe UI" w:cs="Segoe UI"/>
                <w:color w:val="333333"/>
                <w:sz w:val="18"/>
                <w:szCs w:val="18"/>
                <w:lang w:val="en-US" w:eastAsia="en-US"/>
              </w:rPr>
              <w:t>’</w:t>
            </w:r>
            <w:r w:rsidRPr="005E7CEC">
              <w:rPr>
                <w:rFonts w:ascii="Segoe UI" w:hAnsi="Segoe UI" w:cs="Segoe UI"/>
                <w:color w:val="333333"/>
                <w:sz w:val="18"/>
                <w:szCs w:val="18"/>
                <w:lang w:val="en-US" w:eastAsia="en-US"/>
              </w:rPr>
              <w:t xml:space="preserve">s Trace. *** p &lt; .001; ** p &lt; .01; * p &lt; .05; † p &lt; .10. § Panel analysis </w:t>
            </w:r>
          </w:p>
        </w:tc>
      </w:tr>
    </w:tbl>
    <w:p w14:paraId="3A0EEE1D" w14:textId="4E5C03A1" w:rsidR="005D5D1F" w:rsidRDefault="009D1439" w:rsidP="005E7CEC">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results</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C30B96">
        <w:t xml:space="preserve">Table </w:t>
      </w:r>
      <w:r w:rsidR="00C30B96">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identifies that different dimensions </w:t>
      </w:r>
      <w:r w:rsidR="005C1196">
        <w:rPr>
          <w:rFonts w:asciiTheme="majorBidi" w:hAnsiTheme="majorBidi" w:cstheme="majorBidi"/>
          <w:shd w:val="clear" w:color="auto" w:fill="FFFFFF"/>
          <w:lang w:val="en-US"/>
        </w:rPr>
        <w:t>show</w:t>
      </w:r>
      <w:r w:rsidR="005D5D1F" w:rsidRPr="005D5D1F">
        <w:rPr>
          <w:rFonts w:asciiTheme="majorBidi" w:hAnsiTheme="majorBidi" w:cstheme="majorBidi"/>
          <w:shd w:val="clear" w:color="auto" w:fill="FFFFFF"/>
          <w:lang w:val="en-US"/>
        </w:rPr>
        <w:t xml:space="preserve"> varying </w:t>
      </w:r>
      <w:r w:rsidR="005C1196">
        <w:t>levels of fluctuation following</w:t>
      </w:r>
      <w:r w:rsidR="005C1196">
        <w:t xml:space="preserve"> </w:t>
      </w:r>
      <w:r w:rsidR="005D5D1F" w:rsidRPr="005D5D1F">
        <w:rPr>
          <w:rFonts w:asciiTheme="majorBidi" w:hAnsiTheme="majorBidi" w:cstheme="majorBidi"/>
          <w:shd w:val="clear" w:color="auto" w:fill="FFFFFF"/>
          <w:lang w:val="en-US"/>
        </w:rPr>
        <w:t xml:space="preserve">external shocks, as evidenced by the high F-statistic for the Ideology dimension during Inland Terror (F = 17.211) and a more moderate but significant shift during the October 7 War (F = 4.575). Conversely, the Social dimension exhibits remarkable stability, </w:t>
      </w:r>
      <w:r w:rsidR="00E835C0">
        <w:t>non-significant F-statistics (all p &gt; .10) across all event waves, indicating high stability in the aggregate population.</w:t>
      </w:r>
      <w:r w:rsidR="00AC22B3">
        <w:rPr>
          <w:rFonts w:asciiTheme="majorBidi" w:hAnsiTheme="majorBidi" w:cstheme="majorBidi"/>
          <w:shd w:val="clear" w:color="auto" w:fill="FFFFFF"/>
          <w:lang w:val="en-US"/>
        </w:rPr>
        <w:t xml:space="preserve"> In </w:t>
      </w:r>
      <w:r w:rsidR="00AC22B3">
        <w:rPr>
          <w:rFonts w:asciiTheme="majorBidi" w:hAnsiTheme="majorBidi" w:cstheme="majorBidi"/>
          <w:shd w:val="clear" w:color="auto" w:fill="FFFFFF"/>
          <w:lang w:val="en-US"/>
        </w:rPr>
        <w:lastRenderedPageBreak/>
        <w:t>contrast,</w:t>
      </w:r>
      <w:r w:rsidR="005D5D1F" w:rsidRPr="005D5D1F">
        <w:rPr>
          <w:rFonts w:asciiTheme="majorBidi" w:hAnsiTheme="majorBidi" w:cstheme="majorBidi"/>
          <w:shd w:val="clear" w:color="auto" w:fill="FFFFFF"/>
          <w:lang w:val="en-US"/>
        </w:rPr>
        <w:t xml:space="preserve"> the Violence dimension shows only a significant main effect during the Inland Terror period (F = 5.009).</w:t>
      </w:r>
    </w:p>
    <w:p w14:paraId="56652E6F" w14:textId="3A58FB39" w:rsidR="005E7CEC" w:rsidRDefault="005E7CEC" w:rsidP="005E7CEC">
      <w:pPr>
        <w:pStyle w:val="Tabletitle"/>
      </w:pPr>
      <w:bookmarkStart w:id="30" w:name="_Ref217738576"/>
      <w:r>
        <w:t xml:space="preserve">Table </w:t>
      </w:r>
      <w:fldSimple w:instr=" SEQ Table \* ARABIC ">
        <w:r w:rsidR="00C30B96">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4"/>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5E7CEC" w:rsidRPr="005E7CEC" w14:paraId="720EDBE6" w14:textId="77777777" w:rsidTr="005E7CEC">
        <w:trPr>
          <w:tblHeader/>
        </w:trPr>
        <w:tc>
          <w:tcPr>
            <w:tcW w:w="0" w:type="auto"/>
            <w:tcBorders>
              <w:top w:val="single" w:sz="4" w:space="0" w:color="auto"/>
              <w:left w:val="nil"/>
              <w:bottom w:val="single" w:sz="4" w:space="0" w:color="A6A6A6"/>
              <w:right w:val="nil"/>
            </w:tcBorders>
            <w:shd w:val="clear" w:color="auto" w:fill="FFFFFF"/>
            <w:tcMar>
              <w:top w:w="75" w:type="dxa"/>
              <w:left w:w="75" w:type="dxa"/>
              <w:bottom w:w="90" w:type="dxa"/>
              <w:right w:w="75" w:type="dxa"/>
            </w:tcMar>
            <w:vAlign w:val="bottom"/>
            <w:hideMark/>
          </w:tcPr>
          <w:p w14:paraId="56A2EC4B"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434FEAB0"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6BEB3BED"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3A66D2B5"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5AE3AE7"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8167EE4"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E7CEC" w:rsidRPr="005E7CEC" w14:paraId="74DF8F26" w14:textId="77777777" w:rsidTr="005E7CE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3F16F60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Ideology</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6EEA0EF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17.211***</w:t>
            </w:r>
            <w:r w:rsidRPr="005E7CEC">
              <w:rPr>
                <w:rFonts w:ascii="Segoe UI" w:hAnsi="Segoe UI" w:cs="Segoe UI"/>
                <w:color w:val="333333"/>
                <w:sz w:val="18"/>
                <w:szCs w:val="18"/>
                <w:lang w:val="en-US" w:eastAsia="en-US" w:bidi="he-IL"/>
              </w:rPr>
              <w:br/>
              <w:t>(-0.100)</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244DD79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5.141*</w:t>
            </w:r>
            <w:r w:rsidRPr="005E7CEC">
              <w:rPr>
                <w:rFonts w:ascii="Segoe UI" w:hAnsi="Segoe UI" w:cs="Segoe UI"/>
                <w:color w:val="333333"/>
                <w:sz w:val="18"/>
                <w:szCs w:val="18"/>
                <w:lang w:val="en-US" w:eastAsia="en-US" w:bidi="he-IL"/>
              </w:rPr>
              <w:br/>
              <w:t>(+0.233)</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5954105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0.257</w:t>
            </w:r>
            <w:r w:rsidRPr="005E7CEC">
              <w:rPr>
                <w:rFonts w:ascii="Segoe UI" w:hAnsi="Segoe UI" w:cs="Segoe UI"/>
                <w:color w:val="333333"/>
                <w:sz w:val="18"/>
                <w:szCs w:val="18"/>
                <w:lang w:val="en-US" w:eastAsia="en-US" w:bidi="he-IL"/>
              </w:rPr>
              <w:b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903058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0.068</w:t>
            </w:r>
            <w:r w:rsidRPr="005E7CEC">
              <w:rPr>
                <w:rFonts w:ascii="Segoe UI" w:hAnsi="Segoe UI" w:cs="Segoe UI"/>
                <w:color w:val="333333"/>
                <w:sz w:val="18"/>
                <w:szCs w:val="18"/>
                <w:lang w:val="en-US" w:eastAsia="en-US" w:bidi="he-IL"/>
              </w:rPr>
              <w:br/>
              <w:t>(-0.026)</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53F83A4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4.575*</w:t>
            </w:r>
            <w:r w:rsidRPr="005E7CEC">
              <w:rPr>
                <w:rFonts w:ascii="Segoe UI" w:hAnsi="Segoe UI" w:cs="Segoe UI"/>
                <w:color w:val="333333"/>
                <w:sz w:val="18"/>
                <w:szCs w:val="18"/>
                <w:lang w:val="en-US" w:eastAsia="en-US" w:bidi="he-IL"/>
              </w:rPr>
              <w:br/>
              <w:t>(+0.233)</w:t>
            </w:r>
          </w:p>
        </w:tc>
      </w:tr>
      <w:tr w:rsidR="005E7CEC" w:rsidRPr="005E7CEC" w14:paraId="0FC274B6" w14:textId="77777777" w:rsidTr="005E7CE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3A635"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8C0D68"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5.009*</w:t>
            </w:r>
            <w:r w:rsidRPr="005E7CEC">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B139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1.431</w:t>
            </w:r>
            <w:r w:rsidRPr="005E7CEC">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85A71C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0.337</w:t>
            </w:r>
            <w:r w:rsidRPr="005E7CEC">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CB998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0.565</w:t>
            </w:r>
            <w:r w:rsidRPr="005E7CEC">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CD159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2.094</w:t>
            </w:r>
            <w:r w:rsidRPr="005E7CEC">
              <w:rPr>
                <w:rFonts w:ascii="Segoe UI" w:hAnsi="Segoe UI" w:cs="Segoe UI"/>
                <w:color w:val="333333"/>
                <w:sz w:val="18"/>
                <w:szCs w:val="18"/>
                <w:lang w:val="en-US" w:eastAsia="en-US" w:bidi="he-IL"/>
              </w:rPr>
              <w:br/>
              <w:t>(+0.118)</w:t>
            </w:r>
          </w:p>
        </w:tc>
      </w:tr>
      <w:tr w:rsidR="005E7CEC" w:rsidRPr="005E7CEC" w14:paraId="3B26D9BB" w14:textId="77777777" w:rsidTr="005E7CE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320433B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66401BBD"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447506F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A6A6A6"/>
              <w:right w:val="nil"/>
            </w:tcBorders>
            <w:tcMar>
              <w:top w:w="120" w:type="dxa"/>
              <w:left w:w="75" w:type="dxa"/>
              <w:bottom w:w="120" w:type="dxa"/>
              <w:right w:w="75" w:type="dxa"/>
            </w:tcMar>
            <w:vAlign w:val="center"/>
            <w:hideMark/>
          </w:tcPr>
          <w:p w14:paraId="5898FB6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0.033</w:t>
            </w:r>
            <w:r w:rsidRPr="005E7CEC">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7FF0CDA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0E141F"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(+0.001)</w:t>
            </w:r>
          </w:p>
        </w:tc>
      </w:tr>
      <w:tr w:rsidR="005E7CEC" w:rsidRPr="005E7CEC" w14:paraId="0EC4D946" w14:textId="77777777" w:rsidTr="005E7CEC">
        <w:tc>
          <w:tcPr>
            <w:tcW w:w="0" w:type="auto"/>
            <w:gridSpan w:val="6"/>
            <w:tcBorders>
              <w:top w:val="single" w:sz="4" w:space="0" w:color="A6A6A6"/>
              <w:left w:val="nil"/>
              <w:bottom w:val="single" w:sz="4" w:space="0" w:color="auto"/>
              <w:right w:val="nil"/>
            </w:tcBorders>
            <w:shd w:val="clear" w:color="auto" w:fill="FFFFFF"/>
            <w:tcMar>
              <w:top w:w="60" w:type="dxa"/>
              <w:left w:w="75" w:type="dxa"/>
              <w:bottom w:w="60" w:type="dxa"/>
              <w:right w:w="75" w:type="dxa"/>
            </w:tcMar>
            <w:vAlign w:val="center"/>
            <w:hideMark/>
          </w:tcPr>
          <w:p w14:paraId="5C7BA70F" w14:textId="77777777" w:rsidR="005E7CEC" w:rsidRPr="005E7CEC" w:rsidRDefault="005E7CEC" w:rsidP="005E7CEC">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6F1E3A90" w14:textId="32B15365" w:rsidR="004810BA" w:rsidRDefault="005D5D1F" w:rsidP="00E834F1">
      <w:pPr>
        <w:pStyle w:val="Newparagraph"/>
        <w:spacing w:before="240"/>
        <w:rPr>
          <w:rFonts w:asciiTheme="majorBidi" w:hAnsiTheme="majorBidi" w:cstheme="majorBidi"/>
          <w:shd w:val="clear" w:color="auto" w:fill="FFFFFF"/>
          <w:lang w:val="en-US"/>
        </w:rPr>
      </w:pPr>
      <w:r w:rsidRPr="005D5D1F">
        <w:rPr>
          <w:rFonts w:asciiTheme="majorBidi" w:hAnsiTheme="majorBidi" w:cstheme="majorBidi"/>
          <w:shd w:val="clear" w:color="auto" w:fill="FFFFFF"/>
          <w:lang w:val="en-US"/>
        </w:rPr>
        <w:t xml:space="preserve">These combined multivariate and univariate findings provide empirical support for the first two primary hypotheses. The variation in significance levels across the ANOVA dimensions confirms that political extremism dimensions respond heterogeneously to socio-political shocks, as the cognitive and behavioral dimensions fluctuate while social intolerance remains static in the aggregate population. Moreover, the significant interaction terms in the MANOVA validate the second hypothesis, demonstrating that an individual’s position on the left-right spectrum </w:t>
      </w:r>
      <w:r w:rsidR="005C1196">
        <w:t>moderates the relationship between these events and extremism levels.</w:t>
      </w:r>
      <w:r w:rsidRPr="005D5D1F">
        <w:rPr>
          <w:rFonts w:asciiTheme="majorBidi" w:hAnsiTheme="majorBidi" w:cstheme="majorBidi"/>
          <w:shd w:val="clear" w:color="auto" w:fill="FFFFFF"/>
          <w:lang w:val="en-US"/>
        </w:rPr>
        <w:t xml:space="preserve"> This suggests that the general public does not react to national crises as a monolithic entity but rather through the conditioning lens of existing ideological commitments.</w:t>
      </w:r>
      <w:bookmarkEnd w:id="28"/>
      <w:r w:rsidR="00E834F1">
        <w:rPr>
          <w:rFonts w:asciiTheme="majorBidi" w:hAnsiTheme="majorBidi" w:cstheme="majorBidi"/>
          <w:shd w:val="clear" w:color="auto" w:fill="FFFFFF"/>
          <w:lang w:val="en-US"/>
        </w:rPr>
        <w:t xml:space="preserve"> </w:t>
      </w:r>
      <w:r w:rsidR="004810BA" w:rsidRPr="004810BA">
        <w:rPr>
          <w:rFonts w:asciiTheme="majorBidi" w:hAnsiTheme="majorBidi" w:cstheme="majorBidi"/>
          <w:shd w:val="clear" w:color="auto" w:fill="FFFFFF"/>
          <w:lang w:val="en-US"/>
        </w:rPr>
        <w:t xml:space="preserve">The </w:t>
      </w:r>
      <w:r w:rsidR="004810BA">
        <w:rPr>
          <w:rFonts w:asciiTheme="majorBidi" w:hAnsiTheme="majorBidi" w:cstheme="majorBidi"/>
          <w:shd w:val="clear" w:color="auto" w:fill="FFFFFF"/>
          <w:lang w:val="en-US"/>
        </w:rPr>
        <w:t>analysis results</w:t>
      </w:r>
      <w:r w:rsidR="004810BA">
        <w:rPr>
          <w:rStyle w:val="FootnoteReference"/>
          <w:rFonts w:asciiTheme="majorBidi" w:hAnsiTheme="majorBidi" w:cstheme="majorBidi"/>
          <w:shd w:val="clear" w:color="auto" w:fill="FFFFFF"/>
          <w:lang w:val="en-US"/>
        </w:rPr>
        <w:footnoteReference w:id="5"/>
      </w:r>
      <w:r w:rsidR="004810BA">
        <w:rPr>
          <w:rFonts w:asciiTheme="majorBidi" w:hAnsiTheme="majorBidi" w:cstheme="majorBidi"/>
          <w:shd w:val="clear" w:color="auto" w:fill="FFFFFF"/>
          <w:lang w:val="en-US"/>
        </w:rPr>
        <w:t xml:space="preserve"> for the extremist cohort show</w:t>
      </w:r>
      <w:r w:rsidR="004810BA" w:rsidRPr="004810BA">
        <w:rPr>
          <w:rFonts w:asciiTheme="majorBidi" w:hAnsiTheme="majorBidi" w:cstheme="majorBidi"/>
          <w:shd w:val="clear" w:color="auto" w:fill="FFFFFF"/>
          <w:lang w:val="en-US"/>
        </w:rPr>
        <w:t xml:space="preserve"> a greater intensification of event-driven </w:t>
      </w:r>
      <w:r w:rsidR="008C4CC5">
        <w:rPr>
          <w:rFonts w:asciiTheme="majorBidi" w:hAnsiTheme="majorBidi" w:cstheme="majorBidi"/>
          <w:shd w:val="clear" w:color="auto" w:fill="FFFFFF"/>
          <w:lang w:val="en-US"/>
        </w:rPr>
        <w:t xml:space="preserve">and political orientation-related </w:t>
      </w:r>
      <w:r w:rsidR="004810BA" w:rsidRPr="004810BA">
        <w:rPr>
          <w:rFonts w:asciiTheme="majorBidi" w:hAnsiTheme="majorBidi" w:cstheme="majorBidi"/>
          <w:shd w:val="clear" w:color="auto" w:fill="FFFFFF"/>
          <w:lang w:val="en-US"/>
        </w:rPr>
        <w:t xml:space="preserve">shifts than in the general population. </w:t>
      </w:r>
      <w:r w:rsidR="004810BA">
        <w:rPr>
          <w:rFonts w:asciiTheme="majorBidi" w:hAnsiTheme="majorBidi" w:cstheme="majorBidi"/>
          <w:shd w:val="clear" w:color="auto" w:fill="FFFFFF"/>
          <w:lang w:val="en-US"/>
        </w:rPr>
        <w:t>The ANOVA analysis results for t</w:t>
      </w:r>
      <w:r w:rsidR="004810BA" w:rsidRPr="004810BA">
        <w:rPr>
          <w:rFonts w:asciiTheme="majorBidi" w:hAnsiTheme="majorBidi" w:cstheme="majorBidi"/>
          <w:shd w:val="clear" w:color="auto" w:fill="FFFFFF"/>
          <w:lang w:val="en-US"/>
        </w:rPr>
        <w:t xml:space="preserve">he </w:t>
      </w:r>
      <w:r w:rsidR="004810BA" w:rsidRPr="004810BA">
        <w:rPr>
          <w:rFonts w:asciiTheme="majorBidi" w:hAnsiTheme="majorBidi" w:cstheme="majorBidi"/>
          <w:shd w:val="clear" w:color="auto" w:fill="FFFFFF"/>
          <w:lang w:val="en-US"/>
        </w:rPr>
        <w:lastRenderedPageBreak/>
        <w:t>Cognitive dimension show a high degree of volatility during the Inland Terror event, yielding an F-statistic of 31.317 (p &lt; .001), nearly double the magnitude observed in the aggregate sample. Furthermore, the Social dimension, which remained entirely static in the general population, shows a highly reactive pattern within the extremist subset during the same period (F = 18.158, p &lt; .001). The Behavioral dimension also shows a heightened response to security threats (F = 8.505, p &lt; .01). In contrast, shifts during subsequent events, such as the Fall of the Bennett Government, show only marginal significance (p &lt; .10).</w:t>
      </w:r>
      <w:r w:rsidR="004810BA">
        <w:rPr>
          <w:rFonts w:asciiTheme="majorBidi" w:hAnsiTheme="majorBidi" w:cstheme="majorBidi"/>
          <w:shd w:val="clear" w:color="auto" w:fill="FFFFFF"/>
          <w:lang w:val="en-US"/>
        </w:rPr>
        <w:t xml:space="preserve"> </w:t>
      </w:r>
    </w:p>
    <w:p w14:paraId="0E66C4E0" w14:textId="0AAA34CD" w:rsidR="008C4CC5" w:rsidRDefault="008C4CC5" w:rsidP="008C4CC5">
      <w:pPr>
        <w:pStyle w:val="Tabletitle"/>
      </w:pPr>
      <w:r>
        <w:t xml:space="preserve">Table </w:t>
      </w:r>
      <w:fldSimple w:instr=" SEQ Table \* ARABIC ">
        <w:r w:rsidR="00C30B96">
          <w:rPr>
            <w:noProof/>
          </w:rPr>
          <w:t>3</w:t>
        </w:r>
      </w:fldSimple>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8C4CC5" w:rsidRPr="008C4CC5" w14:paraId="5E8FB5C1" w14:textId="77777777" w:rsidTr="008C4CC5">
        <w:trPr>
          <w:tblHeader/>
        </w:trPr>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142F3458"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71F7CC9D"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A71892A"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00A7D9EB"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25FAEB0"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6BBD771E"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Oct. 7th War</w:t>
            </w:r>
          </w:p>
        </w:tc>
      </w:tr>
      <w:tr w:rsidR="008C4CC5" w:rsidRPr="008C4CC5" w14:paraId="26B00A28" w14:textId="77777777" w:rsidTr="003A6F31">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A3C90B1"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Ideology</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1087BF81"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31.317***</w:t>
            </w:r>
            <w:r w:rsidRPr="008C4CC5">
              <w:rPr>
                <w:rFonts w:ascii="Segoe UI" w:hAnsi="Segoe UI" w:cs="Segoe UI"/>
                <w:color w:val="333333"/>
                <w:sz w:val="18"/>
                <w:szCs w:val="18"/>
                <w:lang w:val="en-US" w:eastAsia="en-US" w:bidi="he-IL"/>
              </w:rPr>
              <w:br/>
              <w:t>(-0.954)</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2CA6C3D"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3.799†</w:t>
            </w:r>
            <w:r w:rsidRPr="008C4CC5">
              <w:rPr>
                <w:rFonts w:ascii="Segoe UI" w:hAnsi="Segoe UI" w:cs="Segoe UI"/>
                <w:color w:val="333333"/>
                <w:sz w:val="18"/>
                <w:szCs w:val="18"/>
                <w:lang w:val="en-US" w:eastAsia="en-US" w:bidi="he-IL"/>
              </w:rPr>
              <w:br/>
              <w:t>(+0.398)</w:t>
            </w:r>
          </w:p>
        </w:tc>
        <w:tc>
          <w:tcPr>
            <w:tcW w:w="0" w:type="auto"/>
            <w:tcBorders>
              <w:top w:val="single" w:sz="4" w:space="0" w:color="BFBFBF" w:themeColor="background1" w:themeShade="BF"/>
              <w:left w:val="nil"/>
              <w:bottom w:val="nil"/>
              <w:right w:val="nil"/>
            </w:tcBorders>
            <w:tcMar>
              <w:top w:w="120" w:type="dxa"/>
              <w:left w:w="75" w:type="dxa"/>
              <w:bottom w:w="120" w:type="dxa"/>
              <w:right w:w="75" w:type="dxa"/>
            </w:tcMar>
            <w:vAlign w:val="center"/>
            <w:hideMark/>
          </w:tcPr>
          <w:p w14:paraId="6AA738B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0.655</w:t>
            </w:r>
            <w:r w:rsidRPr="008C4CC5">
              <w:rPr>
                <w:rFonts w:ascii="Segoe UI" w:hAnsi="Segoe UI" w:cs="Segoe UI"/>
                <w:color w:val="333333"/>
                <w:sz w:val="18"/>
                <w:szCs w:val="18"/>
                <w:lang w:val="en-US" w:eastAsia="en-US" w:bidi="he-IL"/>
              </w:rPr>
              <w:br/>
              <w:t>(-0.381)</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2C3805D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0.002</w:t>
            </w:r>
            <w:r w:rsidRPr="008C4CC5">
              <w:rPr>
                <w:rFonts w:ascii="Segoe UI" w:hAnsi="Segoe UI" w:cs="Segoe UI"/>
                <w:color w:val="333333"/>
                <w:sz w:val="18"/>
                <w:szCs w:val="18"/>
                <w:lang w:val="en-US" w:eastAsia="en-US" w:bidi="he-IL"/>
              </w:rPr>
              <w:br/>
              <w:t>(+0.097)</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7C460EB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1.078</w:t>
            </w:r>
            <w:r w:rsidRPr="008C4CC5">
              <w:rPr>
                <w:rFonts w:ascii="Segoe UI" w:hAnsi="Segoe UI" w:cs="Segoe UI"/>
                <w:color w:val="333333"/>
                <w:sz w:val="18"/>
                <w:szCs w:val="18"/>
                <w:lang w:val="en-US" w:eastAsia="en-US" w:bidi="he-IL"/>
              </w:rPr>
              <w:br/>
              <w:t>(+0.321)</w:t>
            </w:r>
          </w:p>
        </w:tc>
      </w:tr>
      <w:tr w:rsidR="008C4CC5" w:rsidRPr="008C4CC5" w14:paraId="27F3EBE3" w14:textId="77777777" w:rsidTr="003A6F31">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825B80"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FD1578"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8.505**</w:t>
            </w:r>
            <w:r w:rsidRPr="008C4CC5">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2D5982"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2.702</w:t>
            </w:r>
            <w:r w:rsidRPr="008C4CC5">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3BCFC3E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0.212</w:t>
            </w:r>
            <w:r w:rsidRPr="008C4CC5">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9BD33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1.535</w:t>
            </w:r>
            <w:r w:rsidRPr="008C4CC5">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03557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0.236</w:t>
            </w:r>
            <w:r w:rsidRPr="008C4CC5">
              <w:rPr>
                <w:rFonts w:ascii="Segoe UI" w:hAnsi="Segoe UI" w:cs="Segoe UI"/>
                <w:color w:val="333333"/>
                <w:sz w:val="18"/>
                <w:szCs w:val="18"/>
                <w:lang w:val="en-US" w:eastAsia="en-US" w:bidi="he-IL"/>
              </w:rPr>
              <w:br/>
              <w:t>(+0.088)</w:t>
            </w:r>
          </w:p>
        </w:tc>
      </w:tr>
      <w:tr w:rsidR="008C4CC5" w:rsidRPr="008C4CC5" w14:paraId="502AB5DD" w14:textId="77777777" w:rsidTr="003A6F31">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53AD3BF4"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37E1ED56"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18.158***</w:t>
            </w:r>
            <w:r w:rsidRPr="008C4CC5">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715AD315"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1.629</w:t>
            </w:r>
            <w:r w:rsidRPr="008C4CC5">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BFBFBF" w:themeColor="background1" w:themeShade="BF"/>
              <w:right w:val="nil"/>
            </w:tcBorders>
            <w:tcMar>
              <w:top w:w="120" w:type="dxa"/>
              <w:left w:w="75" w:type="dxa"/>
              <w:bottom w:w="120" w:type="dxa"/>
              <w:right w:w="75" w:type="dxa"/>
            </w:tcMar>
            <w:vAlign w:val="center"/>
            <w:hideMark/>
          </w:tcPr>
          <w:p w14:paraId="4460BA7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0.328</w:t>
            </w:r>
            <w:r w:rsidRPr="008C4CC5">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4DDE98E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0.183</w:t>
            </w:r>
            <w:r w:rsidRPr="008C4CC5">
              <w:rPr>
                <w:rFonts w:ascii="Segoe UI" w:hAnsi="Segoe UI" w:cs="Segoe UI"/>
                <w:color w:val="333333"/>
                <w:sz w:val="18"/>
                <w:szCs w:val="18"/>
                <w:lang w:val="en-US" w:eastAsia="en-US" w:bidi="he-IL"/>
              </w:rPr>
              <w:br/>
              <w:t>(-0.067)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6F9C09A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0.109</w:t>
            </w:r>
            <w:r w:rsidRPr="008C4CC5">
              <w:rPr>
                <w:rFonts w:ascii="Segoe UI" w:hAnsi="Segoe UI" w:cs="Segoe UI"/>
                <w:color w:val="333333"/>
                <w:sz w:val="18"/>
                <w:szCs w:val="18"/>
                <w:lang w:val="en-US" w:eastAsia="en-US" w:bidi="he-IL"/>
              </w:rPr>
              <w:br/>
              <w:t>(-0.059)</w:t>
            </w:r>
          </w:p>
        </w:tc>
      </w:tr>
      <w:tr w:rsidR="008C4CC5" w:rsidRPr="008C4CC5" w14:paraId="529288BA" w14:textId="77777777" w:rsidTr="008C4CC5">
        <w:tc>
          <w:tcPr>
            <w:tcW w:w="0" w:type="auto"/>
            <w:gridSpan w:val="6"/>
            <w:tcBorders>
              <w:top w:val="single" w:sz="4" w:space="0" w:color="BFBFBF" w:themeColor="background1" w:themeShade="BF"/>
              <w:left w:val="nil"/>
              <w:bottom w:val="single" w:sz="4" w:space="0" w:color="000000"/>
              <w:right w:val="nil"/>
            </w:tcBorders>
            <w:shd w:val="clear" w:color="auto" w:fill="FFFFFF"/>
            <w:tcMar>
              <w:top w:w="60" w:type="dxa"/>
              <w:left w:w="75" w:type="dxa"/>
              <w:bottom w:w="60" w:type="dxa"/>
              <w:right w:w="75" w:type="dxa"/>
            </w:tcMar>
            <w:vAlign w:val="center"/>
            <w:hideMark/>
          </w:tcPr>
          <w:p w14:paraId="118FBEAC" w14:textId="77777777" w:rsidR="008C4CC5" w:rsidRPr="008C4CC5" w:rsidRDefault="008C4CC5" w:rsidP="008C4CC5">
            <w:pPr>
              <w:spacing w:line="240" w:lineRule="auto"/>
              <w:rPr>
                <w:rFonts w:ascii="Segoe UI" w:hAnsi="Segoe UI" w:cs="Segoe UI"/>
                <w:color w:val="333333"/>
                <w:sz w:val="16"/>
                <w:szCs w:val="16"/>
                <w:lang w:val="en-US" w:eastAsia="en-US"/>
              </w:rPr>
            </w:pPr>
            <w:r w:rsidRPr="008C4CC5">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59269982" w:rsidR="00A401F3" w:rsidRDefault="004810BA" w:rsidP="00A401F3">
      <w:pPr>
        <w:pStyle w:val="Newparagraph"/>
        <w:spacing w:before="240"/>
        <w:rPr>
          <w:rFonts w:cs="Arial"/>
          <w:b/>
          <w:bCs/>
          <w:i/>
          <w:iCs/>
          <w:szCs w:val="28"/>
          <w:lang w:val="en-US"/>
        </w:rPr>
      </w:pPr>
      <w:r w:rsidRPr="004810BA">
        <w:rPr>
          <w:rFonts w:asciiTheme="majorBidi" w:hAnsiTheme="majorBidi" w:cstheme="majorBidi"/>
          <w:shd w:val="clear" w:color="auto" w:fill="FFFFFF"/>
          <w:lang w:val="en-US"/>
        </w:rPr>
        <w:t xml:space="preserve">These findings provide </w:t>
      </w:r>
      <w:r w:rsidR="00F36BC1">
        <w:rPr>
          <w:rFonts w:asciiTheme="majorBidi" w:hAnsiTheme="majorBidi" w:cstheme="majorBidi"/>
          <w:shd w:val="clear" w:color="auto" w:fill="FFFFFF"/>
          <w:lang w:val="en-US"/>
        </w:rPr>
        <w:t>strong</w:t>
      </w:r>
      <w:r w:rsidRPr="004810BA">
        <w:rPr>
          <w:rFonts w:asciiTheme="majorBidi" w:hAnsiTheme="majorBidi" w:cstheme="majorBidi"/>
          <w:shd w:val="clear" w:color="auto" w:fill="FFFFFF"/>
          <w:lang w:val="en-US"/>
        </w:rPr>
        <w:t xml:space="preserve"> evidence for all three hypotheses, particularly the third</w:t>
      </w:r>
      <w:r w:rsidR="006A282B">
        <w:rPr>
          <w:rFonts w:asciiTheme="majorBidi" w:hAnsiTheme="majorBidi" w:cstheme="majorBidi"/>
          <w:shd w:val="clear" w:color="auto" w:fill="FFFFFF"/>
          <w:lang w:val="en-US"/>
        </w:rPr>
        <w:t xml:space="preserve"> (H3)</w:t>
      </w:r>
      <w:r w:rsidRPr="004810BA">
        <w:rPr>
          <w:rFonts w:asciiTheme="majorBidi" w:hAnsiTheme="majorBidi" w:cstheme="majorBidi"/>
          <w:shd w:val="clear" w:color="auto" w:fill="FFFFFF"/>
          <w:lang w:val="en-US"/>
        </w:rPr>
        <w:t xml:space="preserve">. </w:t>
      </w:r>
      <w:r w:rsidR="00F36BC1">
        <w:t xml:space="preserve">Among extremists, the social dimension displayed pronounced volatility, in contrast to the general population’s stability, underscoring the importance of </w:t>
      </w:r>
      <w:proofErr w:type="spellStart"/>
      <w:r w:rsidR="00F36BC1">
        <w:t>analyzing</w:t>
      </w:r>
      <w:proofErr w:type="spellEnd"/>
      <w:r w:rsidR="00F36BC1">
        <w:t xml:space="preserve"> the extreme tail to reveal radicalization dynamics. </w:t>
      </w:r>
      <w:r w:rsidRPr="004810BA">
        <w:rPr>
          <w:rFonts w:asciiTheme="majorBidi" w:hAnsiTheme="majorBidi" w:cstheme="majorBidi"/>
          <w:shd w:val="clear" w:color="auto" w:fill="FFFFFF"/>
          <w:lang w:val="en-US"/>
        </w:rPr>
        <w:t xml:space="preserve">This supports the contention that security threats </w:t>
      </w:r>
      <w:r w:rsidR="005C1196">
        <w:t xml:space="preserve">are a primary correlate of </w:t>
      </w:r>
      <w:r w:rsidRPr="004810BA">
        <w:rPr>
          <w:rFonts w:asciiTheme="majorBidi" w:hAnsiTheme="majorBidi" w:cstheme="majorBidi"/>
          <w:shd w:val="clear" w:color="auto" w:fill="FFFFFF"/>
          <w:lang w:val="en-US"/>
        </w:rPr>
        <w:t xml:space="preserve">multidimensional extremism, moving beyond ideology to trigger social intolerance and behavioral support for violence. The amplified F-statistics in the extremist model, despite the smaller sample size, underscore that socio-political events </w:t>
      </w:r>
      <w:r w:rsidR="00E3622C">
        <w:t>are more strongly associated</w:t>
      </w:r>
      <w:r w:rsidR="00E3622C">
        <w:t xml:space="preserve"> with changes among</w:t>
      </w:r>
      <w:r w:rsidR="00E3622C">
        <w:t xml:space="preserve"> </w:t>
      </w:r>
      <w:r w:rsidRPr="004810BA">
        <w:rPr>
          <w:rFonts w:asciiTheme="majorBidi" w:hAnsiTheme="majorBidi" w:cstheme="majorBidi"/>
          <w:shd w:val="clear" w:color="auto" w:fill="FFFFFF"/>
          <w:lang w:val="en-US"/>
        </w:rPr>
        <w:t xml:space="preserve">those already situated </w:t>
      </w:r>
      <w:r w:rsidRPr="004810BA">
        <w:rPr>
          <w:rFonts w:asciiTheme="majorBidi" w:hAnsiTheme="majorBidi" w:cstheme="majorBidi"/>
          <w:shd w:val="clear" w:color="auto" w:fill="FFFFFF"/>
          <w:lang w:val="en-US"/>
        </w:rPr>
        <w:lastRenderedPageBreak/>
        <w:t>at the population</w:t>
      </w:r>
      <w:r w:rsidR="00AC22B3">
        <w:rPr>
          <w:rFonts w:asciiTheme="majorBidi" w:hAnsiTheme="majorBidi" w:cstheme="majorBidi"/>
          <w:shd w:val="clear" w:color="auto" w:fill="FFFFFF"/>
          <w:lang w:val="en-US"/>
        </w:rPr>
        <w:t>’</w:t>
      </w:r>
      <w:r w:rsidRPr="004810BA">
        <w:rPr>
          <w:rFonts w:asciiTheme="majorBidi" w:hAnsiTheme="majorBidi" w:cstheme="majorBidi"/>
          <w:shd w:val="clear" w:color="auto" w:fill="FFFFFF"/>
          <w:lang w:val="en-US"/>
        </w:rPr>
        <w:t>s edge, validating the necessity of a threshold-based framework for a nuanced understanding of political radicalization.</w:t>
      </w:r>
    </w:p>
    <w:p w14:paraId="4BA3015F" w14:textId="76213B32" w:rsidR="001D5B55" w:rsidRDefault="00BD2FEB" w:rsidP="004074B0">
      <w:pPr>
        <w:pStyle w:val="Heading2"/>
      </w:pPr>
      <w:r>
        <w:t>Dynamics of Political Extremism</w:t>
      </w:r>
    </w:p>
    <w:bookmarkStart w:id="31" w:name="_Ref207305302"/>
    <w:p w14:paraId="0D73B22D" w14:textId="6DA6E692" w:rsidR="00EC43DA" w:rsidRPr="00EC43DA" w:rsidRDefault="007A13C8" w:rsidP="005719F7">
      <w:pPr>
        <w:pStyle w:val="Paragraph"/>
        <w:rPr>
          <w:lang w:val="en-US"/>
        </w:rPr>
      </w:pPr>
      <w:r>
        <w:fldChar w:fldCharType="begin"/>
      </w:r>
      <w:r>
        <w:instrText xml:space="preserve"> REF _Ref217826120 \h </w:instrText>
      </w:r>
      <w:r>
        <w:fldChar w:fldCharType="separate"/>
      </w:r>
      <w:r w:rsidR="00C30B96">
        <w:t xml:space="preserve">Figure </w:t>
      </w:r>
      <w:r w:rsidR="00C30B96">
        <w:rPr>
          <w:noProof/>
        </w:rPr>
        <w:t>4</w:t>
      </w:r>
      <w:r>
        <w:fldChar w:fldCharType="end"/>
      </w:r>
      <w:r>
        <w:t xml:space="preserve"> </w:t>
      </w:r>
      <w:r w:rsidRPr="007A13C8">
        <w:t>show</w:t>
      </w:r>
      <w:r w:rsidR="003354BB">
        <w:t>s</w:t>
      </w:r>
      <w:r w:rsidRPr="007A13C8">
        <w:t xml:space="preserve"> </w:t>
      </w:r>
      <w:r w:rsidR="003354BB">
        <w:t xml:space="preserve">the dynamics of political extremism across the six waves </w:t>
      </w:r>
      <w:r w:rsidR="003F42BF">
        <w:t xml:space="preserve">and for each dimension by examining the </w:t>
      </w:r>
      <w:r w:rsidR="00EC43DA">
        <w:t xml:space="preserve">population </w:t>
      </w:r>
      <w:r w:rsidR="003F42BF">
        <w:t>percentage of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the Left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both the Left and Center show a long-term upward trajectory in support for violence; the 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divide: the Right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 (Gallant Dismissal).</w:t>
      </w:r>
    </w:p>
    <w:p w14:paraId="2A87324E" w14:textId="16B30890" w:rsidR="00EC43DA" w:rsidRPr="00EC43DA" w:rsidRDefault="00EC43DA" w:rsidP="00EC43DA">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However, in the Social dimension, the Right’s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xml:space="preserve">) surpassed </w:t>
      </w:r>
      <w:r w:rsidRPr="00EC43DA">
        <w:rPr>
          <w:lang w:val="en-US"/>
        </w:rPr>
        <w:lastRenderedPageBreak/>
        <w:t>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sidR="005719F7">
        <w:rPr>
          <w:lang w:val="en-US"/>
        </w:rPr>
        <w:t>center</w:t>
      </w:r>
      <w:r w:rsidRPr="00EC43DA">
        <w:rPr>
          <w:lang w:val="en-US"/>
        </w:rPr>
        <w:t xml:space="preserve"> and left more aggressively in terms of behavioral radicalization.</w:t>
      </w:r>
    </w:p>
    <w:p w14:paraId="18F3783B" w14:textId="54436AA2" w:rsidR="005719F7" w:rsidRDefault="005719F7" w:rsidP="005719F7">
      <w:pPr>
        <w:pStyle w:val="Tabletitle"/>
      </w:pPr>
      <w:r>
        <w:t xml:space="preserve">Figure </w:t>
      </w:r>
      <w:fldSimple w:instr=" SEQ Figure \* ARABIC ">
        <w:r w:rsidR="00B30B36">
          <w:rPr>
            <w:noProof/>
          </w:rPr>
          <w:t>4</w:t>
        </w:r>
      </w:fldSimple>
      <w:r>
        <w:rPr>
          <w:lang w:val="en-US"/>
        </w:rPr>
        <w:t>: Dynamics of Extremism Levels</w:t>
      </w:r>
    </w:p>
    <w:p w14:paraId="39B80D95" w14:textId="77777777" w:rsidR="00EC43DA" w:rsidRDefault="005719F7" w:rsidP="005719F7">
      <w:r>
        <w:rPr>
          <w:noProof/>
        </w:rPr>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75A303C8" w14:textId="2EF8FE0C" w:rsidR="005719F7" w:rsidRDefault="005719F7" w:rsidP="005719F7">
      <w:pPr>
        <w:rPr>
          <w:lang w:val="en-US"/>
        </w:rPr>
      </w:pPr>
      <w:r>
        <w:fldChar w:fldCharType="begin"/>
      </w:r>
      <w:r>
        <w:instrText xml:space="preserve"> REF _Ref217826120 \h </w:instrText>
      </w:r>
      <w:r>
        <w:fldChar w:fldCharType="separate"/>
      </w:r>
      <w:r>
        <w:t xml:space="preserve">Figure </w:t>
      </w:r>
      <w:r>
        <w:rPr>
          <w:noProof/>
        </w:rPr>
        <w:t>5</w:t>
      </w:r>
      <w:r>
        <w:fldChar w:fldCharType="end"/>
      </w:r>
      <w:r>
        <w:t xml:space="preserve"> shows the mean extremism score of the extreme tail of the population (EIN). </w:t>
      </w:r>
      <w:r w:rsidRPr="005719F7">
        <w:rPr>
          <w:lang w:val="en-US"/>
        </w:rPr>
        <w:t xml:space="preserve">In the </w:t>
      </w:r>
      <w:r w:rsidRPr="005719F7">
        <w:rPr>
          <w:bCs/>
          <w:lang w:val="en-US"/>
        </w:rPr>
        <w:t>Cognitive dimension</w:t>
      </w:r>
      <w:r w:rsidRPr="005719F7">
        <w:rPr>
          <w:lang w:val="en-US"/>
        </w:rPr>
        <w:t>, the intensity of extremism remains high and remarkably stable across all groups, with the Left starting at 6.81 and ending at 6.84</w:t>
      </w:r>
      <w:r>
        <w:rPr>
          <w:lang w:val="en-US"/>
        </w:rPr>
        <w:t>. At the same time,</w:t>
      </w:r>
      <w:r w:rsidRPr="005719F7">
        <w:rPr>
          <w:lang w:val="en-US"/>
        </w:rPr>
        <w:t xml:space="preserve"> the Right shows a slight recovery from a low of 6.04 in the Second wave to 6.73 in the Sixth. 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The Center and Right show more consistent intensity levels, with the Right </w:t>
      </w:r>
      <w:r w:rsidRPr="005719F7">
        <w:rPr>
          <w:lang w:val="en-US"/>
        </w:rPr>
        <w:lastRenderedPageBreak/>
        <w:t xml:space="preserve">maintaining a score of 2.72 and the Center at 2.58 by the final wave. In the </w:t>
      </w:r>
      <w:r w:rsidRPr="005719F7">
        <w:rPr>
          <w:bCs/>
          <w:lang w:val="en-US"/>
        </w:rPr>
        <w:t>Social dimension</w:t>
      </w:r>
      <w:r w:rsidRPr="005719F7">
        <w:rPr>
          <w:lang w:val="en-US"/>
        </w:rPr>
        <w:t xml:space="preserve">, all three groups exhibit high and tightly clustered intensity scores. The Right remains the most intense group </w:t>
      </w:r>
      <w:r>
        <w:rPr>
          <w:lang w:val="en-US"/>
        </w:rPr>
        <w:t>throughout most</w:t>
      </w:r>
      <w:r w:rsidRPr="005719F7">
        <w:rPr>
          <w:lang w:val="en-US"/>
        </w:rPr>
        <w:t xml:space="preserve"> of the study, peaking at 6.26 in the Third wave</w:t>
      </w:r>
      <w:r>
        <w:rPr>
          <w:lang w:val="en-US"/>
        </w:rPr>
        <w:t>. At the same time,</w:t>
      </w:r>
      <w:r w:rsidRPr="005719F7">
        <w:rPr>
          <w:lang w:val="en-US"/>
        </w:rPr>
        <w:t xml:space="preserve"> the Left maintains a consistent intensity around 6.17–6.18, despite the "</w:t>
      </w:r>
      <w:proofErr w:type="spellStart"/>
      <w:r w:rsidRPr="005719F7">
        <w:rPr>
          <w:lang w:val="en-US"/>
        </w:rPr>
        <w:t>NaN</w:t>
      </w:r>
      <w:proofErr w:type="spellEnd"/>
      <w:r w:rsidRPr="005719F7">
        <w:rPr>
          <w:lang w:val="en-US"/>
        </w:rPr>
        <w:t>" in the Fourth wave due to the lack of respondents exceeding the threshold (EL = 0).</w:t>
      </w:r>
    </w:p>
    <w:p w14:paraId="74974585" w14:textId="4878B04E" w:rsidR="005719F7" w:rsidRDefault="005719F7" w:rsidP="005719F7">
      <w:pPr>
        <w:pStyle w:val="Tabletitle"/>
      </w:pPr>
      <w:bookmarkStart w:id="32" w:name="_Ref217826120"/>
      <w:r>
        <w:t xml:space="preserve">Figure </w:t>
      </w:r>
      <w:r>
        <w:fldChar w:fldCharType="begin"/>
      </w:r>
      <w:r>
        <w:instrText xml:space="preserve"> SEQ Figure \* ARABIC </w:instrText>
      </w:r>
      <w:r>
        <w:fldChar w:fldCharType="separate"/>
      </w:r>
      <w:r w:rsidR="00B30B36">
        <w:rPr>
          <w:noProof/>
        </w:rPr>
        <w:t>5</w:t>
      </w:r>
      <w:r>
        <w:fldChar w:fldCharType="end"/>
      </w:r>
      <w:bookmarkEnd w:id="32"/>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w:t>
      </w:r>
      <w:r w:rsidRPr="005719F7">
        <w:rPr>
          <w:lang w:val="en-US"/>
        </w:rPr>
        <w:lastRenderedPageBreak/>
        <w:t>Left who are extreme are nearly as intense (6.17) as those on the Right (6.10). In the Behavioral dimension, a notable shift occurs in the Sixth wave; the Left’s intensity (2.90) surpasses both the Center (2.58) and the Right (2.72), suggesting that the October 7th War not only increased the number of extreme individuals on the Left but also deepened the severity of their support for violence.</w:t>
      </w:r>
    </w:p>
    <w:p w14:paraId="71E2B2A2" w14:textId="54CB07A3" w:rsidR="00B30B36" w:rsidRP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t xml:space="preserve">Figure </w:t>
      </w:r>
      <w:r>
        <w:rPr>
          <w:noProof/>
        </w:rPr>
        <w:t>6</w:t>
      </w:r>
      <w:r>
        <w:rPr>
          <w:lang w:val="en-US"/>
        </w:rPr>
        <w:fldChar w:fldCharType="end"/>
      </w:r>
      <w:r>
        <w:rPr>
          <w:lang w:val="en-US"/>
        </w:rPr>
        <w:t>)</w:t>
      </w:r>
      <w:r w:rsidRPr="00B30B36">
        <w:rPr>
          <w:lang w:val="en-US"/>
        </w:rPr>
        <w:t>, which tracks the percentage of respondents extreme in at least two dimensions, reveals distinct trajectories for each political orientation. The Left shows an overall upward trend in multi-dimensional extremism, rising from 1</w:t>
      </w:r>
      <w:r>
        <w:rPr>
          <w:lang w:val="en-US"/>
        </w:rPr>
        <w:t>3%</w:t>
      </w:r>
      <w:r w:rsidRPr="00B30B36">
        <w:rPr>
          <w:lang w:val="en-US"/>
        </w:rPr>
        <w:t xml:space="preserve"> in the First wave to a peak of 1</w:t>
      </w:r>
      <w:r>
        <w:rPr>
          <w:lang w:val="en-US"/>
        </w:rPr>
        <w:t>9%</w:t>
      </w:r>
      <w:r w:rsidRPr="00B30B36">
        <w:rPr>
          <w:lang w:val="en-US"/>
        </w:rPr>
        <w:t xml:space="preserve"> in the Fifth wave (Gallant Dismissal), before a slight decline to 1</w:t>
      </w:r>
      <w:r>
        <w:rPr>
          <w:lang w:val="en-US"/>
        </w:rPr>
        <w:t>4%</w:t>
      </w:r>
      <w:r w:rsidRPr="00B30B36">
        <w:rPr>
          <w:lang w:val="en-US"/>
        </w:rPr>
        <w:t xml:space="preserve"> in the Sixth wave. The Center follows a similar "hump" pattern but at lower levels, starting at </w:t>
      </w:r>
      <w:r>
        <w:rPr>
          <w:lang w:val="en-US"/>
        </w:rPr>
        <w:t>7%</w:t>
      </w:r>
      <w:r w:rsidRPr="00B30B36">
        <w:rPr>
          <w:lang w:val="en-US"/>
        </w:rPr>
        <w:t>, dipping to 3</w:t>
      </w:r>
      <w:r>
        <w:rPr>
          <w:lang w:val="en-US"/>
        </w:rPr>
        <w:t>%</w:t>
      </w:r>
      <w:r w:rsidRPr="00B30B36">
        <w:rPr>
          <w:lang w:val="en-US"/>
        </w:rPr>
        <w:t xml:space="preserve"> during the Judicial Reform, and then jumping significantly to 10</w:t>
      </w:r>
      <w:r>
        <w:rPr>
          <w:lang w:val="en-US"/>
        </w:rPr>
        <w:t>%</w:t>
      </w:r>
      <w:r w:rsidRPr="00B30B36">
        <w:rPr>
          <w:lang w:val="en-US"/>
        </w:rPr>
        <w:t xml:space="preserve"> in the Fourth wave, 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7th War).</w:t>
      </w:r>
    </w:p>
    <w:p w14:paraId="20EBF4A7" w14:textId="15CB7414"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w:t>
      </w:r>
      <w:r w:rsidRPr="00B30B36">
        <w:rPr>
          <w:lang w:val="en-US"/>
        </w:rPr>
        <w:lastRenderedPageBreak/>
        <w:t>have moved closer together in their ER2 scores, though they arrived there from opposite directions.</w:t>
      </w:r>
    </w:p>
    <w:p w14:paraId="2FED0121" w14:textId="44E11770" w:rsidR="00B30B36" w:rsidRDefault="00B30B36" w:rsidP="00B30B36">
      <w:pPr>
        <w:pStyle w:val="Tabletitle"/>
      </w:pPr>
      <w:bookmarkStart w:id="33" w:name="_Ref218075982"/>
      <w:r>
        <w:t xml:space="preserve">Figure </w:t>
      </w:r>
      <w:fldSimple w:instr=" SEQ Figure \* ARABIC ">
        <w:r>
          <w:rPr>
            <w:noProof/>
          </w:rPr>
          <w:t>6</w:t>
        </w:r>
      </w:fldSimple>
      <w:bookmarkEnd w:id="33"/>
      <w:r>
        <w:rPr>
          <w:lang w:val="en-US"/>
        </w:rPr>
        <w:t>: Dynamics of Overall Population Extremism Rank 2</w:t>
      </w:r>
    </w:p>
    <w:p w14:paraId="7991787B" w14:textId="7D0A4079" w:rsidR="005719F7" w:rsidRDefault="00B30B36" w:rsidP="005719F7">
      <w:r>
        <w:rPr>
          <w:noProof/>
        </w:rPr>
        <w:drawing>
          <wp:inline distT="0" distB="0" distL="0" distR="0" wp14:anchorId="5B53FCAB" wp14:editId="659BE76D">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bookmarkEnd w:id="31"/>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crises </w:t>
      </w:r>
      <w:r w:rsidR="00AC22B3" w:rsidRPr="00E834F1">
        <w:t>“</w:t>
      </w:r>
      <w:r w:rsidR="00A30B3B" w:rsidRPr="00E834F1">
        <w:t>recruit</w:t>
      </w:r>
      <w:r w:rsidR="00AC22B3" w:rsidRPr="00E834F1">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w:t>
      </w:r>
      <w:r w:rsidRPr="00E834F1">
        <w:lastRenderedPageBreak/>
        <w:t xml:space="preserve">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 xml:space="preserve">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w:t>
      </w:r>
      <w:r>
        <w:lastRenderedPageBreak/>
        <w:t>prevalent among younger individuals, later constitutional crises and existential security threats radicalized older populations.</w:t>
      </w:r>
    </w:p>
    <w:p w14:paraId="1FA1C20C" w14:textId="46FDFFD6" w:rsidR="007B3779" w:rsidRDefault="007B3779" w:rsidP="007B3779">
      <w:pPr>
        <w:pStyle w:val="Heading2"/>
      </w:pPr>
      <w:r>
        <w:t>Robustness</w:t>
      </w:r>
      <w:r w:rsidR="00F35F2C">
        <w:t xml:space="preserve"> Analysis</w:t>
      </w:r>
    </w:p>
    <w:p w14:paraId="4B217433" w14:textId="1F6AE94D" w:rsidR="00F35F2C" w:rsidRDefault="009549FE" w:rsidP="009549FE">
      <w:r>
        <w:t xml:space="preserve">The robustness tests evaluate </w:t>
      </w:r>
      <w:r w:rsidR="009E1884">
        <w:t xml:space="preserve">the </w:t>
      </w:r>
      <w:r w:rsidR="00C73660">
        <w:t>gauge</w:t>
      </w:r>
      <w:r w:rsidR="00AC22B3">
        <w:t>’</w:t>
      </w:r>
      <w:r w:rsidR="00C73660">
        <w:t xml:space="preserve">s ability to identify the more extreme group </w:t>
      </w:r>
      <w:r>
        <w:t xml:space="preserve">and </w:t>
      </w:r>
      <w:r w:rsidR="009E1884">
        <w:t xml:space="preserve">whether differences in demographic composition might confound </w:t>
      </w:r>
      <w:r>
        <w:t>the</w:t>
      </w:r>
      <w:r w:rsidR="009E1884">
        <w:t xml:space="preserve"> main results. </w:t>
      </w:r>
      <w:r>
        <w:t>A</w:t>
      </w:r>
      <w:r w:rsidR="00ED64E6">
        <w:t xml:space="preserve"> </w:t>
      </w:r>
      <w:r>
        <w:t>L</w:t>
      </w:r>
      <w:r w:rsidR="00ED64E6">
        <w:t xml:space="preserve">atent </w:t>
      </w:r>
      <w:r>
        <w:t>P</w:t>
      </w:r>
      <w:r w:rsidR="00ED64E6">
        <w:t xml:space="preserve">rofile </w:t>
      </w:r>
      <w:r>
        <w:t>A</w:t>
      </w:r>
      <w:r w:rsidR="00ED64E6">
        <w:t xml:space="preserve">nalysis </w:t>
      </w:r>
      <w:r>
        <w:t xml:space="preserve">(LPA) </w:t>
      </w:r>
      <w:r w:rsidR="00ED64E6">
        <w:t xml:space="preserve">revealed five distinct profiles along the dimensions of political extremism, achieving a strong classification quality with an entropy value of 0.754. </w:t>
      </w:r>
      <w:r>
        <w:fldChar w:fldCharType="begin"/>
      </w:r>
      <w:r>
        <w:instrText xml:space="preserve"> REF _Ref217851312 \h </w:instrText>
      </w:r>
      <w:r>
        <w:fldChar w:fldCharType="separate"/>
      </w:r>
      <w:r w:rsidR="00C30B96">
        <w:t xml:space="preserve">Table </w:t>
      </w:r>
      <w:r w:rsidR="00C30B96">
        <w:rPr>
          <w:noProof/>
        </w:rPr>
        <w:t>4</w:t>
      </w:r>
      <w:r>
        <w:fldChar w:fldCharType="end"/>
      </w:r>
      <w:r>
        <w:t xml:space="preserve"> </w:t>
      </w:r>
      <w:r w:rsidR="00ED64E6">
        <w:t>summarizes these findings,</w:t>
      </w:r>
      <w:r w:rsidR="00ED64E6">
        <w:rPr>
          <w:rStyle w:val="FootnoteReference"/>
          <w:rFonts w:asciiTheme="majorBidi" w:hAnsiTheme="majorBidi" w:cstheme="majorBidi"/>
          <w:shd w:val="clear" w:color="auto" w:fill="FFFFFF"/>
        </w:rPr>
        <w:footnoteReference w:id="6"/>
      </w:r>
      <w:r w:rsidR="00ED64E6" w:rsidRPr="00ED64E6">
        <w:t xml:space="preserve"> </w:t>
      </w:r>
      <w:r>
        <w:t>showing the average extremism scores for each profile dimension in the Cognitive, Behavioral, and Social columns</w:t>
      </w:r>
      <w:r w:rsidR="00ED64E6">
        <w:t>.</w:t>
      </w:r>
      <w:r>
        <w:t xml:space="preserve"> </w:t>
      </w:r>
      <w:r w:rsidR="00ED64E6">
        <w:t>Profile 3 emerged as the most extremist group, followed by Profile 1 as the second-most extremist, based on their dimension means. The ER1, ER2, and ER3 columns indicate what percentage of each profile</w:t>
      </w:r>
      <w:r w:rsidR="00707BC0">
        <w:t>’</w:t>
      </w:r>
      <w:r w:rsidR="00ED64E6">
        <w:t xml:space="preserve">s members fall into extremist-ranked categories according to these three indices. </w:t>
      </w:r>
      <w:bookmarkStart w:id="34" w:name="_Ref207312415"/>
    </w:p>
    <w:p w14:paraId="7E0A51FF" w14:textId="59E60698" w:rsidR="00DB0781" w:rsidRDefault="00DB0781" w:rsidP="00C73660">
      <w:pPr>
        <w:pStyle w:val="Tabletitle"/>
        <w:spacing w:before="0"/>
      </w:pPr>
      <w:bookmarkStart w:id="35" w:name="_Ref217851312"/>
      <w:r>
        <w:t xml:space="preserve">Table </w:t>
      </w:r>
      <w:fldSimple w:instr=" SEQ Table \* ARABIC ">
        <w:r w:rsidR="00C30B96">
          <w:rPr>
            <w:noProof/>
          </w:rPr>
          <w:t>4</w:t>
        </w:r>
      </w:fldSimple>
      <w:bookmarkEnd w:id="34"/>
      <w:bookmarkEnd w:id="35"/>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DB0781" w:rsidRPr="008C4CC5" w14:paraId="5EACA8D7" w14:textId="77777777" w:rsidTr="00DB0781">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485E541F" w14:textId="6DE1524D" w:rsidR="00DB0781" w:rsidRPr="008C4CC5" w:rsidRDefault="00DB0781" w:rsidP="00DB0781">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65CDF670" w14:textId="0A251274" w:rsidR="00DB0781" w:rsidRPr="008C4CC5" w:rsidRDefault="00DB0781" w:rsidP="00DB0781">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297403FA"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2C946C4" w14:textId="663E013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DB0781" w:rsidRPr="008C4CC5" w14:paraId="25CDA2C1" w14:textId="77777777" w:rsidTr="00DB0781">
        <w:trPr>
          <w:tblHeader/>
        </w:trPr>
        <w:tc>
          <w:tcPr>
            <w:tcW w:w="1080" w:type="dxa"/>
            <w:vMerge/>
            <w:tcBorders>
              <w:top w:val="nil"/>
              <w:left w:val="nil"/>
              <w:bottom w:val="nil"/>
              <w:right w:val="nil"/>
            </w:tcBorders>
            <w:shd w:val="clear" w:color="auto" w:fill="FFFFFF"/>
            <w:vAlign w:val="center"/>
            <w:hideMark/>
          </w:tcPr>
          <w:p w14:paraId="20D61F91" w14:textId="77777777" w:rsidR="00DB0781" w:rsidRPr="008C4CC5" w:rsidRDefault="00DB0781" w:rsidP="00DB0781">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5185C0E3"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13459BAF"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70724C8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6BEEF3F1"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9114C2D"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37A43C4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32A95925"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DB0781" w:rsidRPr="008C4CC5" w14:paraId="0DAC3C8E"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CE9966F" w14:textId="68112052"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83D15B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A77BF5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EF4319D"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920390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43908C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2937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62AFCF2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DB0781" w:rsidRPr="008C4CC5" w14:paraId="18C08669"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9BDE71" w14:textId="7411D3F6"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15A2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DBB654"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EE5E2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9FBDE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448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60A8F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4031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28E33BF"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CF13BE5" w14:textId="6AFD6CF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D937A3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DC34D8A"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8829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4C579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CC8BB6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BCA5B2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D18916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DB0781" w:rsidRPr="008C4CC5" w14:paraId="479440BD"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63E361" w14:textId="174A2F74"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6D48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44C8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57EEA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6BEE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BC23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B33271"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A308C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445F1F0D" w14:textId="77777777" w:rsidTr="00DB0781">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D845DF7" w14:textId="140B220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A15954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290BFE9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C3292D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B380D7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06A1D8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1FC52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8603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D178512" w14:textId="77777777" w:rsidTr="00F35F2C">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77ECCB16" w14:textId="77777777"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10371B1B" w14:textId="1DDD58ED"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5E46C082" w14:textId="03A74409" w:rsidR="009E1884" w:rsidRDefault="00F35F2C" w:rsidP="00DC2F34">
      <w:pPr>
        <w:pStyle w:val="Newparagraph"/>
        <w:spacing w:before="240"/>
      </w:pPr>
      <w:r w:rsidRPr="009E1884">
        <w:t xml:space="preserve">The analysis demonstrates a robust relationship between profile membership and extremist classification. Notably, all members of Profile 3 and </w:t>
      </w:r>
      <w:r w:rsidR="000F71DF">
        <w:t xml:space="preserve">88.2% of Profile 1 </w:t>
      </w:r>
      <w:r w:rsidR="000F71DF">
        <w:lastRenderedPageBreak/>
        <w:t>members qualify for the ER1 extremist category</w:t>
      </w:r>
      <w:r w:rsidR="00200851">
        <w:t xml:space="preserve">, </w:t>
      </w:r>
      <w:r w:rsidRPr="009E1884">
        <w:t>substantially higher than the other three profiles (31.5%, 42.3%, and 28.8% respectively). This distinction becomes even more 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rsidR="00DC2F34">
        <w:t xml:space="preserve"> </w:t>
      </w:r>
      <w:r w:rsidR="009E1884">
        <w:t xml:space="preserve">The analysis of </w:t>
      </w:r>
      <w:r w:rsidR="00763B07">
        <w:t>wave-related</w:t>
      </w:r>
      <w:r w:rsidR="009E1884">
        <w:t xml:space="preserve"> </w:t>
      </w:r>
      <w:r w:rsidR="009E1884" w:rsidRPr="009E1884">
        <w:t xml:space="preserve">demographic differences </w:t>
      </w:r>
      <w:r w:rsidR="009E1884">
        <w:t xml:space="preserve">reveals that </w:t>
      </w:r>
      <w:r w:rsidR="00A30B3B">
        <w:t>effect sizes are consistently small, indicating that compositional changes are unlikely to substantially confound the main findings that political orientation moderates</w:t>
      </w:r>
      <w:r w:rsidR="009E1884" w:rsidRPr="009E1884">
        <w:t xml:space="preserve"> destabilizing event impacts on political extremism levels. </w:t>
      </w:r>
    </w:p>
    <w:p w14:paraId="1AC80430" w14:textId="5F0742A0" w:rsidR="001B2923" w:rsidRDefault="001B2923" w:rsidP="001B2923">
      <w:pPr>
        <w:pStyle w:val="Heading2"/>
      </w:pPr>
      <w:r>
        <w:t>Limitations</w:t>
      </w:r>
    </w:p>
    <w:p w14:paraId="5C0159DB" w14:textId="77777777" w:rsidR="00BC3F3A" w:rsidRDefault="00AC22B3" w:rsidP="00BC3F3A">
      <w:pPr>
        <w:pStyle w:val="Paragraph"/>
      </w:pPr>
      <w:r>
        <w:t>The study suffers from s</w:t>
      </w:r>
      <w:r w:rsidR="00806CE7">
        <w:t xml:space="preserve">everal limitations. First, the research relies on a quasi-experimental design leveraging naturally occurring destabilizing events, which, while providing </w:t>
      </w:r>
      <w:r w:rsidR="00CC162F">
        <w:t>stronger</w:t>
      </w:r>
      <w:r w:rsidR="00806CE7">
        <w:t xml:space="preserve"> validity, precludes definitive causal inferences due to potential confounding factors</w:t>
      </w:r>
      <w:r w:rsidR="00666DAD">
        <w:t xml:space="preserve">, such as concurrent societal changes or media influences, that </w:t>
      </w:r>
      <w:r>
        <w:t>the analysis does not fully account for</w:t>
      </w:r>
      <w:r w:rsidR="00806CE7">
        <w:t>. 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6C4E0EFC" w14:textId="03868DFA" w:rsidR="008400B6" w:rsidRPr="008400B6" w:rsidRDefault="009549FE" w:rsidP="00BC3F3A">
      <w:pPr>
        <w:pStyle w:val="Newparagraph"/>
        <w:rPr>
          <w:lang w:val="en-US"/>
        </w:rPr>
      </w:pPr>
      <w:r>
        <w:lastRenderedPageBreak/>
        <w:t>The</w:t>
      </w:r>
      <w:r w:rsidR="008400B6">
        <w:t xml:space="preserve"> ideological </w:t>
      </w:r>
      <w:r>
        <w:t>measure</w:t>
      </w:r>
      <w:r w:rsidR="008400B6">
        <w:t xml:space="preserve"> comprises three items that present respondents with extreme political stances on the left or right of the political spectrum</w:t>
      </w:r>
      <w:r w:rsidR="008400B6">
        <w:rPr>
          <w:rStyle w:val="FootnoteReference"/>
        </w:rPr>
        <w:footnoteReference w:id="7"/>
      </w:r>
      <w:r w:rsidR="008400B6">
        <w:t xml:space="preserve">. </w:t>
      </w:r>
      <w:r>
        <w:t>The measure</w:t>
      </w:r>
      <w:r w:rsidR="008400B6">
        <w:t xml:space="preserve"> </w:t>
      </w:r>
      <w:r>
        <w:t>assesses political extremity by measuring</w:t>
      </w:r>
      <w:r w:rsidR="008400B6">
        <w:t xml:space="preserve"> participants</w:t>
      </w:r>
      <w:r w:rsidR="00AC22B3">
        <w:t>’</w:t>
      </w:r>
      <w:r w:rsidR="008400B6">
        <w:t xml:space="preserve"> degree of agreement with these statements. Notably, the positions presented fall short of representing the most radical viewpoints found within Israeli society. This design choice prevents us from distinguishing between those who are extreme and those who are exceptionally extreme. Had </w:t>
      </w:r>
      <w:r>
        <w:t>the survey included</w:t>
      </w:r>
      <w:r w:rsidR="008400B6">
        <w:t xml:space="preserve"> more radical positions, few if any respondents would have expressed strong agreement or disagreement. Such an approach would have compressed </w:t>
      </w:r>
      <w:r>
        <w:t>the</w:t>
      </w:r>
      <w:r w:rsidR="008400B6">
        <w:t xml:space="preserve"> effective measurement range from 1-7 to approximately 2-5, reducing </w:t>
      </w:r>
      <w:r>
        <w:t>the</w:t>
      </w:r>
      <w:r w:rsidR="008400B6">
        <w:t xml:space="preserve"> capacity to separate extreme respondents from moderate ones. Looking forward, subsequent surveys </w:t>
      </w:r>
      <w:r>
        <w:t xml:space="preserve">should </w:t>
      </w:r>
      <w:r w:rsidR="008400B6">
        <w:t>adopt expanded scales (0-10) to achieve finer resolution when measuring political extremism.</w:t>
      </w:r>
    </w:p>
    <w:p w14:paraId="54974E40" w14:textId="565C2E67" w:rsidR="006C079F" w:rsidRDefault="006C079F" w:rsidP="004074B0">
      <w:pPr>
        <w:pStyle w:val="Heading1"/>
      </w:pPr>
      <w:r>
        <w:t>Discussion</w:t>
      </w:r>
      <w:r w:rsidR="0007713C">
        <w:t xml:space="preserve"> &amp; Conclusions</w:t>
      </w:r>
    </w:p>
    <w:p w14:paraId="5326B953" w14:textId="402B884E" w:rsidR="00EF6EBC" w:rsidRDefault="00EF6EBC" w:rsidP="00EF6EBC">
      <w:pPr>
        <w:pStyle w:val="New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xml:space="preserve">.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w:t>
      </w:r>
      <w:r>
        <w:t>catalyst of radicalization for the Left</w:t>
      </w:r>
      <w:r w:rsidR="00003D6B">
        <w:t>. At the same time,</w:t>
      </w:r>
      <w:r>
        <w:t xml:space="preserve"> the Right experienced relative </w:t>
      </w:r>
      <w:r>
        <w:lastRenderedPageBreak/>
        <w:t>moderation, or "cooling,</w:t>
      </w:r>
      <w:r>
        <w:t>" in its extremist tail during the transition from opposition to government.</w:t>
      </w:r>
    </w:p>
    <w:p w14:paraId="4E1B0012" w14:textId="261478FA" w:rsidR="00A20397" w:rsidRDefault="00A20397" w:rsidP="00A20397">
      <w:pPr>
        <w:pStyle w:val="Newparagraph"/>
      </w:pPr>
      <w:r>
        <w:t>Intergroup threat theory suggests that individuals adopt extreme positions when perceiving realistic threats to safety or symbolic threats to cultural values</w:t>
      </w:r>
      <w:r w:rsidR="00003D6B">
        <w:t>.</w:t>
      </w:r>
      <w:r>
        <w:t xml:space="preserve">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In polarized environments, the same event may threaten one group while benefiting another, making radicalization a reactive rather than constant process</w:t>
      </w:r>
      <w:r w:rsidR="00003D6B">
        <w:t>.</w:t>
      </w:r>
      <w:r>
        <w:t xml:space="preserve">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The empirical findings support this threat-based mechanism. The October 7 war, representing a universal threat, coincided with peak left-wing behavioral extremism. The Judicial Reform period mobilized left-wing cognitive extremism to a peak by threatening democratic institutions. The Gallant Dismissal led to multidimensional peaks of extremism on the left and the center. These patterns suggest that extremism rises when groups perceive their safety or values under attack, with political orientation moderating the impact based on the nature of the perceived threat.</w:t>
      </w:r>
    </w:p>
    <w:p w14:paraId="4788CF86" w14:textId="0B2849A7" w:rsidR="00EF6EBC" w:rsidRDefault="00A20397" w:rsidP="00003D6B">
      <w:pPr>
        <w:pStyle w:val="Newparagraph"/>
      </w:pPr>
      <w:r>
        <w:t xml:space="preserve">A critical insight is the divergence between Extremism Level (EL) and Extremism Intensity (EIN). While the number of people entering the "extreme tail" (EL) fluctuated wildly based on events, the intensity of those who remained in that tail (EIN) stayed remarkably high and stable. This suggests that once an individual crosses the extremism threshold, their convictions are deeply entrenched and less susceptible to external events than </w:t>
      </w:r>
      <w:r>
        <w:t>those of the general population</w:t>
      </w:r>
      <w:r>
        <w:t>.</w:t>
      </w:r>
      <w:r>
        <w:t xml:space="preserve"> </w:t>
      </w:r>
      <w:r w:rsidR="00003D6B" w:rsidRPr="00003D6B">
        <w:t xml:space="preserve">The link between political events and the radicalization of already-extreme individuals, rather than </w:t>
      </w:r>
      <w:r w:rsidR="00003D6B">
        <w:t xml:space="preserve">the </w:t>
      </w:r>
      <w:r w:rsidR="00003D6B" w:rsidRPr="00003D6B">
        <w:t>expansion of the extremist group itself</w:t>
      </w:r>
      <w:r w:rsidR="00003D6B">
        <w:t>, suggests that extremism spreads through recruitment and demobilization</w:t>
      </w:r>
      <w:r w:rsidR="006645D2" w:rsidRPr="006645D2">
        <w:t xml:space="preserve"> rather than gradual intensification of existing radical beliefs, underscoring the reactive nature of political extremism.</w:t>
      </w:r>
      <w:r w:rsidR="006645D2">
        <w:t xml:space="preserve"> </w:t>
      </w:r>
    </w:p>
    <w:p w14:paraId="39EEFF1A" w14:textId="7658BD52" w:rsidR="00003D6B" w:rsidRDefault="00003D6B" w:rsidP="00003D6B">
      <w:pPr>
        <w:pStyle w:val="Newparagraph"/>
      </w:pPr>
      <w:r>
        <w:t xml:space="preserve">The </w:t>
      </w:r>
      <w:r>
        <w:t>results</w:t>
      </w:r>
      <w:r>
        <w:t xml:space="preserve"> support all three hypotheses. First, various dimensions of extremism respond heterogeneously to socio-political events. The Judicial Reform (Wave 3) caused </w:t>
      </w:r>
      <w:r>
        <w:lastRenderedPageBreak/>
        <w:t xml:space="preserve">a massive spike in the Left's </w:t>
      </w:r>
      <w:r>
        <w:t>c</w:t>
      </w:r>
      <w:r>
        <w:t xml:space="preserve">ognitive extremism but had </w:t>
      </w:r>
      <w:r>
        <w:t xml:space="preserve">a </w:t>
      </w:r>
      <w:r>
        <w:t>negligible impact on their Social extremism</w:t>
      </w:r>
      <w:r>
        <w:t>. At the same time,</w:t>
      </w:r>
      <w:r>
        <w:t xml:space="preserve"> the Gallant Dismissal (Wave 4) </w:t>
      </w:r>
      <w:r>
        <w:t xml:space="preserve">served as a primary driver of behavioral radicalization in the Center, but it </w:t>
      </w:r>
      <w:r>
        <w:t xml:space="preserve">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w:t>
      </w:r>
      <w:r>
        <w:t>c</w:t>
      </w:r>
      <w:r>
        <w:t>ognitive tables. The Fall of the Bennett Government (Wave 2) radicalized the Right (peaking at 20.43 in ER2) but moderated the Left</w:t>
      </w:r>
      <w:r>
        <w:t>. Conversely</w:t>
      </w:r>
      <w:r>
        <w:t xml:space="preserve">,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w:t>
      </w:r>
      <w:r w:rsidR="00875D32">
        <w:t xml:space="preserve">The robustness analysis </w:t>
      </w:r>
      <w:r w:rsidR="00875D32">
        <w:t>firmly</w:t>
      </w:r>
      <w:r w:rsidR="00875D32">
        <w:t xml:space="preserve"> established the </w:t>
      </w:r>
      <w:r w:rsidR="00875D32">
        <w:t>Gauge's ability</w:t>
      </w:r>
      <w:r w:rsidR="00875D32">
        <w:t xml:space="preserve"> to identify the more extreme tail of the </w:t>
      </w:r>
      <w:r w:rsidR="00875D32">
        <w:t>distribution of political extremism</w:t>
      </w:r>
      <w:r w:rsidR="00875D32">
        <w:t>.</w:t>
      </w:r>
      <w:r w:rsidR="00875D32">
        <w:t xml:space="preserve"> </w:t>
      </w:r>
      <w:proofErr w:type="gramStart"/>
      <w:r>
        <w:t>The</w:t>
      </w:r>
      <w:proofErr w:type="gramEnd"/>
      <w:r>
        <w:t xml:space="preserve"> Gauge indices (EL, EIN, ER) revealed shifts that would likely be lost in standard mean-based analysis. </w:t>
      </w:r>
    </w:p>
    <w:p w14:paraId="4B76C8BA" w14:textId="4E188E64" w:rsidR="008A4367" w:rsidRDefault="00E762A7" w:rsidP="00667AC4">
      <w:pPr>
        <w:pStyle w:val="Newparagraph"/>
      </w:pPr>
      <w:r>
        <w:t xml:space="preserve">Future research should further test the gauge </w:t>
      </w:r>
      <w:r w:rsidR="005B689A" w:rsidRPr="005B689A">
        <w:t xml:space="preserve">to determine whether the relative indices can minimize bias when conducting comparative research across different </w:t>
      </w:r>
      <w:r w:rsidR="005B689A">
        <w:t>countries</w:t>
      </w:r>
      <w:r w:rsidR="005B689A" w:rsidRPr="005B689A">
        <w:t xml:space="preserve"> or extended time frames.</w:t>
      </w:r>
      <w:r w:rsidR="00667AC4">
        <w:t xml:space="preserve"> </w:t>
      </w:r>
      <w:r w:rsidR="005B689A" w:rsidRPr="005B689A">
        <w:t xml:space="preserve">Understanding what drives political extremism dynamics also </w:t>
      </w:r>
      <w:r w:rsidR="005B689A">
        <w:t xml:space="preserve">requires further investigation to establish causal relationships between threat perceptions and the destabilizing effects of </w:t>
      </w:r>
      <w:r w:rsidR="005B689A" w:rsidRPr="005B689A">
        <w:t>events on political extremism.</w:t>
      </w:r>
      <w:r w:rsidR="005B689A">
        <w:t xml:space="preserve"> </w:t>
      </w:r>
    </w:p>
    <w:p w14:paraId="59ED9BF4" w14:textId="4C0AB883" w:rsidR="006B325F" w:rsidRDefault="00E762A7" w:rsidP="00E762A7">
      <w:pPr>
        <w:pStyle w:val="Newparagraph"/>
        <w:rPr>
          <w:rFonts w:cs="Arial"/>
          <w:b/>
          <w:bCs/>
          <w:kern w:val="32"/>
          <w:szCs w:val="32"/>
          <w:lang w:val="en-US"/>
        </w:rPr>
      </w:pPr>
      <w:r>
        <w:t xml:space="preserve">The study contributes to the academic discourse on political extremism by providing a universal methodology for monitoring democratic resilience and </w:t>
      </w:r>
      <w:proofErr w:type="spellStart"/>
      <w:r>
        <w:t>analyzing</w:t>
      </w:r>
      <w:proofErr w:type="spellEnd"/>
      <w:r>
        <w:t xml:space="preserve"> how different segments of society align with periods of national disruption.</w:t>
      </w:r>
      <w:r w:rsidR="008377CF">
        <w:t xml:space="preserve"> The use of </w:t>
      </w:r>
      <w:r w:rsidR="008377CF">
        <w:t>a new multidimensional framework that integrates cognitive, behavioral, and social dimensions</w:t>
      </w:r>
      <w:r w:rsidR="008377CF">
        <w:t xml:space="preserve"> captures</w:t>
      </w:r>
      <w:r w:rsidR="008377CF">
        <w:t xml:space="preserve"> the dynamic interplay of radicalization processes.</w:t>
      </w:r>
      <w:r w:rsidR="00A04217">
        <w:t xml:space="preserve"> Identifying</w:t>
      </w:r>
      <w:r w:rsidR="00A04217">
        <w:t xml:space="preserve"> the </w:t>
      </w:r>
      <w:r w:rsidR="00A04217">
        <w:lastRenderedPageBreak/>
        <w:t>"extreme tail" of the population reveal</w:t>
      </w:r>
      <w:r w:rsidR="00A04217">
        <w:t>s</w:t>
      </w:r>
      <w:r w:rsidR="00A04217">
        <w:t xml:space="preserve"> nuanced </w:t>
      </w:r>
      <w:r w:rsidR="00A04217">
        <w:t>trends in radicalization</w:t>
      </w:r>
      <w:r w:rsidR="00A04217">
        <w:t xml:space="preserve"> that standard mean-based analyses often obscure. These contributions offer a comprehensive methodology for monitoring extremism and provide a theoretical basis for understanding how socio-political events heterogeneously affect distinct ideological groups.</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8EB31" w14:textId="77777777" w:rsidR="00DE23B1" w:rsidRDefault="00DE23B1" w:rsidP="00AF2C92">
      <w:r>
        <w:separator/>
      </w:r>
    </w:p>
  </w:endnote>
  <w:endnote w:type="continuationSeparator" w:id="0">
    <w:p w14:paraId="5A6F806D" w14:textId="77777777" w:rsidR="00DE23B1" w:rsidRDefault="00DE23B1"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F0FFB" w14:textId="77777777" w:rsidR="00DE23B1" w:rsidRDefault="00DE23B1" w:rsidP="00AF2C92">
      <w:r>
        <w:separator/>
      </w:r>
    </w:p>
  </w:footnote>
  <w:footnote w:type="continuationSeparator" w:id="0">
    <w:p w14:paraId="682FDE3B" w14:textId="77777777" w:rsidR="00DE23B1" w:rsidRDefault="00DE23B1" w:rsidP="00AF2C92">
      <w:r>
        <w:continuationSeparator/>
      </w:r>
    </w:p>
  </w:footnote>
  <w:footnote w:id="1">
    <w:p w14:paraId="22AF3A6F" w14:textId="77777777" w:rsidR="00254069" w:rsidRPr="008F2372" w:rsidRDefault="00254069" w:rsidP="00254069">
      <w:pPr>
        <w:pStyle w:val="FootnoteText"/>
        <w:rPr>
          <w:lang w:val="en-US"/>
        </w:rPr>
      </w:pPr>
      <w:r>
        <w:rPr>
          <w:rStyle w:val="FootnoteReference"/>
        </w:rPr>
        <w:footnoteRef/>
      </w:r>
      <w:r>
        <w:t xml:space="preserve"> </w:t>
      </w:r>
      <w:r w:rsidRPr="008F2372">
        <w:rPr>
          <w:lang w:val="en-US"/>
        </w:rPr>
        <w:t>The questionnaires and data used in this paper have been developed and collected by Prof. Sivan Hirsch-Hoefler and Prof. Julia Elad Strenger, based on generous support from the Program on Democratic Resilience and Development (PDRD), and from the institutionalized</w:t>
      </w:r>
      <w:r w:rsidRPr="008F2372">
        <w:rPr>
          <w:rtl/>
          <w:lang w:val="en-US"/>
        </w:rPr>
        <w:t xml:space="preserve"> </w:t>
      </w:r>
      <w:r w:rsidRPr="008F2372">
        <w:rPr>
          <w:lang w:val="en-US"/>
        </w:rPr>
        <w:t>partnership between the Konrad-Adenauer-Stiftung (KAS) and the Lauder School of Government, Diplomacy and Strategy, Reichman University (IDC Herzliya)</w:t>
      </w:r>
    </w:p>
  </w:footnote>
  <w:footnote w:id="2">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3">
    <w:p w14:paraId="3E30BBCA" w14:textId="37DEA396" w:rsidR="00594741" w:rsidRPr="00594741" w:rsidRDefault="00594741" w:rsidP="004043DC">
      <w:pPr>
        <w:pStyle w:val="FootnoteText"/>
        <w:rPr>
          <w:lang w:val="en-US"/>
        </w:rPr>
      </w:pPr>
      <w:r>
        <w:rPr>
          <w:rStyle w:val="FootnoteReference"/>
        </w:rPr>
        <w:footnoteRef/>
      </w:r>
      <w:r>
        <w:t xml:space="preserve"> </w:t>
      </w:r>
      <w:r>
        <w:rPr>
          <w:lang w:val="en-US"/>
        </w:rPr>
        <w:t xml:space="preserve">See the SI appendix for a detailed discussion on the calculation of the EP. </w:t>
      </w:r>
    </w:p>
  </w:footnote>
  <w:footnote w:id="4">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5">
    <w:p w14:paraId="2ACCC97F" w14:textId="08B47FB1" w:rsidR="004810BA" w:rsidRPr="004810BA" w:rsidRDefault="004810BA">
      <w:pPr>
        <w:pStyle w:val="FootnoteText"/>
        <w:rPr>
          <w:lang w:val="en-US"/>
        </w:rPr>
      </w:pPr>
      <w:r>
        <w:rPr>
          <w:rStyle w:val="FootnoteReference"/>
        </w:rPr>
        <w:footnoteRef/>
      </w:r>
      <w:r>
        <w:t xml:space="preserve"> Detailed results of the MANOVA and ANOVA analyses (extremist population) are provided in the SI appendix</w:t>
      </w:r>
    </w:p>
  </w:footnote>
  <w:footnote w:id="6">
    <w:p w14:paraId="6F289D81" w14:textId="6A139783" w:rsidR="00ED64E6" w:rsidRPr="00651D2A" w:rsidRDefault="00ED64E6" w:rsidP="00ED64E6">
      <w:pPr>
        <w:pStyle w:val="FootnoteText"/>
        <w:rPr>
          <w:lang w:val="en-US"/>
        </w:rPr>
      </w:pPr>
      <w:r>
        <w:rPr>
          <w:rStyle w:val="FootnoteReference"/>
        </w:rPr>
        <w:footnoteRef/>
      </w:r>
      <w:r>
        <w:t xml:space="preserve"> </w:t>
      </w:r>
      <w:r w:rsidR="00D03572">
        <w:rPr>
          <w:lang w:val="en-US"/>
        </w:rPr>
        <w:t xml:space="preserve">Detailed results of the latent profile analysis </w:t>
      </w:r>
      <w:r>
        <w:rPr>
          <w:lang w:val="en-US"/>
        </w:rPr>
        <w:t>are provided in the SI appendix</w:t>
      </w:r>
    </w:p>
  </w:footnote>
  <w:footnote w:id="7">
    <w:p w14:paraId="628DFB1C" w14:textId="79032B60" w:rsidR="008400B6" w:rsidRPr="008400B6" w:rsidRDefault="008400B6">
      <w:pPr>
        <w:pStyle w:val="FootnoteText"/>
        <w:rPr>
          <w:lang w:val="en-US"/>
        </w:rPr>
      </w:pPr>
      <w:r>
        <w:rPr>
          <w:rStyle w:val="FootnoteReference"/>
        </w:rPr>
        <w:footnoteRef/>
      </w:r>
      <w:r>
        <w:t xml:space="preserve"> </w:t>
      </w:r>
      <w:r>
        <w:rPr>
          <w:lang w:val="en-US"/>
        </w:rPr>
        <w:t>The list of questions (measures) for each dimension are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3"/>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4"/>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4"/>
  </w:num>
  <w:num w:numId="21" w16cid:durableId="115687280">
    <w:abstractNumId w:val="24"/>
  </w:num>
  <w:num w:numId="22" w16cid:durableId="1123302242">
    <w:abstractNumId w:val="24"/>
  </w:num>
  <w:num w:numId="23" w16cid:durableId="1604609811">
    <w:abstractNumId w:val="24"/>
  </w:num>
  <w:num w:numId="24" w16cid:durableId="2099138134">
    <w:abstractNumId w:val="20"/>
  </w:num>
  <w:num w:numId="25" w16cid:durableId="490607757">
    <w:abstractNumId w:val="21"/>
  </w:num>
  <w:num w:numId="26" w16cid:durableId="1888224470">
    <w:abstractNumId w:val="25"/>
  </w:num>
  <w:num w:numId="27" w16cid:durableId="1231846823">
    <w:abstractNumId w:val="26"/>
  </w:num>
  <w:num w:numId="28" w16cid:durableId="629435270">
    <w:abstractNumId w:val="24"/>
  </w:num>
  <w:num w:numId="29" w16cid:durableId="1087728997">
    <w:abstractNumId w:val="14"/>
  </w:num>
  <w:num w:numId="30" w16cid:durableId="1436900190">
    <w:abstractNumId w:val="27"/>
  </w:num>
  <w:num w:numId="31" w16cid:durableId="801079065">
    <w:abstractNumId w:val="13"/>
  </w:num>
  <w:num w:numId="32" w16cid:durableId="560019804">
    <w:abstractNumId w:val="17"/>
  </w:num>
  <w:num w:numId="33" w16cid:durableId="266928492">
    <w:abstractNumId w:val="18"/>
  </w:num>
  <w:num w:numId="34" w16cid:durableId="20820199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MqoFAEHOF+A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54F"/>
    <w:rsid w:val="000D0DC5"/>
    <w:rsid w:val="000D15FF"/>
    <w:rsid w:val="000D28DF"/>
    <w:rsid w:val="000D4280"/>
    <w:rsid w:val="000D488B"/>
    <w:rsid w:val="000D68DF"/>
    <w:rsid w:val="000D691E"/>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4ABE"/>
    <w:rsid w:val="00114FCE"/>
    <w:rsid w:val="00116023"/>
    <w:rsid w:val="001217E4"/>
    <w:rsid w:val="00134A51"/>
    <w:rsid w:val="00140727"/>
    <w:rsid w:val="00156477"/>
    <w:rsid w:val="00157997"/>
    <w:rsid w:val="00160628"/>
    <w:rsid w:val="00161344"/>
    <w:rsid w:val="00162195"/>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D5B55"/>
    <w:rsid w:val="001D647F"/>
    <w:rsid w:val="001D6857"/>
    <w:rsid w:val="001E0572"/>
    <w:rsid w:val="001E0A67"/>
    <w:rsid w:val="001E1028"/>
    <w:rsid w:val="001E14E2"/>
    <w:rsid w:val="001E2DA9"/>
    <w:rsid w:val="001E6302"/>
    <w:rsid w:val="001E7DCB"/>
    <w:rsid w:val="001F3411"/>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5171"/>
    <w:rsid w:val="002F6054"/>
    <w:rsid w:val="00310E13"/>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A8F"/>
    <w:rsid w:val="005977C2"/>
    <w:rsid w:val="00597BF2"/>
    <w:rsid w:val="005A1A4B"/>
    <w:rsid w:val="005A1F54"/>
    <w:rsid w:val="005A3020"/>
    <w:rsid w:val="005B134E"/>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629"/>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8031A"/>
    <w:rsid w:val="00681B2F"/>
    <w:rsid w:val="0068335F"/>
    <w:rsid w:val="00687217"/>
    <w:rsid w:val="00693302"/>
    <w:rsid w:val="0069640B"/>
    <w:rsid w:val="006A1B83"/>
    <w:rsid w:val="006A1E4C"/>
    <w:rsid w:val="006A21CD"/>
    <w:rsid w:val="006A282B"/>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F737D"/>
    <w:rsid w:val="008016C9"/>
    <w:rsid w:val="0080308E"/>
    <w:rsid w:val="00805303"/>
    <w:rsid w:val="00806705"/>
    <w:rsid w:val="00806738"/>
    <w:rsid w:val="00806CE7"/>
    <w:rsid w:val="00807DF0"/>
    <w:rsid w:val="00820C21"/>
    <w:rsid w:val="008216D5"/>
    <w:rsid w:val="008220A1"/>
    <w:rsid w:val="008249CE"/>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97E"/>
    <w:rsid w:val="00A506DF"/>
    <w:rsid w:val="00A50A9F"/>
    <w:rsid w:val="00A51EA5"/>
    <w:rsid w:val="00A53742"/>
    <w:rsid w:val="00A550AD"/>
    <w:rsid w:val="00A557A1"/>
    <w:rsid w:val="00A63059"/>
    <w:rsid w:val="00A63AE3"/>
    <w:rsid w:val="00A651A4"/>
    <w:rsid w:val="00A71361"/>
    <w:rsid w:val="00A746E2"/>
    <w:rsid w:val="00A75FCA"/>
    <w:rsid w:val="00A81FF2"/>
    <w:rsid w:val="00A83904"/>
    <w:rsid w:val="00A90A79"/>
    <w:rsid w:val="00A96B30"/>
    <w:rsid w:val="00A97B81"/>
    <w:rsid w:val="00AA0AFD"/>
    <w:rsid w:val="00AA442D"/>
    <w:rsid w:val="00AA59B5"/>
    <w:rsid w:val="00AA73AC"/>
    <w:rsid w:val="00AA7777"/>
    <w:rsid w:val="00AA7B84"/>
    <w:rsid w:val="00AA7FB7"/>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6C6"/>
    <w:rsid w:val="00DC2F34"/>
    <w:rsid w:val="00DC3203"/>
    <w:rsid w:val="00DC3C99"/>
    <w:rsid w:val="00DC52F5"/>
    <w:rsid w:val="00DC5FD0"/>
    <w:rsid w:val="00DD0354"/>
    <w:rsid w:val="00DD27D7"/>
    <w:rsid w:val="00DD458C"/>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401E"/>
    <w:rsid w:val="00E14F94"/>
    <w:rsid w:val="00E17336"/>
    <w:rsid w:val="00E17D15"/>
    <w:rsid w:val="00E22B95"/>
    <w:rsid w:val="00E24B87"/>
    <w:rsid w:val="00E30331"/>
    <w:rsid w:val="00E30BB8"/>
    <w:rsid w:val="00E31F9C"/>
    <w:rsid w:val="00E3622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FF3"/>
    <w:rsid w:val="00F2190B"/>
    <w:rsid w:val="00F228B5"/>
    <w:rsid w:val="00F2389C"/>
    <w:rsid w:val="00F24EED"/>
    <w:rsid w:val="00F25C67"/>
    <w:rsid w:val="00F30DFF"/>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2458"/>
    <w:rsid w:val="00FE4713"/>
    <w:rsid w:val="00FF003D"/>
    <w:rsid w:val="00FF09CE"/>
    <w:rsid w:val="00FF1F44"/>
    <w:rsid w:val="00FF225E"/>
    <w:rsid w:val="00FF672C"/>
    <w:rsid w:val="00FF699E"/>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7126</TotalTime>
  <Pages>36</Pages>
  <Words>28402</Words>
  <Characters>161892</Characters>
  <Application>Microsoft Office Word</Application>
  <DocSecurity>0</DocSecurity>
  <Lines>1349</Lines>
  <Paragraphs>379</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189915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51</cp:revision>
  <cp:lastPrinted>2025-12-28T20:03:00Z</cp:lastPrinted>
  <dcterms:created xsi:type="dcterms:W3CDTF">2025-11-16T08:22:00Z</dcterms:created>
  <dcterms:modified xsi:type="dcterms:W3CDTF">2025-12-31T11:37:00Z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id="DwYlNdcl"/&gt;&lt;style id="http://www.zotero.org/styles/apa" locale="en-US" hasBibliography="1" bibliographyStyleHasBeenSet="1"/&gt;&lt;prefs&gt;&lt;pref name="fieldType" value="Field"/&gt;&lt;/prefs&gt;&lt;/data&gt;</vt:lpwstr>
  </property>
</Properties>
</file>