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330230">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330230">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330230">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330230">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330230">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330230">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w:t>
      </w:r>
      <w:r>
        <w:lastRenderedPageBreak/>
        <w:t>stance. In ideological anti-government extremism, no change in policy will satisfy the extremists. 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330230">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65097533" w:rsidR="001D6DC7" w:rsidRDefault="001D6DC7" w:rsidP="001D6DC7">
      <w:pPr>
        <w:pStyle w:val="Heading1"/>
      </w:pPr>
      <w:bookmarkStart w:id="6" w:name="_Toc207398452"/>
      <w:r w:rsidRPr="00FC5A5C">
        <w:lastRenderedPageBreak/>
        <w:t xml:space="preserve">Calculation </w:t>
      </w:r>
      <w:r>
        <w:t>of the Extremism Point (EP)</w:t>
      </w:r>
      <w:bookmarkEnd w:id="6"/>
    </w:p>
    <w:p w14:paraId="5193BB94" w14:textId="77777777" w:rsidR="00EB49BB" w:rsidRDefault="00EB49BB" w:rsidP="00EB49BB">
      <w:pPr>
        <w:pStyle w:val="Paragraph"/>
      </w:pPr>
      <w:r>
        <w:t>Analyzing levels of extremism and their trends requires identifying the more extremist part of the population i.e. the tail of the distribution. The selected tail should have enough samples for statistical analysis and enough resolution (number of unique values) differentiating the samples levels of extremism. In this analysis we compare three methods of calculating a threshold that will identify the tail:</w:t>
      </w:r>
    </w:p>
    <w:p w14:paraId="2B8FF76E" w14:textId="77777777" w:rsidR="00EB49BB" w:rsidRDefault="00EB49BB" w:rsidP="00EB49BB">
      <w:pPr>
        <w:pStyle w:val="ListParagraph"/>
        <w:numPr>
          <w:ilvl w:val="0"/>
          <w:numId w:val="71"/>
        </w:numPr>
      </w:pPr>
      <w:r>
        <w:t>Quantile</w:t>
      </w:r>
    </w:p>
    <w:p w14:paraId="4D14088F" w14:textId="77777777" w:rsidR="00EB49BB" w:rsidRDefault="00EB49BB" w:rsidP="00EB49BB">
      <w:pPr>
        <w:pStyle w:val="ListParagraph"/>
        <w:numPr>
          <w:ilvl w:val="0"/>
          <w:numId w:val="71"/>
        </w:numPr>
      </w:pPr>
      <w:r>
        <w:t>Median + K x MAD</w:t>
      </w:r>
    </w:p>
    <w:p w14:paraId="14992860" w14:textId="77777777" w:rsidR="00EB49BB" w:rsidRDefault="00EB49BB" w:rsidP="00EB49BB">
      <w:pPr>
        <w:pStyle w:val="ListParagraph"/>
        <w:numPr>
          <w:ilvl w:val="0"/>
          <w:numId w:val="71"/>
        </w:numPr>
      </w:pPr>
      <w:r>
        <w:t>Median + K x Qn.</w:t>
      </w:r>
    </w:p>
    <w:p w14:paraId="52AE96DB" w14:textId="77777777" w:rsidR="00EB49BB" w:rsidRDefault="00EB49BB" w:rsidP="00EB49BB">
      <w:pPr>
        <w:pStyle w:val="Paragraph"/>
      </w:pPr>
      <w:r>
        <w:t>The population with extremism level above the threshold will be considered as the more extremist part of the population.</w:t>
      </w:r>
    </w:p>
    <w:p w14:paraId="7F7BF678" w14:textId="77777777" w:rsidR="00EB49BB" w:rsidRDefault="00EB49BB" w:rsidP="00EB49BB">
      <w:pPr>
        <w:pStyle w:val="Paragraph"/>
      </w:pPr>
      <w:r>
        <w:t>Calculating the extremist threshold create a challenge due to two main reasons:</w:t>
      </w:r>
    </w:p>
    <w:p w14:paraId="51AB4F15" w14:textId="77777777" w:rsidR="00EB49BB" w:rsidRDefault="00EB49BB" w:rsidP="00EB49BB">
      <w:pPr>
        <w:pStyle w:val="ListParagraph"/>
        <w:numPr>
          <w:ilvl w:val="0"/>
          <w:numId w:val="72"/>
        </w:numPr>
      </w:pPr>
      <w:r>
        <w:t>The tail captures non-extremist population</w:t>
      </w:r>
    </w:p>
    <w:p w14:paraId="3405AB47" w14:textId="77777777" w:rsidR="00EB49BB" w:rsidRDefault="00EB49BB" w:rsidP="00EB49BB">
      <w:pPr>
        <w:pStyle w:val="ListParagraph"/>
        <w:numPr>
          <w:ilvl w:val="0"/>
          <w:numId w:val="72"/>
        </w:numPr>
      </w:pPr>
      <w:r>
        <w:t>The size of the tail is too small (we want ~ 80-100 samples)</w:t>
      </w:r>
    </w:p>
    <w:p w14:paraId="588883AE" w14:textId="77777777" w:rsidR="00EB49BB" w:rsidRDefault="00EB49BB" w:rsidP="00EB49BB">
      <w:pPr>
        <w:pStyle w:val="ListParagraph"/>
        <w:numPr>
          <w:ilvl w:val="0"/>
          <w:numId w:val="72"/>
        </w:numPr>
      </w:pPr>
      <w:r>
        <w:t>The tails does not have enough granularity between samples (low number of unique values)</w:t>
      </w:r>
    </w:p>
    <w:p w14:paraId="08308F98" w14:textId="3F5920FD" w:rsidR="00EB49BB" w:rsidRPr="00EB49BB" w:rsidRDefault="00EB49BB" w:rsidP="00EB49BB">
      <w:pPr>
        <w:pStyle w:val="Heading2"/>
      </w:pPr>
      <w:bookmarkStart w:id="7" w:name="_Toc207398453"/>
      <w:r w:rsidRPr="00EB49BB">
        <w:t>Threshold Calculation Methods</w:t>
      </w:r>
      <w:bookmarkEnd w:id="7"/>
    </w:p>
    <w:p w14:paraId="4A01647A" w14:textId="77777777" w:rsidR="00EB49BB" w:rsidRDefault="00EB49BB" w:rsidP="00EB49BB">
      <w:pPr>
        <w:pStyle w:val="Paragraph"/>
      </w:pPr>
      <w:r w:rsidRPr="00EB49BB">
        <w:t>Quantile-based (Top N%) approach</w:t>
      </w:r>
      <w:r>
        <w:t xml:space="preserve"> simply defines the tail as the top N% of the data. For example, the top 15% might be considered the tail. It’s straightforward to understand and implement but doesn’t account for the shape of the distribution.</w:t>
      </w:r>
    </w:p>
    <w:p w14:paraId="3278873E" w14:textId="77777777" w:rsidR="00EB49BB" w:rsidRDefault="00EB49BB" w:rsidP="0038293D">
      <w:pPr>
        <w:spacing w:line="240" w:lineRule="auto"/>
      </w:pPr>
      <w:r>
        <w:t>Pros:</w:t>
      </w:r>
    </w:p>
    <w:p w14:paraId="54E93714" w14:textId="77777777" w:rsidR="00EB49BB" w:rsidRDefault="00EB49BB" w:rsidP="00EB49BB">
      <w:pPr>
        <w:pStyle w:val="ListParagraph"/>
        <w:numPr>
          <w:ilvl w:val="0"/>
          <w:numId w:val="73"/>
        </w:numPr>
      </w:pPr>
      <w:r>
        <w:t>Simple to understand and communicate</w:t>
      </w:r>
    </w:p>
    <w:p w14:paraId="11F2E724" w14:textId="77777777" w:rsidR="00EB49BB" w:rsidRDefault="00EB49BB" w:rsidP="00EB49BB">
      <w:pPr>
        <w:pStyle w:val="ListParagraph"/>
        <w:numPr>
          <w:ilvl w:val="0"/>
          <w:numId w:val="73"/>
        </w:numPr>
      </w:pPr>
      <w:r>
        <w:t>Directly controls the proportion of data in the tail</w:t>
      </w:r>
    </w:p>
    <w:p w14:paraId="2E9A00A2" w14:textId="77777777" w:rsidR="00EB49BB" w:rsidRDefault="00EB49BB" w:rsidP="00EB49BB">
      <w:pPr>
        <w:pStyle w:val="ListParagraph"/>
        <w:numPr>
          <w:ilvl w:val="0"/>
          <w:numId w:val="73"/>
        </w:numPr>
      </w:pPr>
      <w:r>
        <w:t>Consistent across different datasets</w:t>
      </w:r>
    </w:p>
    <w:p w14:paraId="6517154D" w14:textId="77777777" w:rsidR="00EB49BB" w:rsidRDefault="00EB49BB" w:rsidP="0038293D">
      <w:pPr>
        <w:spacing w:line="240" w:lineRule="auto"/>
      </w:pPr>
      <w:r>
        <w:t>Cons:</w:t>
      </w:r>
    </w:p>
    <w:p w14:paraId="41990BA1" w14:textId="77777777" w:rsidR="00EB49BB" w:rsidRDefault="00EB49BB" w:rsidP="00EB49BB">
      <w:pPr>
        <w:pStyle w:val="ListParagraph"/>
        <w:numPr>
          <w:ilvl w:val="0"/>
          <w:numId w:val="74"/>
        </w:numPr>
      </w:pPr>
      <w:r>
        <w:t>Doesn’t account for the shape of the distribution</w:t>
      </w:r>
    </w:p>
    <w:p w14:paraId="27600578" w14:textId="77777777" w:rsidR="00EB49BB" w:rsidRDefault="00EB49BB" w:rsidP="00EB49BB">
      <w:pPr>
        <w:pStyle w:val="Paragraph"/>
      </w:pPr>
      <w:r w:rsidRPr="00EB49BB">
        <w:t>Median + K x MAD approach</w:t>
      </w:r>
      <w:r>
        <w:t xml:space="preserve"> uses the median and the Median Absolute Deviation (MAD) to establish the extremism threshold. It’s robust against outliers and works well for non-normal distributions. The threshold is typically set at Median + k * MAD, </w:t>
      </w:r>
      <w:r>
        <w:lastRenderedPageBreak/>
        <w:t>where k is set to allow big enough size of the extremism tail.</w:t>
      </w:r>
    </w:p>
    <w:p w14:paraId="29BE883D" w14:textId="77777777" w:rsidR="00EB49BB" w:rsidRDefault="00EB49BB" w:rsidP="0038293D">
      <w:pPr>
        <w:spacing w:line="240" w:lineRule="auto"/>
      </w:pPr>
      <w:r>
        <w:t>Pros:</w:t>
      </w:r>
    </w:p>
    <w:p w14:paraId="0D7D561E" w14:textId="77777777" w:rsidR="00EB49BB" w:rsidRDefault="00EB49BB" w:rsidP="00EB49BB">
      <w:pPr>
        <w:pStyle w:val="ListParagraph"/>
        <w:numPr>
          <w:ilvl w:val="0"/>
          <w:numId w:val="74"/>
        </w:numPr>
      </w:pPr>
      <w:r>
        <w:t xml:space="preserve">Robust to outliers, as it uses the </w:t>
      </w:r>
      <w:proofErr w:type="gramStart"/>
      <w:r>
        <w:t>median</w:t>
      </w:r>
      <w:proofErr w:type="gramEnd"/>
      <w:r>
        <w:t xml:space="preserve"> instead of the mean</w:t>
      </w:r>
    </w:p>
    <w:p w14:paraId="1C5D7B17" w14:textId="77777777" w:rsidR="00EB49BB" w:rsidRDefault="00EB49BB" w:rsidP="00EB49BB">
      <w:pPr>
        <w:pStyle w:val="ListParagraph"/>
        <w:numPr>
          <w:ilvl w:val="0"/>
          <w:numId w:val="74"/>
        </w:numPr>
      </w:pPr>
      <w:r>
        <w:t>Accounts for the spread of the data</w:t>
      </w:r>
    </w:p>
    <w:p w14:paraId="4947F20E" w14:textId="77777777" w:rsidR="00EB49BB" w:rsidRDefault="00EB49BB" w:rsidP="00EB49BB">
      <w:pPr>
        <w:pStyle w:val="ListParagraph"/>
        <w:numPr>
          <w:ilvl w:val="0"/>
          <w:numId w:val="74"/>
        </w:numPr>
      </w:pPr>
      <w:r>
        <w:t>Works well for non-normal distributions</w:t>
      </w:r>
    </w:p>
    <w:p w14:paraId="681DCE9D" w14:textId="77777777" w:rsidR="00EB49BB" w:rsidRDefault="00EB49BB" w:rsidP="0038293D">
      <w:pPr>
        <w:spacing w:line="240" w:lineRule="auto"/>
      </w:pPr>
      <w:r>
        <w:t>Cons:</w:t>
      </w:r>
    </w:p>
    <w:p w14:paraId="5A8C3A78" w14:textId="77777777" w:rsidR="00EB49BB" w:rsidRDefault="00EB49BB" w:rsidP="00EB49BB">
      <w:pPr>
        <w:pStyle w:val="ListParagraph"/>
        <w:numPr>
          <w:ilvl w:val="0"/>
          <w:numId w:val="75"/>
        </w:numPr>
      </w:pPr>
      <w:r>
        <w:t>May not be as intuitive to interpret as percentile-based methods</w:t>
      </w:r>
    </w:p>
    <w:p w14:paraId="50ABFAD7" w14:textId="77777777" w:rsidR="00EB49BB" w:rsidRDefault="00EB49BB" w:rsidP="00EB49BB">
      <w:pPr>
        <w:pStyle w:val="ListParagraph"/>
        <w:numPr>
          <w:ilvl w:val="0"/>
          <w:numId w:val="75"/>
        </w:numPr>
      </w:pPr>
      <w:r>
        <w:t>The choice K * MAD can be somewhat arbitrary</w:t>
      </w:r>
    </w:p>
    <w:p w14:paraId="70C2DD7F" w14:textId="77777777" w:rsidR="00EB49BB" w:rsidRDefault="00EB49BB" w:rsidP="00EB49BB">
      <w:pPr>
        <w:pStyle w:val="Paragraph"/>
      </w:pPr>
      <w:r w:rsidRPr="00EB49BB">
        <w:t xml:space="preserve">Median + K x Qn approach uses the median and the </w:t>
      </w:r>
      <w:proofErr w:type="spellStart"/>
      <w:r w:rsidRPr="00EB49BB">
        <w:t>Rousseeuw-Croux</w:t>
      </w:r>
      <w:proofErr w:type="spellEnd"/>
      <w:r w:rsidRPr="00EB49BB">
        <w:t xml:space="preserve"> Qn estimator to</w:t>
      </w:r>
      <w:r>
        <w:t xml:space="preserve"> establish the extremism threshold. The Qn estimator is more efficient than MAD and better handles skewed distributions common in extremism research. The threshold is set at Median + k * Qn.</w:t>
      </w:r>
    </w:p>
    <w:p w14:paraId="7EB857B4" w14:textId="77777777" w:rsidR="00EB49BB" w:rsidRDefault="00EB49BB" w:rsidP="0038293D">
      <w:pPr>
        <w:spacing w:line="240" w:lineRule="auto"/>
      </w:pPr>
      <w:r>
        <w:t>Pros:</w:t>
      </w:r>
    </w:p>
    <w:p w14:paraId="01099D4A" w14:textId="77777777" w:rsidR="00EB49BB" w:rsidRDefault="00EB49BB" w:rsidP="00EB49BB">
      <w:pPr>
        <w:pStyle w:val="ListParagraph"/>
        <w:numPr>
          <w:ilvl w:val="0"/>
          <w:numId w:val="76"/>
        </w:numPr>
      </w:pPr>
      <w:r>
        <w:t>More efficient than MAD for non-normal distributions</w:t>
      </w:r>
    </w:p>
    <w:p w14:paraId="68E3CDF6" w14:textId="77777777" w:rsidR="00EB49BB" w:rsidRDefault="00EB49BB" w:rsidP="00EB49BB">
      <w:pPr>
        <w:pStyle w:val="ListParagraph"/>
        <w:numPr>
          <w:ilvl w:val="0"/>
          <w:numId w:val="76"/>
        </w:numPr>
      </w:pPr>
      <w:r>
        <w:t>Robust to outliers and asymmetric distributions</w:t>
      </w:r>
    </w:p>
    <w:p w14:paraId="06614B69" w14:textId="77777777" w:rsidR="00EB49BB" w:rsidRDefault="00EB49BB" w:rsidP="00EB49BB">
      <w:pPr>
        <w:pStyle w:val="ListParagraph"/>
        <w:numPr>
          <w:ilvl w:val="0"/>
          <w:numId w:val="76"/>
        </w:numPr>
      </w:pPr>
      <w:r>
        <w:t>Better suited for extremism data which is often skewed</w:t>
      </w:r>
    </w:p>
    <w:p w14:paraId="5D96AF71" w14:textId="77777777" w:rsidR="00EB49BB" w:rsidRDefault="00EB49BB" w:rsidP="0038293D">
      <w:pPr>
        <w:spacing w:line="240" w:lineRule="auto"/>
      </w:pPr>
      <w:r>
        <w:t>Cons:</w:t>
      </w:r>
    </w:p>
    <w:p w14:paraId="78D57A02" w14:textId="77777777" w:rsidR="00EB49BB" w:rsidRDefault="00EB49BB" w:rsidP="00EB49BB">
      <w:pPr>
        <w:pStyle w:val="ListParagraph"/>
        <w:numPr>
          <w:ilvl w:val="0"/>
          <w:numId w:val="77"/>
        </w:numPr>
      </w:pPr>
      <w:r>
        <w:t xml:space="preserve">Requires the </w:t>
      </w:r>
      <w:proofErr w:type="spellStart"/>
      <w:r>
        <w:t>robustbase</w:t>
      </w:r>
      <w:proofErr w:type="spellEnd"/>
      <w:r>
        <w:t xml:space="preserve"> package</w:t>
      </w:r>
    </w:p>
    <w:p w14:paraId="30B69783" w14:textId="77777777" w:rsidR="00EB49BB" w:rsidRDefault="00EB49BB" w:rsidP="00EB49BB">
      <w:pPr>
        <w:pStyle w:val="ListParagraph"/>
        <w:numPr>
          <w:ilvl w:val="0"/>
          <w:numId w:val="77"/>
        </w:numPr>
      </w:pPr>
      <w:r>
        <w:t>Less commonly known than MAD</w:t>
      </w:r>
    </w:p>
    <w:p w14:paraId="67DF4EEF" w14:textId="77777777" w:rsidR="00EB49BB" w:rsidRDefault="00EB49BB" w:rsidP="00EB49BB">
      <w:pPr>
        <w:pStyle w:val="ListParagraph"/>
        <w:numPr>
          <w:ilvl w:val="0"/>
          <w:numId w:val="77"/>
        </w:numPr>
      </w:pPr>
      <w:r>
        <w:t>The choice of K factor can be somewhat arbitrary</w:t>
      </w:r>
    </w:p>
    <w:p w14:paraId="294EE85C" w14:textId="77777777" w:rsidR="00884956" w:rsidRDefault="00884956">
      <w:pPr>
        <w:spacing w:line="240" w:lineRule="auto"/>
        <w:rPr>
          <w:rFonts w:cs="Arial"/>
          <w:b/>
          <w:bCs/>
          <w:i/>
          <w:iCs/>
          <w:szCs w:val="28"/>
        </w:rPr>
      </w:pPr>
      <w:r>
        <w:br w:type="page"/>
      </w:r>
    </w:p>
    <w:p w14:paraId="558F422C" w14:textId="60B8B6EF" w:rsidR="00EB49BB" w:rsidRDefault="00EB49BB" w:rsidP="0038293D">
      <w:pPr>
        <w:pStyle w:val="Heading2"/>
      </w:pPr>
      <w:bookmarkStart w:id="8" w:name="_Toc207398454"/>
      <w:r>
        <w:lastRenderedPageBreak/>
        <w:t>Ideology</w:t>
      </w:r>
      <w:bookmarkEnd w:id="8"/>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225"/>
        <w:gridCol w:w="1214"/>
        <w:gridCol w:w="1212"/>
        <w:gridCol w:w="1212"/>
        <w:gridCol w:w="1212"/>
        <w:gridCol w:w="1212"/>
        <w:gridCol w:w="1212"/>
      </w:tblGrid>
      <w:tr w:rsidR="00EB49BB" w:rsidRPr="00884956" w14:paraId="453319BF" w14:textId="77777777" w:rsidTr="00EB49BB">
        <w:trPr>
          <w:tblHeader/>
        </w:trPr>
        <w:tc>
          <w:tcPr>
            <w:tcW w:w="5000" w:type="pct"/>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5DB00816" w14:textId="77777777" w:rsidR="00EB49BB" w:rsidRPr="00884956" w:rsidRDefault="00EB49BB" w:rsidP="00EB49BB">
            <w:pPr>
              <w:spacing w:line="240" w:lineRule="auto"/>
              <w:jc w:val="center"/>
              <w:rPr>
                <w:rFonts w:ascii="Segoe UI" w:hAnsi="Segoe UI" w:cs="Segoe UI"/>
                <w:color w:val="333333"/>
                <w:sz w:val="20"/>
                <w:szCs w:val="20"/>
              </w:rPr>
            </w:pPr>
            <w:r w:rsidRPr="00884956">
              <w:rPr>
                <w:rFonts w:ascii="Segoe UI" w:hAnsi="Segoe UI" w:cs="Segoe UI"/>
                <w:color w:val="333333"/>
                <w:sz w:val="20"/>
                <w:szCs w:val="20"/>
              </w:rPr>
              <w:t>K Factor: 1.5 | Waves: 6</w:t>
            </w:r>
          </w:p>
        </w:tc>
      </w:tr>
      <w:tr w:rsidR="00EB49BB" w:rsidRPr="00884956" w14:paraId="0102E5AD" w14:textId="77777777" w:rsidTr="00EB49BB">
        <w:trPr>
          <w:tblHeader/>
        </w:trPr>
        <w:tc>
          <w:tcPr>
            <w:tcW w:w="721" w:type="pct"/>
            <w:tcBorders>
              <w:top w:val="nil"/>
              <w:left w:val="nil"/>
              <w:bottom w:val="nil"/>
              <w:right w:val="nil"/>
            </w:tcBorders>
            <w:shd w:val="clear" w:color="auto" w:fill="FFFFFF"/>
            <w:tcMar>
              <w:top w:w="75" w:type="dxa"/>
              <w:left w:w="75" w:type="dxa"/>
              <w:bottom w:w="90" w:type="dxa"/>
              <w:right w:w="75" w:type="dxa"/>
            </w:tcMar>
            <w:vAlign w:val="bottom"/>
            <w:hideMark/>
          </w:tcPr>
          <w:p w14:paraId="546F817D"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Metric</w:t>
            </w:r>
          </w:p>
        </w:tc>
        <w:tc>
          <w:tcPr>
            <w:tcW w:w="714" w:type="pct"/>
            <w:tcBorders>
              <w:top w:val="nil"/>
              <w:left w:val="nil"/>
              <w:bottom w:val="nil"/>
              <w:right w:val="nil"/>
            </w:tcBorders>
            <w:shd w:val="clear" w:color="auto" w:fill="FFFFFF"/>
            <w:tcMar>
              <w:top w:w="75" w:type="dxa"/>
              <w:left w:w="75" w:type="dxa"/>
              <w:bottom w:w="90" w:type="dxa"/>
              <w:right w:w="75" w:type="dxa"/>
            </w:tcMar>
            <w:vAlign w:val="bottom"/>
            <w:hideMark/>
          </w:tcPr>
          <w:p w14:paraId="54C76EBA"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First</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01EFB901"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Second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64991043"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Third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5F11BD5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Fourth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4698E19C"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Fifth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7213E9F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Sixth</w:t>
            </w:r>
          </w:p>
        </w:tc>
      </w:tr>
      <w:tr w:rsidR="00EB49BB" w:rsidRPr="00884956" w14:paraId="3F0AC2DA"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31BB98" w14:textId="7C8100F9"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69454"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5453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5D1BA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886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F9E8B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697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61D72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1524</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87B3D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1114</w:t>
            </w:r>
          </w:p>
        </w:tc>
      </w:tr>
      <w:tr w:rsidR="00EB49BB" w:rsidRPr="00884956" w14:paraId="18E1164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E2022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Size</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7A888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341</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D3CF5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288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C6675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183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78596A"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0B104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255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7D16D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247</w:t>
            </w:r>
          </w:p>
        </w:tc>
      </w:tr>
      <w:tr w:rsidR="00EB49BB" w:rsidRPr="00884956" w14:paraId="14FA558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20B78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C803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21.2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3EB7B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17.9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A87C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D79BDB"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23.2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83141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A6E05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22.2</w:t>
            </w:r>
          </w:p>
        </w:tc>
      </w:tr>
      <w:tr w:rsidR="00EB49BB" w:rsidRPr="00884956" w14:paraId="4FC3F79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B02503" w14:textId="7C0F39CE"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Mean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88BF6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6.852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24A28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6.345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7CA88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6.199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B254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6.247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2F36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FCC7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6.523</w:t>
            </w:r>
          </w:p>
        </w:tc>
      </w:tr>
      <w:tr w:rsidR="00EB49BB" w:rsidRPr="00884956" w14:paraId="1DC65707"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FDB665" w14:textId="25A03DBB" w:rsidR="00EB49BB" w:rsidRPr="00884956" w:rsidRDefault="00EB49BB" w:rsidP="0038293D">
            <w:pPr>
              <w:spacing w:line="240" w:lineRule="auto"/>
              <w:ind w:left="150" w:right="150"/>
              <w:rPr>
                <w:rFonts w:ascii="Segoe UI" w:hAnsi="Segoe UI" w:cs="Segoe UI"/>
                <w:color w:val="333333"/>
                <w:sz w:val="20"/>
                <w:szCs w:val="20"/>
              </w:rPr>
            </w:pPr>
            <w:proofErr w:type="spellStart"/>
            <w:r w:rsidRPr="00884956">
              <w:rPr>
                <w:rFonts w:ascii="Segoe UI" w:hAnsi="Segoe UI" w:cs="Segoe UI"/>
                <w:color w:val="333333"/>
                <w:sz w:val="20"/>
                <w:szCs w:val="20"/>
              </w:rPr>
              <w:t>Uniques</w:t>
            </w:r>
            <w:proofErr w:type="spellEnd"/>
            <w:r w:rsidRPr="00884956">
              <w:rPr>
                <w:rFonts w:ascii="Segoe UI" w:hAnsi="Segoe UI" w:cs="Segoe UI"/>
                <w:color w:val="333333"/>
                <w:sz w:val="20"/>
                <w:szCs w:val="20"/>
              </w:rPr>
              <w:t xml:space="preserve">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4AFB1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E5B6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550F9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436B1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7058C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10</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09B73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w:t>
            </w:r>
          </w:p>
        </w:tc>
      </w:tr>
      <w:tr w:rsidR="00EB49BB" w:rsidRPr="00884956" w14:paraId="3B3BF7D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057B2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Suitable</w:t>
            </w:r>
          </w:p>
        </w:tc>
        <w:tc>
          <w:tcPr>
            <w:tcW w:w="714" w:type="pct"/>
            <w:tcBorders>
              <w:top w:val="single" w:sz="6" w:space="0" w:color="D3D3D3"/>
              <w:left w:val="nil"/>
              <w:bottom w:val="nil"/>
              <w:right w:val="nil"/>
            </w:tcBorders>
            <w:shd w:val="clear" w:color="auto" w:fill="DC3545"/>
            <w:tcMar>
              <w:top w:w="120" w:type="dxa"/>
              <w:left w:w="75" w:type="dxa"/>
              <w:bottom w:w="120" w:type="dxa"/>
              <w:right w:w="75" w:type="dxa"/>
            </w:tcMar>
            <w:vAlign w:val="center"/>
            <w:hideMark/>
          </w:tcPr>
          <w:p w14:paraId="3652C902"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Not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0F627E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1E6551B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FFB8A1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FED037F"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2ABFE0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r>
      <w:tr w:rsidR="00EB49BB" w:rsidRPr="00884956" w14:paraId="6A9E9985" w14:textId="77777777" w:rsidTr="00EB49BB">
        <w:tc>
          <w:tcPr>
            <w:tcW w:w="5000" w:type="pct"/>
            <w:gridSpan w:val="7"/>
            <w:tcBorders>
              <w:top w:val="nil"/>
              <w:left w:val="nil"/>
              <w:bottom w:val="nil"/>
              <w:right w:val="nil"/>
            </w:tcBorders>
            <w:shd w:val="clear" w:color="auto" w:fill="FFFFFF"/>
            <w:tcMar>
              <w:top w:w="60" w:type="dxa"/>
              <w:left w:w="75" w:type="dxa"/>
              <w:bottom w:w="60" w:type="dxa"/>
              <w:right w:w="75" w:type="dxa"/>
            </w:tcMar>
            <w:vAlign w:val="center"/>
            <w:hideMark/>
          </w:tcPr>
          <w:p w14:paraId="1F67C288"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Minimal tail size = 100 | Minimal unique values = 5</w:t>
            </w:r>
          </w:p>
        </w:tc>
      </w:tr>
    </w:tbl>
    <w:p w14:paraId="7A6C55E8" w14:textId="77777777" w:rsidR="0038293D" w:rsidRDefault="0038293D">
      <w:pPr>
        <w:spacing w:line="240" w:lineRule="auto"/>
      </w:pPr>
    </w:p>
    <w:p w14:paraId="6600578D" w14:textId="77777777" w:rsidR="0038293D" w:rsidRDefault="0038293D">
      <w:pPr>
        <w:spacing w:line="240" w:lineRule="auto"/>
      </w:pPr>
      <w:r>
        <w:rPr>
          <w:noProof/>
        </w:rPr>
        <w:drawing>
          <wp:inline distT="0" distB="0" distL="0" distR="0" wp14:anchorId="32B889EA" wp14:editId="0B7E7F12">
            <wp:extent cx="5396865" cy="3777615"/>
            <wp:effectExtent l="0" t="0" r="0" b="0"/>
            <wp:docPr id="101591993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04941A" w14:textId="77777777" w:rsidR="00884956" w:rsidRDefault="00884956">
      <w:pPr>
        <w:spacing w:line="240" w:lineRule="auto"/>
        <w:rPr>
          <w:rFonts w:cs="Arial"/>
          <w:b/>
          <w:bCs/>
          <w:i/>
          <w:iCs/>
          <w:szCs w:val="28"/>
        </w:rPr>
      </w:pPr>
      <w:r>
        <w:br w:type="page"/>
      </w:r>
    </w:p>
    <w:p w14:paraId="234AC19B" w14:textId="5334DCB9" w:rsidR="0038293D" w:rsidRDefault="0038293D" w:rsidP="0038293D">
      <w:pPr>
        <w:pStyle w:val="Heading2"/>
      </w:pPr>
      <w:bookmarkStart w:id="9" w:name="_Toc207398455"/>
      <w:r>
        <w:lastRenderedPageBreak/>
        <w:t>Violence</w:t>
      </w:r>
      <w:bookmarkEnd w:id="9"/>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38293D" w:rsidRPr="0038293D" w14:paraId="13F789C3" w14:textId="77777777" w:rsidTr="0038293D">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658755E8" w14:textId="77777777" w:rsidR="0038293D" w:rsidRPr="0038293D" w:rsidRDefault="0038293D" w:rsidP="0038293D">
            <w:pPr>
              <w:spacing w:line="240" w:lineRule="auto"/>
              <w:jc w:val="center"/>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K Factor: 1.5 | Waves: 6</w:t>
            </w:r>
          </w:p>
        </w:tc>
      </w:tr>
      <w:tr w:rsidR="0038293D" w:rsidRPr="0038293D" w14:paraId="46425636" w14:textId="77777777" w:rsidTr="0038293D">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A6CC792"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A30FBB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4346C0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A200668"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9A2856C"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AE5383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6AA1709"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Sixth</w:t>
            </w:r>
          </w:p>
        </w:tc>
      </w:tr>
      <w:tr w:rsidR="0038293D" w:rsidRPr="0038293D" w14:paraId="5B3A61C2"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23A51" w14:textId="266B9831"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B43A6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322A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6DE2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5869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A05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3368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1114</w:t>
            </w:r>
          </w:p>
        </w:tc>
      </w:tr>
      <w:tr w:rsidR="0038293D" w:rsidRPr="0038293D" w14:paraId="6D42FED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C53DFE"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E8366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BF44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57CA2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F2D2A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88D32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A0BC9"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360</w:t>
            </w:r>
          </w:p>
        </w:tc>
      </w:tr>
      <w:tr w:rsidR="0038293D" w:rsidRPr="0038293D" w14:paraId="4A9A812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36D89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1F0C83"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2FF5A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EED48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B9A2D"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6A27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037B3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32.3</w:t>
            </w:r>
          </w:p>
        </w:tc>
      </w:tr>
      <w:tr w:rsidR="0038293D" w:rsidRPr="0038293D" w14:paraId="712E5CC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8F03C" w14:textId="08BA5EB4"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 xml:space="preserve">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050372"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2.383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1D120"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A0B8F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E545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A57B6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C149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2.677</w:t>
            </w:r>
          </w:p>
        </w:tc>
      </w:tr>
      <w:tr w:rsidR="0038293D" w:rsidRPr="0038293D" w14:paraId="0D461781"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A98D5E" w14:textId="4DCDBCCE" w:rsidR="0038293D" w:rsidRPr="0038293D" w:rsidRDefault="0038293D" w:rsidP="0038293D">
            <w:pPr>
              <w:spacing w:line="240" w:lineRule="auto"/>
              <w:ind w:left="150" w:right="150"/>
              <w:rPr>
                <w:rFonts w:ascii="Segoe UI" w:hAnsi="Segoe UI" w:cs="Segoe UI"/>
                <w:color w:val="333333"/>
                <w:sz w:val="20"/>
                <w:szCs w:val="20"/>
                <w:lang w:val="en-US" w:eastAsia="en-US" w:bidi="he-IL"/>
              </w:rPr>
            </w:pPr>
            <w:proofErr w:type="spellStart"/>
            <w:r w:rsidRPr="0038293D">
              <w:rPr>
                <w:rFonts w:ascii="Segoe UI" w:hAnsi="Segoe UI" w:cs="Segoe UI"/>
                <w:color w:val="333333"/>
                <w:sz w:val="20"/>
                <w:szCs w:val="20"/>
                <w:lang w:val="en-US" w:eastAsia="en-US" w:bidi="he-IL"/>
              </w:rPr>
              <w:t>Unique</w:t>
            </w:r>
            <w:r w:rsidRPr="00884956">
              <w:rPr>
                <w:rFonts w:ascii="Segoe UI" w:hAnsi="Segoe UI" w:cs="Segoe UI"/>
                <w:color w:val="333333"/>
                <w:sz w:val="20"/>
                <w:szCs w:val="20"/>
                <w:lang w:val="en-US" w:eastAsia="en-US" w:bidi="he-IL"/>
              </w:rPr>
              <w:t>s</w:t>
            </w:r>
            <w:proofErr w:type="spellEnd"/>
            <w:r w:rsidRPr="0038293D">
              <w:rPr>
                <w:rFonts w:ascii="Segoe UI" w:hAnsi="Segoe UI" w:cs="Segoe UI"/>
                <w:color w:val="333333"/>
                <w:sz w:val="20"/>
                <w:szCs w:val="20"/>
                <w:lang w:val="en-US" w:eastAsia="en-US" w:bidi="he-IL"/>
              </w:rPr>
              <w:t xml:space="preserve">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A1119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2D6BE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9276C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E3B10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0AE8E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95C8D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345</w:t>
            </w:r>
          </w:p>
        </w:tc>
      </w:tr>
      <w:tr w:rsidR="0038293D" w:rsidRPr="0038293D" w14:paraId="05F62518"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62F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AE17E6E"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7BBF1E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03C8170"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C3E80F3"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4E5CD42"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F0034C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r>
      <w:tr w:rsidR="0038293D" w:rsidRPr="0038293D" w14:paraId="331ADEFE" w14:textId="77777777" w:rsidTr="0038293D">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386FC66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Minimal tail size = 100 | Minimal unique values = 5</w:t>
            </w:r>
          </w:p>
        </w:tc>
      </w:tr>
    </w:tbl>
    <w:p w14:paraId="5ED66E1F" w14:textId="77777777" w:rsidR="0038293D" w:rsidRDefault="0038293D">
      <w:pPr>
        <w:spacing w:line="240" w:lineRule="auto"/>
      </w:pPr>
    </w:p>
    <w:p w14:paraId="4680659C" w14:textId="77777777" w:rsidR="00884956" w:rsidRDefault="0038293D">
      <w:pPr>
        <w:spacing w:line="240" w:lineRule="auto"/>
      </w:pPr>
      <w:r>
        <w:rPr>
          <w:noProof/>
        </w:rPr>
        <w:drawing>
          <wp:inline distT="0" distB="0" distL="0" distR="0" wp14:anchorId="41F283CE" wp14:editId="0070702D">
            <wp:extent cx="5396865" cy="3777615"/>
            <wp:effectExtent l="0" t="0" r="0" b="0"/>
            <wp:docPr id="31486251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A666492" w14:textId="77777777" w:rsidR="00884956" w:rsidRDefault="00884956">
      <w:pPr>
        <w:spacing w:line="240" w:lineRule="auto"/>
        <w:rPr>
          <w:rFonts w:cs="Arial"/>
          <w:b/>
          <w:bCs/>
          <w:i/>
          <w:iCs/>
          <w:szCs w:val="28"/>
        </w:rPr>
      </w:pPr>
      <w:r>
        <w:br w:type="page"/>
      </w:r>
    </w:p>
    <w:p w14:paraId="371131FF" w14:textId="00B27CB2" w:rsidR="00884956" w:rsidRDefault="00884956" w:rsidP="00884956">
      <w:pPr>
        <w:pStyle w:val="Heading2"/>
      </w:pPr>
      <w:bookmarkStart w:id="10" w:name="_Toc207398456"/>
      <w:r>
        <w:lastRenderedPageBreak/>
        <w:t>Intolerance</w:t>
      </w:r>
      <w:bookmarkEnd w:id="10"/>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884956" w:rsidRPr="00884956" w14:paraId="62A0EAE7" w14:textId="77777777" w:rsidTr="00884956">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54BA90C" w14:textId="77777777" w:rsidR="00884956" w:rsidRPr="00884956" w:rsidRDefault="00884956" w:rsidP="00884956">
            <w:pPr>
              <w:spacing w:line="240" w:lineRule="auto"/>
              <w:jc w:val="center"/>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K Factor: 1.5 | Waves: 6</w:t>
            </w:r>
          </w:p>
        </w:tc>
      </w:tr>
      <w:tr w:rsidR="00884956" w:rsidRPr="00884956" w14:paraId="6419F4A2" w14:textId="77777777" w:rsidTr="00884956">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608CF0"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D0BB80A"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5A04435"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065604D"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C2C228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360DA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8B6B3B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Sixth</w:t>
            </w:r>
          </w:p>
        </w:tc>
      </w:tr>
      <w:tr w:rsidR="00884956" w:rsidRPr="00884956" w14:paraId="0D04130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CAD3AD" w14:textId="7C11E370"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7721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5162F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4F039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4A5C0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B84E2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B2C6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1114</w:t>
            </w:r>
          </w:p>
        </w:tc>
      </w:tr>
      <w:tr w:rsidR="00884956" w:rsidRPr="00884956" w14:paraId="3500D31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5B936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33447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D665E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273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10B64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2E57D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ED22A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57666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174</w:t>
            </w:r>
          </w:p>
        </w:tc>
      </w:tr>
      <w:tr w:rsidR="00884956" w:rsidRPr="00884956" w14:paraId="48104AF6"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AFDAD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6C86F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825F3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8B7E4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780D6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A64D2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EAC83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15.6</w:t>
            </w:r>
          </w:p>
        </w:tc>
      </w:tr>
      <w:tr w:rsidR="00884956" w:rsidRPr="00884956" w14:paraId="4FF2EFF4"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189CCE" w14:textId="19905D39"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451B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6.285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FFD33D"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7AB5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5617A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6.301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D742A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4F5B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6.272</w:t>
            </w:r>
          </w:p>
        </w:tc>
      </w:tr>
      <w:tr w:rsidR="00884956" w:rsidRPr="00884956" w14:paraId="3C9B26E0"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C3D41" w14:textId="3B0DC020" w:rsidR="00884956" w:rsidRPr="00884956" w:rsidRDefault="00884956" w:rsidP="00884956">
            <w:pPr>
              <w:spacing w:line="240" w:lineRule="auto"/>
              <w:ind w:left="150" w:right="150"/>
              <w:rPr>
                <w:rFonts w:ascii="Segoe UI" w:hAnsi="Segoe UI" w:cs="Segoe UI"/>
                <w:color w:val="333333"/>
                <w:sz w:val="20"/>
                <w:szCs w:val="20"/>
                <w:lang w:val="en-US" w:eastAsia="en-US" w:bidi="he-IL"/>
              </w:rPr>
            </w:pPr>
            <w:proofErr w:type="spellStart"/>
            <w:r w:rsidRPr="00884956">
              <w:rPr>
                <w:rFonts w:ascii="Segoe UI" w:hAnsi="Segoe UI" w:cs="Segoe UI"/>
                <w:color w:val="333333"/>
                <w:sz w:val="20"/>
                <w:szCs w:val="20"/>
                <w:lang w:val="en-US" w:eastAsia="en-US" w:bidi="he-IL"/>
              </w:rPr>
              <w:t>Uniques</w:t>
            </w:r>
            <w:proofErr w:type="spellEnd"/>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F6C9B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A663C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4E966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EC770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9E6B2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81B8C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114</w:t>
            </w:r>
          </w:p>
        </w:tc>
      </w:tr>
      <w:tr w:rsidR="00884956" w:rsidRPr="00884956" w14:paraId="2CB43EB1"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F452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B7BD017"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7EAD8A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78721EA"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62CE946"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3FDDF0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D62A72D"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r>
      <w:tr w:rsidR="00884956" w:rsidRPr="00884956" w14:paraId="52D08D28" w14:textId="77777777" w:rsidTr="00884956">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1993B69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Minimal tail size = 100 | Minimal unique values = 5</w:t>
            </w:r>
          </w:p>
        </w:tc>
      </w:tr>
    </w:tbl>
    <w:p w14:paraId="477988DA" w14:textId="079018FA" w:rsidR="00884956" w:rsidRPr="00884956" w:rsidRDefault="00884956" w:rsidP="00884956">
      <w:pPr>
        <w:pStyle w:val="Paragraph"/>
        <w:rPr>
          <w:lang w:val="en-US"/>
        </w:rPr>
      </w:pPr>
      <w:r>
        <w:rPr>
          <w:noProof/>
        </w:rPr>
        <w:drawing>
          <wp:inline distT="0" distB="0" distL="0" distR="0" wp14:anchorId="6A02BA54" wp14:editId="38990099">
            <wp:extent cx="5396865" cy="3777615"/>
            <wp:effectExtent l="0" t="0" r="0" b="0"/>
            <wp:docPr id="108792974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8082BC4" w14:textId="250B2182" w:rsidR="009149CE" w:rsidRDefault="009149CE" w:rsidP="00884956">
      <w:pPr>
        <w:pStyle w:val="Heading2"/>
        <w:rPr>
          <w:kern w:val="32"/>
          <w:szCs w:val="32"/>
        </w:rPr>
      </w:pPr>
      <w:r>
        <w:br w:type="page"/>
      </w:r>
    </w:p>
    <w:p w14:paraId="68C9991A" w14:textId="1592B3CB" w:rsidR="001D6DC7" w:rsidRDefault="001D6DC7" w:rsidP="005F6B5C">
      <w:pPr>
        <w:pStyle w:val="Heading1"/>
        <w:rPr>
          <w:rtl/>
          <w:lang w:bidi="he-IL"/>
        </w:rPr>
      </w:pPr>
      <w:bookmarkStart w:id="11" w:name="_Toc207398457"/>
      <w:r>
        <w:lastRenderedPageBreak/>
        <w:t>Calculation of Political Extremism Dimensions (CFA)</w:t>
      </w:r>
      <w:bookmarkEnd w:id="11"/>
    </w:p>
    <w:p w14:paraId="11E29B8B" w14:textId="77777777" w:rsidR="00E07376" w:rsidRDefault="00E07376" w:rsidP="00E07376">
      <w:pPr>
        <w:pStyle w:val="Heading2"/>
        <w:rPr>
          <w:lang w:val="en-US" w:bidi="he-IL"/>
        </w:rPr>
      </w:pPr>
      <w:bookmarkStart w:id="12" w:name="_Toc207398458"/>
      <w:r>
        <w:rPr>
          <w:lang w:val="en-US" w:bidi="he-IL"/>
        </w:rPr>
        <w:t>Cognitive (Ideological) Dimension</w:t>
      </w:r>
      <w:bookmarkEnd w:id="12"/>
    </w:p>
    <w:p w14:paraId="418CB4D6" w14:textId="225C58FA" w:rsidR="00B6081E" w:rsidRPr="00B6081E" w:rsidRDefault="00E07376" w:rsidP="00B6081E">
      <w:pPr>
        <w:pStyle w:val="Heading3"/>
        <w:rPr>
          <w:lang w:val="en-US" w:bidi="he-IL"/>
        </w:rPr>
      </w:pPr>
      <w:bookmarkStart w:id="13" w:name="_Toc207398459"/>
      <w:r>
        <w:rPr>
          <w:lang w:val="en-US" w:bidi="he-IL"/>
        </w:rPr>
        <w:t>Measures</w:t>
      </w:r>
      <w:r>
        <w:rPr>
          <w:rStyle w:val="FootnoteReference"/>
          <w:lang w:val="en-US" w:bidi="he-IL"/>
        </w:rPr>
        <w:footnoteReference w:id="1"/>
      </w:r>
      <w:bookmarkEnd w:id="13"/>
    </w:p>
    <w:p w14:paraId="25C0F24C" w14:textId="168A8C0C" w:rsidR="00B6081E" w:rsidRPr="00402C96" w:rsidRDefault="00B6081E" w:rsidP="00EB49BB">
      <w:pPr>
        <w:pStyle w:val="Paragraph"/>
        <w:spacing w:line="360" w:lineRule="auto"/>
        <w:rPr>
          <w:color w:val="002060"/>
          <w:lang w:val="en-US" w:bidi="he-IL"/>
        </w:rPr>
      </w:pPr>
      <w:r w:rsidRPr="00402C96">
        <w:rPr>
          <w:color w:val="002060"/>
          <w:lang w:val="en-US" w:bidi="he-IL"/>
        </w:rPr>
        <w:t>Rate your agreement with the following statements on a scale of 1-7, where: 7 = strongly agree and 1 = strongly disagree. (1 = Right political orientation  7 = Left political orientation)</w:t>
      </w:r>
    </w:p>
    <w:p w14:paraId="38AFE5B4" w14:textId="108CCBEF"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peace_1</w:t>
      </w:r>
    </w:p>
    <w:p w14:paraId="2C4D39F9" w14:textId="37504B8C" w:rsidR="00E07376" w:rsidRPr="00AB01D0" w:rsidRDefault="00B6081E" w:rsidP="00EB49BB">
      <w:pPr>
        <w:pStyle w:val="Newparagraph"/>
        <w:spacing w:line="360" w:lineRule="auto"/>
        <w:ind w:left="360" w:firstLine="0"/>
        <w:rPr>
          <w:color w:val="002060"/>
          <w:lang w:val="en-US" w:bidi="he-IL"/>
        </w:rPr>
      </w:pPr>
      <w:r w:rsidRPr="00AB01D0">
        <w:rPr>
          <w:color w:val="002060"/>
          <w:lang w:val="en-US" w:bidi="he-IL"/>
        </w:rPr>
        <w:t>Negotiations for a permanent settlement -- Israel must reach a two-state peace agreement with the Palestinians</w:t>
      </w:r>
    </w:p>
    <w:p w14:paraId="183FC171" w14:textId="27FAA5A0"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annex_1</w:t>
      </w:r>
    </w:p>
    <w:p w14:paraId="49AE4CBE" w14:textId="1E86D269"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Annexation - Israel should annex the settlement areas in Judea and Samaria</w:t>
      </w:r>
    </w:p>
    <w:p w14:paraId="313427E4" w14:textId="0E94C776" w:rsidR="00B6081E" w:rsidRPr="00AB01D0" w:rsidRDefault="00A973FB" w:rsidP="00EB49BB">
      <w:pPr>
        <w:pStyle w:val="Newparagraph"/>
        <w:numPr>
          <w:ilvl w:val="0"/>
          <w:numId w:val="61"/>
        </w:numPr>
        <w:spacing w:line="360" w:lineRule="auto"/>
        <w:ind w:left="360"/>
        <w:rPr>
          <w:color w:val="002060"/>
          <w:lang w:val="en-US" w:bidi="he-IL"/>
        </w:rPr>
      </w:pPr>
      <w:r>
        <w:rPr>
          <w:color w:val="002060"/>
          <w:lang w:val="en-US" w:bidi="he-IL"/>
        </w:rPr>
        <w:t>d</w:t>
      </w:r>
      <w:r w:rsidR="00B6081E" w:rsidRPr="00AB01D0">
        <w:rPr>
          <w:color w:val="002060"/>
          <w:lang w:val="en-US" w:bidi="he-IL"/>
        </w:rPr>
        <w:t>emo_state_3</w:t>
      </w:r>
    </w:p>
    <w:p w14:paraId="4FE12FA1" w14:textId="07D83007"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I prefer the idea of a complete Land of Israel to the democratic nature of the state.</w:t>
      </w:r>
    </w:p>
    <w:p w14:paraId="539F414F" w14:textId="5699C04E" w:rsidR="00E94CDD" w:rsidRPr="00E94CDD" w:rsidRDefault="00E94CDD" w:rsidP="00AB01D0">
      <w:pPr>
        <w:spacing w:before="240"/>
        <w:rPr>
          <w:lang w:val="en-US" w:bidi="he-IL"/>
        </w:rPr>
      </w:pPr>
      <w:r w:rsidRPr="00E94CDD">
        <w:rPr>
          <w:lang w:val="en-US" w:bidi="he-IL"/>
        </w:rPr>
        <w:t xml:space="preserve">The scale of **peace_1** is in the reverse direction (right-wing --&gt; left-wing) </w:t>
      </w:r>
      <w:r>
        <w:rPr>
          <w:lang w:val="en-US" w:bidi="he-IL"/>
        </w:rPr>
        <w:t>to</w:t>
      </w:r>
      <w:r w:rsidRPr="00E94CDD">
        <w:rPr>
          <w:lang w:val="en-US" w:bidi="he-IL"/>
        </w:rPr>
        <w:t xml:space="preserve"> the other two measures (left-wing --&gt; right-wing). We thus reverse it</w:t>
      </w:r>
      <w:r>
        <w:rPr>
          <w:lang w:val="en-US" w:bidi="he-IL"/>
        </w:rPr>
        <w:t xml:space="preserve"> and use peace_1_r. </w:t>
      </w:r>
      <w:r w:rsidRPr="00E94CDD">
        <w:rPr>
          <w:lang w:val="en-US" w:bidi="he-IL"/>
        </w:rPr>
        <w:t>The ideological dimension (**pe_ideology**) is calculated by 'folding' the measure scales. When folding scales to measure extremism, we are essentially measuring distance from the midpoint (4 in a 1-7 scale), so values of 1 and 7 would both indicate high extremism (3 units from center), while 3 and 5 would indicate lower extremism (1 unit from center).</w:t>
      </w:r>
    </w:p>
    <w:p w14:paraId="135082F1" w14:textId="1F994932" w:rsidR="00E94CDD" w:rsidRPr="00E07376" w:rsidRDefault="00E94CDD" w:rsidP="00E94CDD">
      <w:pPr>
        <w:rPr>
          <w:lang w:val="en-US" w:bidi="he-IL"/>
        </w:rPr>
      </w:pPr>
      <w:r w:rsidRPr="00E94CDD">
        <w:rPr>
          <w:lang w:val="en-US" w:bidi="he-IL"/>
        </w:rPr>
        <w:t xml:space="preserve">We perform CFA first and then fold the resulting factor score. This sequence Validates that the measures truly capture the same underlying left-right construct. It creates a more reliable composite measure of ideology, preserving the linear relationships between items during </w:t>
      </w:r>
      <w:proofErr w:type="spellStart"/>
      <w:r w:rsidRPr="00E94CDD">
        <w:rPr>
          <w:lang w:val="en-US" w:bidi="he-IL"/>
        </w:rPr>
        <w:t>validation.This</w:t>
      </w:r>
      <w:proofErr w:type="spellEnd"/>
      <w:r w:rsidRPr="00E94CDD">
        <w:rPr>
          <w:lang w:val="en-US" w:bidi="he-IL"/>
        </w:rPr>
        <w:t xml:space="preserve"> approach maintains better measurement properties </w:t>
      </w:r>
      <w:r w:rsidRPr="00E94CDD">
        <w:rPr>
          <w:lang w:val="en-US" w:bidi="he-IL"/>
        </w:rPr>
        <w:lastRenderedPageBreak/>
        <w:t>and is more theoretically sound, as the original theoretical construct (ideology) are first validated and only then transformed into the derived construct (extremism).</w:t>
      </w:r>
    </w:p>
    <w:p w14:paraId="60577A63" w14:textId="22A6826C" w:rsidR="004E3B31" w:rsidRDefault="00E07376" w:rsidP="00B6081E">
      <w:pPr>
        <w:pStyle w:val="Heading3"/>
        <w:rPr>
          <w:lang w:val="en-US" w:bidi="he-IL"/>
        </w:rPr>
      </w:pPr>
      <w:bookmarkStart w:id="14" w:name="_Toc207398460"/>
      <w:r>
        <w:rPr>
          <w:lang w:val="en-US" w:bidi="he-IL"/>
        </w:rPr>
        <w:t>CFA Model</w:t>
      </w:r>
      <w:bookmarkEnd w:id="14"/>
    </w:p>
    <w:tbl>
      <w:tblPr>
        <w:tblStyle w:val="PlainTable3"/>
        <w:tblW w:w="0" w:type="auto"/>
        <w:tblLook w:val="04A0" w:firstRow="1" w:lastRow="0" w:firstColumn="1" w:lastColumn="0" w:noHBand="0" w:noVBand="1"/>
      </w:tblPr>
      <w:tblGrid>
        <w:gridCol w:w="1451"/>
        <w:gridCol w:w="491"/>
        <w:gridCol w:w="469"/>
        <w:gridCol w:w="852"/>
        <w:gridCol w:w="1415"/>
        <w:gridCol w:w="1931"/>
      </w:tblGrid>
      <w:tr w:rsidR="00AB01D0" w:rsidRPr="00A973FB" w14:paraId="360BDB2F"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377AACB" w14:textId="77777777" w:rsidR="00AB01D0" w:rsidRPr="00AB01D0" w:rsidRDefault="00AB01D0" w:rsidP="00AB01D0">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Latent.var</w:t>
            </w:r>
          </w:p>
        </w:tc>
        <w:tc>
          <w:tcPr>
            <w:tcW w:w="0" w:type="auto"/>
            <w:hideMark/>
          </w:tcPr>
          <w:p w14:paraId="7B25D2F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CFI</w:t>
            </w:r>
          </w:p>
        </w:tc>
        <w:tc>
          <w:tcPr>
            <w:tcW w:w="0" w:type="auto"/>
            <w:hideMark/>
          </w:tcPr>
          <w:p w14:paraId="751B512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TLI</w:t>
            </w:r>
          </w:p>
        </w:tc>
        <w:tc>
          <w:tcPr>
            <w:tcW w:w="0" w:type="auto"/>
            <w:hideMark/>
          </w:tcPr>
          <w:p w14:paraId="34053616"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RMSEA</w:t>
            </w:r>
          </w:p>
        </w:tc>
        <w:tc>
          <w:tcPr>
            <w:tcW w:w="0" w:type="auto"/>
            <w:hideMark/>
          </w:tcPr>
          <w:p w14:paraId="46F8B9A4"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SRMR</w:t>
            </w:r>
          </w:p>
        </w:tc>
        <w:tc>
          <w:tcPr>
            <w:tcW w:w="0" w:type="auto"/>
            <w:hideMark/>
          </w:tcPr>
          <w:p w14:paraId="673D4EFB" w14:textId="361780D4"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Cronbach Alpha</w:t>
            </w:r>
          </w:p>
        </w:tc>
      </w:tr>
      <w:tr w:rsidR="00AB01D0" w:rsidRPr="00A973FB" w14:paraId="3534B9AD"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7868" w14:textId="77777777" w:rsidR="00AB01D0" w:rsidRPr="00AB01D0" w:rsidRDefault="00AB01D0" w:rsidP="00A973FB">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pe_ideology</w:t>
            </w:r>
          </w:p>
        </w:tc>
        <w:tc>
          <w:tcPr>
            <w:tcW w:w="0" w:type="auto"/>
            <w:hideMark/>
          </w:tcPr>
          <w:p w14:paraId="4FDE2330"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17F8DB28"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40FC4487"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w:t>
            </w:r>
          </w:p>
        </w:tc>
        <w:tc>
          <w:tcPr>
            <w:tcW w:w="0" w:type="auto"/>
            <w:hideMark/>
          </w:tcPr>
          <w:p w14:paraId="28DDD552"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1.159868e-08</w:t>
            </w:r>
          </w:p>
        </w:tc>
        <w:tc>
          <w:tcPr>
            <w:tcW w:w="0" w:type="auto"/>
            <w:hideMark/>
          </w:tcPr>
          <w:p w14:paraId="758CCA2B"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0.7230871</w:t>
            </w:r>
          </w:p>
        </w:tc>
      </w:tr>
    </w:tbl>
    <w:p w14:paraId="08BB1A49" w14:textId="27DF4251" w:rsidR="00E07376" w:rsidRPr="00E07376" w:rsidRDefault="00E07376" w:rsidP="00E07376">
      <w:pPr>
        <w:rPr>
          <w:lang w:val="en-US" w:bidi="he-IL"/>
        </w:rPr>
      </w:pPr>
      <w:r>
        <w:rPr>
          <w:noProof/>
        </w:rPr>
        <w:drawing>
          <wp:inline distT="0" distB="0" distL="0" distR="0" wp14:anchorId="5EB6CE70" wp14:editId="271252B8">
            <wp:extent cx="5396865" cy="3777615"/>
            <wp:effectExtent l="0" t="0" r="0" b="0"/>
            <wp:docPr id="19241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77777777" w:rsidR="00BA3BC8" w:rsidRDefault="00BA3BC8" w:rsidP="009476A0">
      <w:pPr>
        <w:pStyle w:val="Heading2"/>
      </w:pPr>
      <w:bookmarkStart w:id="15" w:name="_Toc207398461"/>
      <w:r>
        <w:t>Behavioral (</w:t>
      </w:r>
      <w:proofErr w:type="spellStart"/>
      <w:r>
        <w:t>Vilence</w:t>
      </w:r>
      <w:proofErr w:type="spellEnd"/>
      <w:r>
        <w:t>) Dimension</w:t>
      </w:r>
      <w:bookmarkEnd w:id="15"/>
    </w:p>
    <w:p w14:paraId="11FD6760" w14:textId="2EEFA92E" w:rsidR="00BA3BC8" w:rsidRDefault="00BA3BC8" w:rsidP="00BA3BC8">
      <w:pPr>
        <w:pStyle w:val="Heading3"/>
      </w:pPr>
      <w:bookmarkStart w:id="16" w:name="_Toc207398462"/>
      <w:r>
        <w:t>Measures</w:t>
      </w:r>
      <w:r w:rsidR="00A973FB">
        <w:rPr>
          <w:rStyle w:val="FootnoteReference"/>
        </w:rPr>
        <w:footnoteReference w:id="2"/>
      </w:r>
      <w:bookmarkEnd w:id="16"/>
    </w:p>
    <w:p w14:paraId="5FAF420A" w14:textId="3AA3892C" w:rsidR="00402C96" w:rsidRPr="0042139B" w:rsidRDefault="00402C96" w:rsidP="00EB49BB">
      <w:pPr>
        <w:pStyle w:val="Paragraph"/>
        <w:spacing w:line="360" w:lineRule="auto"/>
        <w:rPr>
          <w:color w:val="002060"/>
        </w:rPr>
      </w:pPr>
      <w:r w:rsidRPr="0042139B">
        <w:rPr>
          <w:color w:val="002060"/>
        </w:rPr>
        <w:t>Rate your agreement with the following statements on a scale of 1-7, where: 7 = strongly agree and 1 = strongly disagree.</w:t>
      </w:r>
    </w:p>
    <w:p w14:paraId="314D651F" w14:textId="43341256" w:rsidR="002817E7" w:rsidRPr="002817E7" w:rsidRDefault="002817E7" w:rsidP="002817E7">
      <w:pPr>
        <w:pStyle w:val="Newparagraph"/>
        <w:ind w:firstLine="0"/>
        <w:rPr>
          <w:u w:val="single"/>
        </w:rPr>
      </w:pPr>
      <w:r w:rsidRPr="002817E7">
        <w:rPr>
          <w:u w:val="single"/>
        </w:rPr>
        <w:t>Violence against the Government</w:t>
      </w:r>
    </w:p>
    <w:p w14:paraId="1C4A847F" w14:textId="6016DAEB"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poli_violence1_1</w:t>
      </w:r>
    </w:p>
    <w:p w14:paraId="19188B7B" w14:textId="2EDD68F0" w:rsidR="00402C96" w:rsidRPr="0033444A" w:rsidRDefault="002817E7" w:rsidP="00EB49BB">
      <w:pPr>
        <w:pStyle w:val="Newparagraph"/>
        <w:spacing w:line="360" w:lineRule="auto"/>
        <w:ind w:left="360" w:firstLine="0"/>
        <w:rPr>
          <w:color w:val="002060"/>
        </w:rPr>
      </w:pPr>
      <w:r w:rsidRPr="0033444A">
        <w:rPr>
          <w:color w:val="002060"/>
        </w:rPr>
        <w:lastRenderedPageBreak/>
        <w:t>There are situations where there is no choice and even weapons must be used to prevent the government from implementing its policy.</w:t>
      </w:r>
    </w:p>
    <w:p w14:paraId="2971EF10" w14:textId="24FE795D"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poli_violence1_2</w:t>
      </w:r>
    </w:p>
    <w:p w14:paraId="74A792E9" w14:textId="1A4611F2" w:rsidR="002817E7" w:rsidRPr="0033444A" w:rsidRDefault="002817E7" w:rsidP="00EB49BB">
      <w:pPr>
        <w:pStyle w:val="Newparagraph"/>
        <w:spacing w:line="360" w:lineRule="auto"/>
        <w:ind w:left="360" w:firstLine="0"/>
        <w:rPr>
          <w:color w:val="002060"/>
        </w:rPr>
      </w:pPr>
      <w:r w:rsidRPr="0033444A">
        <w:rPr>
          <w:color w:val="002060"/>
        </w:rPr>
        <w:t>When a political disaster is looming and all means of protest have been exhausted to no avail, physically harming politicians may be forgivable.</w:t>
      </w:r>
    </w:p>
    <w:p w14:paraId="69260A3F" w14:textId="775C7B6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poli_violence1_3</w:t>
      </w:r>
    </w:p>
    <w:p w14:paraId="1B8A228A" w14:textId="61B4FD0B" w:rsidR="002817E7" w:rsidRPr="0033444A" w:rsidRDefault="002817E7" w:rsidP="00EB49BB">
      <w:pPr>
        <w:pStyle w:val="Newparagraph"/>
        <w:spacing w:line="360" w:lineRule="auto"/>
        <w:ind w:left="360" w:firstLine="0"/>
        <w:rPr>
          <w:color w:val="002060"/>
        </w:rPr>
      </w:pPr>
      <w:r w:rsidRPr="0033444A">
        <w:rPr>
          <w:color w:val="002060"/>
        </w:rPr>
        <w:t>In the Israeli reality, violent struggle may sometimes be justified in order to achieve political gains (against the government).</w:t>
      </w:r>
    </w:p>
    <w:p w14:paraId="22CDABB1" w14:textId="4325949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poli_violence1_4</w:t>
      </w:r>
    </w:p>
    <w:p w14:paraId="3BF0200F" w14:textId="5C58DF23" w:rsidR="002817E7" w:rsidRPr="0033444A" w:rsidRDefault="002817E7" w:rsidP="00EB49BB">
      <w:pPr>
        <w:pStyle w:val="Newparagraph"/>
        <w:spacing w:line="360" w:lineRule="auto"/>
        <w:ind w:left="360" w:firstLine="0"/>
        <w:rPr>
          <w:color w:val="002060"/>
        </w:rPr>
      </w:pPr>
      <w:r w:rsidRPr="0033444A">
        <w:rPr>
          <w:color w:val="002060"/>
        </w:rPr>
        <w:t>Sending threats and hate mail to public figures may sometimes be necessary to bring about an end to a dangerous policy.</w:t>
      </w:r>
    </w:p>
    <w:p w14:paraId="6872E47F" w14:textId="65B49F46" w:rsidR="002817E7" w:rsidRPr="002817E7" w:rsidRDefault="002817E7" w:rsidP="002817E7">
      <w:pPr>
        <w:pStyle w:val="Newparagraph"/>
        <w:ind w:firstLine="0"/>
        <w:rPr>
          <w:u w:val="single"/>
        </w:rPr>
      </w:pPr>
      <w:r w:rsidRPr="002817E7">
        <w:rPr>
          <w:u w:val="single"/>
        </w:rPr>
        <w:t>Violence against the Institutions</w:t>
      </w:r>
    </w:p>
    <w:p w14:paraId="42BA8682" w14:textId="6ED3D915" w:rsidR="002817E7" w:rsidRPr="0033444A" w:rsidRDefault="002817E7" w:rsidP="00EB49BB">
      <w:pPr>
        <w:pStyle w:val="Newparagraph"/>
        <w:numPr>
          <w:ilvl w:val="0"/>
          <w:numId w:val="61"/>
        </w:numPr>
        <w:spacing w:line="360" w:lineRule="auto"/>
        <w:ind w:left="360"/>
        <w:rPr>
          <w:color w:val="002060"/>
        </w:rPr>
      </w:pPr>
      <w:r w:rsidRPr="0033444A">
        <w:rPr>
          <w:color w:val="002060"/>
        </w:rPr>
        <w:t>activism__3</w:t>
      </w:r>
    </w:p>
    <w:p w14:paraId="2664B391" w14:textId="11B4B6D9" w:rsidR="002817E7" w:rsidRPr="0033444A" w:rsidRDefault="002817E7" w:rsidP="00EB49BB">
      <w:pPr>
        <w:pStyle w:val="Newparagraph"/>
        <w:spacing w:line="360" w:lineRule="auto"/>
        <w:ind w:left="360" w:firstLine="0"/>
        <w:rPr>
          <w:color w:val="002060"/>
        </w:rPr>
      </w:pPr>
      <w:r w:rsidRPr="0033444A">
        <w:rPr>
          <w:color w:val="002060"/>
        </w:rPr>
        <w:t>Damage to public property and equipment by public employees or security forces</w:t>
      </w:r>
    </w:p>
    <w:p w14:paraId="59949BCB" w14:textId="05F42D43" w:rsidR="002817E7" w:rsidRPr="0033444A" w:rsidRDefault="002817E7" w:rsidP="00EB49BB">
      <w:pPr>
        <w:pStyle w:val="Newparagraph"/>
        <w:numPr>
          <w:ilvl w:val="0"/>
          <w:numId w:val="61"/>
        </w:numPr>
        <w:spacing w:line="360" w:lineRule="auto"/>
        <w:ind w:left="360"/>
        <w:rPr>
          <w:color w:val="002060"/>
        </w:rPr>
      </w:pPr>
      <w:r w:rsidRPr="0033444A">
        <w:rPr>
          <w:color w:val="002060"/>
        </w:rPr>
        <w:t>activism__4</w:t>
      </w:r>
    </w:p>
    <w:p w14:paraId="28B947A0" w14:textId="3C9C17B6" w:rsidR="002817E7" w:rsidRPr="0033444A" w:rsidRDefault="002817E7" w:rsidP="00EB49BB">
      <w:pPr>
        <w:pStyle w:val="Newparagraph"/>
        <w:spacing w:line="360" w:lineRule="auto"/>
        <w:ind w:left="360" w:firstLine="0"/>
        <w:rPr>
          <w:color w:val="002060"/>
        </w:rPr>
      </w:pPr>
      <w:r w:rsidRPr="0033444A">
        <w:rPr>
          <w:color w:val="002060"/>
        </w:rPr>
        <w:t>Use of physical force against public servants or security forces</w:t>
      </w:r>
    </w:p>
    <w:p w14:paraId="717DA2F0" w14:textId="7C481B90" w:rsidR="002817E7" w:rsidRPr="0033444A" w:rsidRDefault="0033444A" w:rsidP="0033444A">
      <w:pPr>
        <w:pStyle w:val="Newparagraph"/>
        <w:ind w:firstLine="0"/>
        <w:rPr>
          <w:u w:val="single"/>
        </w:rPr>
      </w:pPr>
      <w:r w:rsidRPr="0033444A">
        <w:rPr>
          <w:u w:val="single"/>
        </w:rPr>
        <w:t>Violence against the Outgroup</w:t>
      </w:r>
    </w:p>
    <w:p w14:paraId="1ECF2AC6" w14:textId="5B0DAB9C" w:rsidR="0033444A" w:rsidRPr="0033444A" w:rsidRDefault="0033444A" w:rsidP="00EB49BB">
      <w:pPr>
        <w:pStyle w:val="Newparagraph"/>
        <w:numPr>
          <w:ilvl w:val="0"/>
          <w:numId w:val="61"/>
        </w:numPr>
        <w:spacing w:line="360" w:lineRule="auto"/>
        <w:ind w:left="360"/>
        <w:rPr>
          <w:color w:val="002060"/>
        </w:rPr>
      </w:pPr>
      <w:r w:rsidRPr="0033444A">
        <w:rPr>
          <w:color w:val="002060"/>
        </w:rPr>
        <w:t>tolerance_19</w:t>
      </w:r>
    </w:p>
    <w:p w14:paraId="7991894C" w14:textId="00F13300" w:rsidR="002817E7" w:rsidRPr="0033444A" w:rsidRDefault="0033444A" w:rsidP="00EB49BB">
      <w:pPr>
        <w:pStyle w:val="Newparagraph"/>
        <w:spacing w:line="360" w:lineRule="auto"/>
        <w:ind w:left="360" w:firstLine="0"/>
        <w:rPr>
          <w:color w:val="002060"/>
        </w:rPr>
      </w:pPr>
      <w:r w:rsidRPr="0033444A">
        <w:rPr>
          <w:color w:val="002060"/>
        </w:rPr>
        <w:t>Sometimes there is no choice but to use physical force against ______ to prevent them from advancing their interests.</w:t>
      </w:r>
    </w:p>
    <w:p w14:paraId="3B7DB28D" w14:textId="0DB0F680" w:rsidR="0033444A" w:rsidRPr="0033444A" w:rsidRDefault="0033444A" w:rsidP="00EB49BB">
      <w:pPr>
        <w:pStyle w:val="Newparagraph"/>
        <w:numPr>
          <w:ilvl w:val="0"/>
          <w:numId w:val="61"/>
        </w:numPr>
        <w:spacing w:line="360" w:lineRule="auto"/>
        <w:ind w:left="360"/>
        <w:rPr>
          <w:color w:val="002060"/>
        </w:rPr>
      </w:pPr>
      <w:r w:rsidRPr="0033444A">
        <w:rPr>
          <w:color w:val="002060"/>
        </w:rPr>
        <w:t>tolerance_26</w:t>
      </w:r>
    </w:p>
    <w:p w14:paraId="2B0AD9DC" w14:textId="230C50DA" w:rsidR="0033444A" w:rsidRPr="0033444A" w:rsidRDefault="0033444A" w:rsidP="00EB49BB">
      <w:pPr>
        <w:pStyle w:val="Newparagraph"/>
        <w:spacing w:line="360" w:lineRule="auto"/>
        <w:ind w:left="360" w:firstLine="0"/>
        <w:rPr>
          <w:color w:val="002060"/>
        </w:rPr>
      </w:pPr>
      <w:r w:rsidRPr="0033444A">
        <w:rPr>
          <w:color w:val="002060"/>
        </w:rPr>
        <w:t>We must forcibly evict _________ from the common space.</w:t>
      </w:r>
    </w:p>
    <w:p w14:paraId="3ADAF599" w14:textId="77777777" w:rsidR="00A973FB" w:rsidRDefault="00BA3BC8" w:rsidP="00A973FB">
      <w:pPr>
        <w:pStyle w:val="Heading3"/>
      </w:pPr>
      <w:bookmarkStart w:id="17" w:name="_Toc207398463"/>
      <w:r>
        <w:t>CFA Model</w:t>
      </w:r>
      <w:bookmarkEnd w:id="17"/>
    </w:p>
    <w:tbl>
      <w:tblPr>
        <w:tblStyle w:val="PlainTable3"/>
        <w:tblW w:w="0" w:type="dxa"/>
        <w:tblLook w:val="04A0" w:firstRow="1" w:lastRow="0" w:firstColumn="1" w:lastColumn="0" w:noHBand="0" w:noVBand="1"/>
      </w:tblPr>
      <w:tblGrid>
        <w:gridCol w:w="1411"/>
        <w:gridCol w:w="222"/>
        <w:gridCol w:w="1122"/>
        <w:gridCol w:w="1122"/>
        <w:gridCol w:w="1122"/>
        <w:gridCol w:w="1122"/>
        <w:gridCol w:w="222"/>
        <w:gridCol w:w="1931"/>
      </w:tblGrid>
      <w:tr w:rsidR="00A973FB" w:rsidRPr="00A973FB" w14:paraId="7A57E0CA"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3C4A24"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Latent.var</w:t>
            </w:r>
          </w:p>
        </w:tc>
        <w:tc>
          <w:tcPr>
            <w:tcW w:w="0" w:type="auto"/>
          </w:tcPr>
          <w:p w14:paraId="22F4FCA7" w14:textId="1246D589"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2B8D67A3"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CFI</w:t>
            </w:r>
          </w:p>
        </w:tc>
        <w:tc>
          <w:tcPr>
            <w:tcW w:w="0" w:type="auto"/>
            <w:hideMark/>
          </w:tcPr>
          <w:p w14:paraId="6ACDB14D"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TLI</w:t>
            </w:r>
          </w:p>
        </w:tc>
        <w:tc>
          <w:tcPr>
            <w:tcW w:w="0" w:type="auto"/>
            <w:hideMark/>
          </w:tcPr>
          <w:p w14:paraId="7017D60C"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RMSEA</w:t>
            </w:r>
          </w:p>
        </w:tc>
        <w:tc>
          <w:tcPr>
            <w:tcW w:w="0" w:type="auto"/>
            <w:hideMark/>
          </w:tcPr>
          <w:p w14:paraId="5D7B8CF5"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SRMR</w:t>
            </w:r>
          </w:p>
        </w:tc>
        <w:tc>
          <w:tcPr>
            <w:tcW w:w="0" w:type="auto"/>
          </w:tcPr>
          <w:p w14:paraId="67DB83EB" w14:textId="743C2343"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6B60C44E" w14:textId="68DD5BBC"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Cronbach Alpha</w:t>
            </w:r>
          </w:p>
        </w:tc>
      </w:tr>
      <w:tr w:rsidR="00A973FB" w:rsidRPr="00A973FB" w14:paraId="5EEDF470"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79A59"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pe_violence</w:t>
            </w:r>
          </w:p>
        </w:tc>
        <w:tc>
          <w:tcPr>
            <w:tcW w:w="0" w:type="auto"/>
          </w:tcPr>
          <w:p w14:paraId="73C910A3" w14:textId="427A9893"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039021EC"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0.6584238</w:t>
            </w:r>
          </w:p>
        </w:tc>
        <w:tc>
          <w:tcPr>
            <w:tcW w:w="0" w:type="auto"/>
            <w:hideMark/>
          </w:tcPr>
          <w:p w14:paraId="4B721301"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0.5217934</w:t>
            </w:r>
          </w:p>
        </w:tc>
        <w:tc>
          <w:tcPr>
            <w:tcW w:w="0" w:type="auto"/>
            <w:hideMark/>
          </w:tcPr>
          <w:p w14:paraId="724FF702"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0.2602597</w:t>
            </w:r>
          </w:p>
        </w:tc>
        <w:tc>
          <w:tcPr>
            <w:tcW w:w="0" w:type="auto"/>
            <w:hideMark/>
          </w:tcPr>
          <w:p w14:paraId="00C40C47"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0.1235573</w:t>
            </w:r>
          </w:p>
        </w:tc>
        <w:tc>
          <w:tcPr>
            <w:tcW w:w="0" w:type="auto"/>
          </w:tcPr>
          <w:p w14:paraId="7C17BFB4" w14:textId="4221A7EB"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36225A46"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0.7761107</w:t>
            </w:r>
          </w:p>
        </w:tc>
      </w:tr>
    </w:tbl>
    <w:p w14:paraId="03857A65" w14:textId="77777777" w:rsidR="00A973FB" w:rsidRDefault="00A973FB" w:rsidP="00A973FB">
      <w:pPr>
        <w:pStyle w:val="Newparagraph"/>
        <w:ind w:firstLine="0"/>
      </w:pPr>
    </w:p>
    <w:p w14:paraId="6BEF757B" w14:textId="293BCFFF" w:rsidR="00A973FB" w:rsidRPr="00A973FB" w:rsidRDefault="00A973FB" w:rsidP="00A973FB">
      <w:pPr>
        <w:pStyle w:val="Newparagraph"/>
        <w:ind w:firstLine="0"/>
      </w:pPr>
      <w:r>
        <w:rPr>
          <w:noProof/>
        </w:rPr>
        <w:lastRenderedPageBreak/>
        <w:drawing>
          <wp:inline distT="0" distB="0" distL="0" distR="0" wp14:anchorId="41BD50B4" wp14:editId="07092BC5">
            <wp:extent cx="5396865" cy="3777615"/>
            <wp:effectExtent l="0" t="0" r="0" b="0"/>
            <wp:docPr id="604935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9476A0">
      <w:pPr>
        <w:pStyle w:val="Heading2"/>
        <w:rPr>
          <w:kern w:val="32"/>
          <w:szCs w:val="32"/>
        </w:rPr>
      </w:pPr>
      <w:bookmarkStart w:id="18" w:name="_Toc207398464"/>
      <w:r>
        <w:t xml:space="preserve">Social </w:t>
      </w:r>
      <w:r w:rsidR="00293043">
        <w:t xml:space="preserve">(Intolerance) </w:t>
      </w:r>
      <w:r>
        <w:t>Dimension</w:t>
      </w:r>
      <w:bookmarkEnd w:id="18"/>
    </w:p>
    <w:p w14:paraId="37ACFAB9" w14:textId="7136C110" w:rsidR="0042139B" w:rsidRDefault="0042139B" w:rsidP="0042139B">
      <w:pPr>
        <w:pStyle w:val="Heading3"/>
      </w:pPr>
      <w:bookmarkStart w:id="19" w:name="_Toc207398465"/>
      <w:r>
        <w:t>Measures</w:t>
      </w:r>
      <w:bookmarkEnd w:id="19"/>
    </w:p>
    <w:p w14:paraId="04BD81BD" w14:textId="72313863" w:rsidR="0042139B" w:rsidRDefault="0042139B" w:rsidP="00EB49BB">
      <w:pPr>
        <w:pStyle w:val="Paragraph"/>
        <w:spacing w:line="360" w:lineRule="auto"/>
        <w:rPr>
          <w:color w:val="002060"/>
        </w:rPr>
      </w:pPr>
      <w:r w:rsidRPr="00293043">
        <w:rPr>
          <w:color w:val="002060"/>
        </w:rPr>
        <w:t>Rate your agreement with the following statements on a scale of 1-7, where: 7 = strongly agree and 1 = strongly disagree.</w:t>
      </w:r>
    </w:p>
    <w:p w14:paraId="7C5171CD" w14:textId="13AC2523" w:rsidR="00293043" w:rsidRPr="00293043" w:rsidRDefault="00293043" w:rsidP="00293043">
      <w:pPr>
        <w:pStyle w:val="Newparagraph"/>
        <w:ind w:firstLine="0"/>
        <w:rPr>
          <w:u w:val="single"/>
        </w:rPr>
      </w:pPr>
      <w:r w:rsidRPr="00293043">
        <w:rPr>
          <w:u w:val="single"/>
        </w:rPr>
        <w:t>Social Distancing</w:t>
      </w:r>
    </w:p>
    <w:p w14:paraId="27114BDB" w14:textId="57997907"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w:t>
      </w:r>
    </w:p>
    <w:p w14:paraId="16D26CD0" w14:textId="77777777" w:rsidR="00293043" w:rsidRDefault="00293043" w:rsidP="00EB49BB">
      <w:pPr>
        <w:pStyle w:val="Newparagraph"/>
        <w:spacing w:line="360" w:lineRule="auto"/>
        <w:ind w:left="360" w:firstLine="0"/>
        <w:rPr>
          <w:color w:val="002060"/>
        </w:rPr>
      </w:pPr>
      <w:r w:rsidRPr="00293043">
        <w:rPr>
          <w:color w:val="002060"/>
        </w:rPr>
        <w:t>I agree that ______ will be my supervisor at work.</w:t>
      </w:r>
    </w:p>
    <w:p w14:paraId="0E29157E" w14:textId="410A8A1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tolerance_r_2</w:t>
      </w:r>
    </w:p>
    <w:p w14:paraId="6C8C0E92" w14:textId="77777777" w:rsidR="00293043" w:rsidRDefault="00293043" w:rsidP="00EB49BB">
      <w:pPr>
        <w:pStyle w:val="Newparagraph"/>
        <w:spacing w:line="360" w:lineRule="auto"/>
        <w:ind w:left="360" w:firstLine="0"/>
        <w:rPr>
          <w:color w:val="002060"/>
        </w:rPr>
      </w:pPr>
      <w:r w:rsidRPr="00293043">
        <w:rPr>
          <w:color w:val="002060"/>
        </w:rPr>
        <w:t>I agree to host ______ in my home under social circumstances.</w:t>
      </w:r>
    </w:p>
    <w:p w14:paraId="2A0188B2" w14:textId="2086768E"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tolerance_r_3</w:t>
      </w:r>
    </w:p>
    <w:p w14:paraId="0EFDE42F" w14:textId="77777777" w:rsidR="00293043" w:rsidRDefault="00293043" w:rsidP="00EB49BB">
      <w:pPr>
        <w:pStyle w:val="Newparagraph"/>
        <w:spacing w:line="360" w:lineRule="auto"/>
        <w:ind w:left="360" w:firstLine="0"/>
        <w:rPr>
          <w:color w:val="002060"/>
        </w:rPr>
      </w:pPr>
      <w:r w:rsidRPr="00293043">
        <w:rPr>
          <w:color w:val="002060"/>
        </w:rPr>
        <w:t>I agree that my son or daughter will have a romantic relationship with ______</w:t>
      </w:r>
    </w:p>
    <w:p w14:paraId="30921746" w14:textId="2358279D"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tolerance_r_4</w:t>
      </w:r>
    </w:p>
    <w:p w14:paraId="6AB49C74" w14:textId="77777777" w:rsidR="00293043" w:rsidRDefault="00293043" w:rsidP="00EB49BB">
      <w:pPr>
        <w:pStyle w:val="Newparagraph"/>
        <w:spacing w:line="360" w:lineRule="auto"/>
        <w:ind w:left="360" w:firstLine="0"/>
        <w:rPr>
          <w:color w:val="002060"/>
        </w:rPr>
      </w:pPr>
      <w:r w:rsidRPr="00293043">
        <w:rPr>
          <w:color w:val="002060"/>
        </w:rPr>
        <w:t xml:space="preserve">I agree that ______ will live in my </w:t>
      </w:r>
      <w:proofErr w:type="spellStart"/>
      <w:r w:rsidRPr="00293043">
        <w:rPr>
          <w:color w:val="002060"/>
        </w:rPr>
        <w:t>neighborhood</w:t>
      </w:r>
      <w:proofErr w:type="spellEnd"/>
      <w:r w:rsidRPr="00293043">
        <w:rPr>
          <w:color w:val="002060"/>
        </w:rPr>
        <w:t>.</w:t>
      </w:r>
    </w:p>
    <w:p w14:paraId="5E33313A" w14:textId="2BDAD8C2"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tolerance_r_5</w:t>
      </w:r>
    </w:p>
    <w:p w14:paraId="5BC7A343" w14:textId="77777777" w:rsidR="00293043" w:rsidRDefault="00293043" w:rsidP="00EB49BB">
      <w:pPr>
        <w:pStyle w:val="Newparagraph"/>
        <w:spacing w:line="360" w:lineRule="auto"/>
        <w:ind w:left="360" w:firstLine="0"/>
        <w:rPr>
          <w:color w:val="002060"/>
        </w:rPr>
      </w:pPr>
      <w:r w:rsidRPr="00293043">
        <w:rPr>
          <w:color w:val="002060"/>
        </w:rPr>
        <w:t>I am willing to read opinion pieces by ______</w:t>
      </w:r>
    </w:p>
    <w:p w14:paraId="3978E0DE" w14:textId="77777777" w:rsidR="00293043" w:rsidRDefault="00293043" w:rsidP="00293043">
      <w:pPr>
        <w:pStyle w:val="Newparagraph"/>
        <w:ind w:firstLine="0"/>
        <w:rPr>
          <w:u w:val="single"/>
        </w:rPr>
      </w:pPr>
      <w:r w:rsidRPr="00293043">
        <w:rPr>
          <w:u w:val="single"/>
        </w:rPr>
        <w:t>Political Exclusion</w:t>
      </w:r>
    </w:p>
    <w:p w14:paraId="19057B68" w14:textId="3CED80BE" w:rsidR="00293043" w:rsidRPr="00293043" w:rsidRDefault="00293043" w:rsidP="00EB49BB">
      <w:pPr>
        <w:pStyle w:val="Newparagraph"/>
        <w:numPr>
          <w:ilvl w:val="0"/>
          <w:numId w:val="61"/>
        </w:numPr>
        <w:spacing w:line="360" w:lineRule="auto"/>
        <w:ind w:left="360"/>
        <w:rPr>
          <w:color w:val="002060"/>
        </w:rPr>
      </w:pPr>
      <w:r w:rsidRPr="00293043">
        <w:rPr>
          <w:color w:val="002060"/>
        </w:rPr>
        <w:lastRenderedPageBreak/>
        <w:t>tolerance_9</w:t>
      </w:r>
    </w:p>
    <w:p w14:paraId="50AF9852" w14:textId="77777777" w:rsidR="00293043" w:rsidRDefault="00293043" w:rsidP="00EB49BB">
      <w:pPr>
        <w:pStyle w:val="Newparagraph"/>
        <w:spacing w:line="360" w:lineRule="auto"/>
        <w:ind w:left="360" w:firstLine="0"/>
        <w:rPr>
          <w:color w:val="002060"/>
        </w:rPr>
      </w:pPr>
      <w:r w:rsidRPr="00293043">
        <w:rPr>
          <w:color w:val="002060"/>
        </w:rPr>
        <w:t>______ should be banned from serving as prime ministers in Israel</w:t>
      </w:r>
    </w:p>
    <w:p w14:paraId="617AEEF4" w14:textId="7894705C"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tolerance_10</w:t>
      </w:r>
    </w:p>
    <w:p w14:paraId="38FD0182" w14:textId="77777777" w:rsidR="00293043" w:rsidRDefault="00293043" w:rsidP="00EB49BB">
      <w:pPr>
        <w:pStyle w:val="Newparagraph"/>
        <w:spacing w:line="360" w:lineRule="auto"/>
        <w:ind w:left="360" w:firstLine="0"/>
        <w:rPr>
          <w:color w:val="002060"/>
        </w:rPr>
      </w:pPr>
      <w:r w:rsidRPr="00293043">
        <w:rPr>
          <w:color w:val="002060"/>
        </w:rPr>
        <w:t>______ should not be allowed to serve as members of the Knesset</w:t>
      </w:r>
    </w:p>
    <w:p w14:paraId="18349B7B" w14:textId="71B7476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tolerance_11</w:t>
      </w:r>
    </w:p>
    <w:p w14:paraId="3EA74FBB" w14:textId="77777777" w:rsidR="00293043" w:rsidRDefault="00293043" w:rsidP="00EB49BB">
      <w:pPr>
        <w:pStyle w:val="Newparagraph"/>
        <w:spacing w:line="360" w:lineRule="auto"/>
        <w:ind w:left="360" w:firstLine="0"/>
        <w:rPr>
          <w:color w:val="002060"/>
        </w:rPr>
      </w:pPr>
      <w:r w:rsidRPr="00293043">
        <w:rPr>
          <w:color w:val="002060"/>
        </w:rPr>
        <w:t>______ should not be allowed to teach in public schools</w:t>
      </w:r>
    </w:p>
    <w:p w14:paraId="4978CBE1" w14:textId="62A30A11"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tolerance_r_13</w:t>
      </w:r>
    </w:p>
    <w:p w14:paraId="6D7001B8" w14:textId="77777777" w:rsidR="00293043" w:rsidRDefault="00293043" w:rsidP="00EB49BB">
      <w:pPr>
        <w:pStyle w:val="Newparagraph"/>
        <w:spacing w:line="360" w:lineRule="auto"/>
        <w:ind w:left="360" w:firstLine="0"/>
        <w:rPr>
          <w:color w:val="002060"/>
        </w:rPr>
      </w:pPr>
      <w:r w:rsidRPr="00293043">
        <w:rPr>
          <w:color w:val="002060"/>
        </w:rPr>
        <w:t>____ should be allowed to hold demonstrations</w:t>
      </w:r>
    </w:p>
    <w:p w14:paraId="20CBB4EE" w14:textId="132D9CD5"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tolerance_15</w:t>
      </w:r>
    </w:p>
    <w:p w14:paraId="754AD40C" w14:textId="77777777" w:rsidR="00293043" w:rsidRDefault="00293043" w:rsidP="00EB49BB">
      <w:pPr>
        <w:pStyle w:val="Newparagraph"/>
        <w:spacing w:line="360" w:lineRule="auto"/>
        <w:ind w:left="360" w:firstLine="0"/>
        <w:rPr>
          <w:color w:val="002060"/>
        </w:rPr>
      </w:pPr>
      <w:r w:rsidRPr="00293043">
        <w:rPr>
          <w:color w:val="002060"/>
        </w:rPr>
        <w:t>Monitoring of the telephones of ______ should be allowed</w:t>
      </w:r>
    </w:p>
    <w:p w14:paraId="55AE4F2A" w14:textId="3FC14EC8"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tolerance_16</w:t>
      </w:r>
    </w:p>
    <w:p w14:paraId="32A01042" w14:textId="77777777" w:rsidR="00293043" w:rsidRDefault="00293043" w:rsidP="00EB49BB">
      <w:pPr>
        <w:pStyle w:val="Newparagraph"/>
        <w:spacing w:line="360" w:lineRule="auto"/>
        <w:ind w:left="360" w:firstLine="0"/>
        <w:rPr>
          <w:color w:val="002060"/>
        </w:rPr>
      </w:pPr>
      <w:r w:rsidRPr="00293043">
        <w:rPr>
          <w:color w:val="002060"/>
        </w:rPr>
        <w:t>______ should be banned from teaching at university</w:t>
      </w:r>
    </w:p>
    <w:p w14:paraId="182537C0" w14:textId="0EB93A1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tolerance_18</w:t>
      </w:r>
    </w:p>
    <w:p w14:paraId="7F034C40" w14:textId="77777777" w:rsidR="00293043" w:rsidRDefault="00293043" w:rsidP="00EB49BB">
      <w:pPr>
        <w:pStyle w:val="Newparagraph"/>
        <w:spacing w:line="360" w:lineRule="auto"/>
        <w:ind w:left="360" w:firstLine="0"/>
        <w:rPr>
          <w:color w:val="002060"/>
        </w:rPr>
      </w:pPr>
      <w:r w:rsidRPr="00293043">
        <w:rPr>
          <w:color w:val="002060"/>
        </w:rPr>
        <w:t>______ should be denied the right to express their worldview publicly</w:t>
      </w:r>
    </w:p>
    <w:p w14:paraId="02D2CE0B" w14:textId="52DEE93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tolerance_20</w:t>
      </w:r>
    </w:p>
    <w:p w14:paraId="2E30AEF2" w14:textId="77777777" w:rsidR="00293043" w:rsidRDefault="00293043" w:rsidP="00EB49BB">
      <w:pPr>
        <w:pStyle w:val="Newparagraph"/>
        <w:spacing w:line="360" w:lineRule="auto"/>
        <w:ind w:left="360" w:firstLine="0"/>
        <w:rPr>
          <w:color w:val="002060"/>
        </w:rPr>
      </w:pPr>
      <w:r w:rsidRPr="00293043">
        <w:rPr>
          <w:color w:val="002060"/>
        </w:rPr>
        <w:t>______ should be stripped of their citizenship</w:t>
      </w:r>
    </w:p>
    <w:p w14:paraId="1CB44EF6" w14:textId="77777777" w:rsidR="00293043" w:rsidRDefault="00293043" w:rsidP="00293043">
      <w:pPr>
        <w:pStyle w:val="Heading3"/>
      </w:pPr>
      <w:bookmarkStart w:id="20" w:name="_Toc207398466"/>
      <w:r>
        <w:t>CFA Model</w:t>
      </w:r>
      <w:bookmarkEnd w:id="20"/>
    </w:p>
    <w:tbl>
      <w:tblPr>
        <w:tblStyle w:val="PlainTable5"/>
        <w:tblW w:w="7426" w:type="dxa"/>
        <w:tblLook w:val="04A0" w:firstRow="1" w:lastRow="0" w:firstColumn="1" w:lastColumn="0" w:noHBand="0" w:noVBand="1"/>
      </w:tblPr>
      <w:tblGrid>
        <w:gridCol w:w="1790"/>
        <w:gridCol w:w="1123"/>
        <w:gridCol w:w="1123"/>
        <w:gridCol w:w="1123"/>
        <w:gridCol w:w="1230"/>
        <w:gridCol w:w="1270"/>
      </w:tblGrid>
      <w:tr w:rsidR="00EB418B" w:rsidRPr="00EB418B" w14:paraId="3E9CCB51" w14:textId="77777777" w:rsidTr="00EB41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6E0A59"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Latent.var</w:t>
            </w:r>
          </w:p>
        </w:tc>
        <w:tc>
          <w:tcPr>
            <w:tcW w:w="0" w:type="auto"/>
            <w:hideMark/>
          </w:tcPr>
          <w:p w14:paraId="541D4F13"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CFI</w:t>
            </w:r>
          </w:p>
        </w:tc>
        <w:tc>
          <w:tcPr>
            <w:tcW w:w="0" w:type="auto"/>
            <w:hideMark/>
          </w:tcPr>
          <w:p w14:paraId="036F5C9B"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TLI</w:t>
            </w:r>
          </w:p>
        </w:tc>
        <w:tc>
          <w:tcPr>
            <w:tcW w:w="0" w:type="auto"/>
            <w:hideMark/>
          </w:tcPr>
          <w:p w14:paraId="62404B79"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RMSEA</w:t>
            </w:r>
          </w:p>
        </w:tc>
        <w:tc>
          <w:tcPr>
            <w:tcW w:w="0" w:type="auto"/>
            <w:hideMark/>
          </w:tcPr>
          <w:p w14:paraId="579C3E64"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SRMR</w:t>
            </w:r>
          </w:p>
        </w:tc>
        <w:tc>
          <w:tcPr>
            <w:tcW w:w="0" w:type="auto"/>
            <w:hideMark/>
          </w:tcPr>
          <w:p w14:paraId="7E4F2DCB" w14:textId="20502329"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Cronbach Alpha</w:t>
            </w:r>
          </w:p>
        </w:tc>
      </w:tr>
      <w:tr w:rsidR="00EB418B" w:rsidRPr="00EB418B" w14:paraId="05498B9D" w14:textId="77777777" w:rsidTr="00EB4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0C4F5"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pe_intolerance</w:t>
            </w:r>
          </w:p>
        </w:tc>
        <w:tc>
          <w:tcPr>
            <w:tcW w:w="0" w:type="auto"/>
            <w:hideMark/>
          </w:tcPr>
          <w:p w14:paraId="59BA8D9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0.7983266</w:t>
            </w:r>
          </w:p>
        </w:tc>
        <w:tc>
          <w:tcPr>
            <w:tcW w:w="0" w:type="auto"/>
            <w:hideMark/>
          </w:tcPr>
          <w:p w14:paraId="64D66072"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0.7579919</w:t>
            </w:r>
          </w:p>
        </w:tc>
        <w:tc>
          <w:tcPr>
            <w:tcW w:w="0" w:type="auto"/>
            <w:hideMark/>
          </w:tcPr>
          <w:p w14:paraId="0F3EF50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0.1642267</w:t>
            </w:r>
          </w:p>
        </w:tc>
        <w:tc>
          <w:tcPr>
            <w:tcW w:w="0" w:type="auto"/>
            <w:hideMark/>
          </w:tcPr>
          <w:p w14:paraId="7D4A811A"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0.06992985</w:t>
            </w:r>
          </w:p>
        </w:tc>
        <w:tc>
          <w:tcPr>
            <w:tcW w:w="0" w:type="auto"/>
            <w:hideMark/>
          </w:tcPr>
          <w:p w14:paraId="1122F624"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0.9326395</w:t>
            </w:r>
          </w:p>
        </w:tc>
      </w:tr>
    </w:tbl>
    <w:p w14:paraId="58F33512" w14:textId="77777777" w:rsidR="00076750" w:rsidRDefault="00076750" w:rsidP="00076750"/>
    <w:p w14:paraId="52444009" w14:textId="77777777" w:rsidR="009476A0" w:rsidRDefault="00076750" w:rsidP="00076750">
      <w:pPr>
        <w:jc w:val="center"/>
      </w:pPr>
      <w:r>
        <w:rPr>
          <w:noProof/>
        </w:rPr>
        <w:lastRenderedPageBreak/>
        <w:drawing>
          <wp:inline distT="0" distB="0" distL="0" distR="0" wp14:anchorId="1E3B3B3B" wp14:editId="57C92358">
            <wp:extent cx="4630245" cy="4920734"/>
            <wp:effectExtent l="0" t="0" r="0" b="0"/>
            <wp:docPr id="1652137310" name="Picture 4" descr="A graph of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37310" name="Picture 4" descr="A graph of numbers and point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7210" r="38885"/>
                    <a:stretch>
                      <a:fillRect/>
                    </a:stretch>
                  </pic:blipFill>
                  <pic:spPr bwMode="auto">
                    <a:xfrm>
                      <a:off x="0" y="0"/>
                      <a:ext cx="4640343" cy="4931466"/>
                    </a:xfrm>
                    <a:prstGeom prst="rect">
                      <a:avLst/>
                    </a:prstGeom>
                    <a:noFill/>
                    <a:ln>
                      <a:noFill/>
                    </a:ln>
                    <a:extLst>
                      <a:ext uri="{53640926-AAD7-44D8-BBD7-CCE9431645EC}">
                        <a14:shadowObscured xmlns:a14="http://schemas.microsoft.com/office/drawing/2010/main"/>
                      </a:ext>
                    </a:extLst>
                  </pic:spPr>
                </pic:pic>
              </a:graphicData>
            </a:graphic>
          </wp:inline>
        </w:drawing>
      </w:r>
    </w:p>
    <w:p w14:paraId="45C4EC1E" w14:textId="469025AA" w:rsidR="004347D1" w:rsidRDefault="004347D1" w:rsidP="004347D1">
      <w:pPr>
        <w:pStyle w:val="Heading2"/>
        <w:rPr>
          <w:lang w:bidi="he-IL"/>
        </w:rPr>
      </w:pPr>
      <w:r>
        <w:rPr>
          <w:lang w:bidi="he-IL"/>
        </w:rPr>
        <w:t>C</w:t>
      </w:r>
      <w:r w:rsidRPr="00DB0FD1">
        <w:rPr>
          <w:lang w:bidi="he-IL"/>
        </w:rPr>
        <w:t>ross-wave</w:t>
      </w:r>
      <w:r>
        <w:rPr>
          <w:lang w:bidi="he-IL"/>
        </w:rPr>
        <w:t xml:space="preserve"> C</w:t>
      </w:r>
      <w:r w:rsidRPr="00DB0FD1">
        <w:rPr>
          <w:lang w:bidi="he-IL"/>
        </w:rPr>
        <w:t xml:space="preserve">omparability </w:t>
      </w:r>
    </w:p>
    <w:p w14:paraId="39F40DA1" w14:textId="015FD001" w:rsidR="009476A0" w:rsidRPr="009476A0" w:rsidRDefault="009476A0" w:rsidP="009476A0">
      <w:pPr>
        <w:pStyle w:val="Paragraph"/>
      </w:pPr>
      <w:r>
        <w:t xml:space="preserve">A preliminary invariance analysis shows that the data reach metric invariance across the survey waves. This result indicates that the factor loadings are equivalent and the underlying construct of political extremism has a consistent meaning over time. However, the model does not achieve scalar invariance. The failure to </w:t>
      </w:r>
      <w:r w:rsidR="004347D1">
        <w:t>attain scalar invariance likely stems from the dramatic events that occur between waves, which destabilize</w:t>
      </w:r>
      <w:r>
        <w:t xml:space="preserve"> the measurement model. These events can shift </w:t>
      </w:r>
      <w:r w:rsidR="004347D1">
        <w:t>item intercepts by altering the baseline level of agreement for specific indicators, without necessarily changing</w:t>
      </w:r>
      <w:r>
        <w:t xml:space="preserve"> the overall latent trait. In this context, external political shocks often cause differential item functioning as certain </w:t>
      </w:r>
      <w:proofErr w:type="spellStart"/>
      <w:r>
        <w:t>behaviors</w:t>
      </w:r>
      <w:proofErr w:type="spellEnd"/>
      <w:r>
        <w:t xml:space="preserve"> or beliefs become more or less socially salient or </w:t>
      </w:r>
      <w:r>
        <w:lastRenderedPageBreak/>
        <w:t>sensitive between measurements.</w:t>
      </w:r>
    </w:p>
    <w:p w14:paraId="5ADA5E32" w14:textId="457277FE" w:rsidR="0033444A" w:rsidRPr="00293043" w:rsidRDefault="0033444A" w:rsidP="009476A0">
      <w:pPr>
        <w:pStyle w:val="Newparagraph"/>
      </w:pPr>
      <w:r w:rsidRPr="00293043">
        <w:br w:type="page"/>
      </w:r>
    </w:p>
    <w:p w14:paraId="580A02D4" w14:textId="15FB0ACF" w:rsidR="005F6B5C" w:rsidRDefault="005F6B5C" w:rsidP="005F6B5C">
      <w:pPr>
        <w:pStyle w:val="Heading1"/>
      </w:pPr>
      <w:bookmarkStart w:id="21" w:name="_Toc207398467"/>
      <w:r>
        <w:lastRenderedPageBreak/>
        <w:t>Gauge Indices</w:t>
      </w:r>
      <w:bookmarkEnd w:id="21"/>
    </w:p>
    <w:p w14:paraId="3C4F5B09" w14:textId="77777777" w:rsidR="003F5B77" w:rsidRPr="000D4280" w:rsidRDefault="003F5B77" w:rsidP="003F5B77">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population’s central tendency</w:t>
      </w:r>
      <w:r w:rsidRPr="000D4280">
        <w:t>, rather than that of the specific community. By referencing the overall population, relative ind</w:t>
      </w:r>
      <w:r>
        <w:t>ices</w:t>
      </w:r>
      <w:r w:rsidRPr="000D4280">
        <w:t xml:space="preserve"> directly indicate the </w:t>
      </w:r>
      <w:r>
        <w:t>“</w:t>
      </w:r>
      <w:r w:rsidRPr="000D4280">
        <w:t>contribution</w:t>
      </w:r>
      <w:r>
        <w:t>”</w:t>
      </w:r>
      <w:r w:rsidRPr="000D4280">
        <w:t xml:space="preserve"> to the entire population</w:t>
      </w:r>
      <w:r>
        <w:t>’</w:t>
      </w:r>
      <w:r w:rsidRPr="000D4280">
        <w:t>s political extremism level, rather than just the internal variation.</w:t>
      </w:r>
    </w:p>
    <w:bookmarkStart w:id="22" w:name="_Hlk207380251"/>
    <w:p w14:paraId="045D6137" w14:textId="73BC5B2B" w:rsidR="00FA4F30" w:rsidRDefault="00FA4F30" w:rsidP="00243186">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23" w:name="_Ref204084603"/>
      <w:bookmarkEnd w:id="22"/>
      <w:r>
        <w:t xml:space="preserve">Figure </w:t>
      </w:r>
      <w:r>
        <w:fldChar w:fldCharType="begin"/>
      </w:r>
      <w:r>
        <w:instrText xml:space="preserve"> SEQ Figure \* ARABIC </w:instrText>
      </w:r>
      <w:r>
        <w:fldChar w:fldCharType="separate"/>
      </w:r>
      <w:r>
        <w:rPr>
          <w:noProof/>
        </w:rPr>
        <w:t>1</w:t>
      </w:r>
      <w:r>
        <w:rPr>
          <w:noProof/>
        </w:rPr>
        <w:fldChar w:fldCharType="end"/>
      </w:r>
      <w:bookmarkEnd w:id="23"/>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243186">
      <w:pPr>
        <w:pStyle w:val="Newparagraph"/>
      </w:pPr>
      <w:r>
        <w:t>The gauge generates three hierarchical extremism rankings through geometric regions within this space. Extremism Rank-1 (ER1) captures the percentage of population exceeding the EP threshold in at least one dimension, visualized by the yellow-shaded planes. Extremism rank-2 (ER2) represents individuals surpassing the EP in at least two dimensions, shown by the orange-</w:t>
      </w:r>
      <w:proofErr w:type="spellStart"/>
      <w:r>
        <w:t>colored</w:t>
      </w:r>
      <w:proofErr w:type="spellEnd"/>
      <w:r>
        <w:t xml:space="preserve"> intersections. Extremism Rank-3 (ER3) identifies the most comprehensive extremists who exceed the EP across all three dimensions simultaneously, depicted by the red cuboid positioned at the gauge's furthest corner.</w:t>
      </w:r>
    </w:p>
    <w:p w14:paraId="576F4244" w14:textId="1C028027" w:rsidR="005F6B5C" w:rsidRDefault="005F6B5C" w:rsidP="00243186">
      <w:pPr>
        <w:pStyle w:val="Heading2"/>
      </w:pPr>
      <w:bookmarkStart w:id="24" w:name="_Toc207398468"/>
      <w:r w:rsidRPr="00243186">
        <w:lastRenderedPageBreak/>
        <w:t>Indices Definitions for Between</w:t>
      </w:r>
      <w:r w:rsidR="00FA4F30" w:rsidRPr="00243186">
        <w:t xml:space="preserve">-Populations </w:t>
      </w:r>
      <w:r w:rsidRPr="00243186">
        <w:t>Analysis</w:t>
      </w:r>
      <w:bookmarkEnd w:id="24"/>
    </w:p>
    <w:p w14:paraId="21E7D38F" w14:textId="0A7BB491" w:rsidR="00336056" w:rsidRPr="00336056" w:rsidRDefault="00336056" w:rsidP="00336056">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336056">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243186">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6A7BC333"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431C86ED"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694AA0E1"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243186">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proofErr w:type="gramStart"/>
      <w:r w:rsidR="005F6B5C" w:rsidRPr="00756003">
        <w:rPr>
          <w:i/>
          <w:iCs/>
        </w:rPr>
        <w:t>X</w:t>
      </w:r>
      <w:r w:rsidR="005F6B5C" w:rsidRPr="00756003">
        <w:rPr>
          <w:i/>
          <w:iCs/>
          <w:sz w:val="28"/>
          <w:vertAlign w:val="subscript"/>
        </w:rPr>
        <w:t>p,i</w:t>
      </w:r>
      <w:proofErr w:type="spellEnd"/>
      <w:proofErr w:type="gram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w:lastRenderedPageBreak/>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336056">
      <w:pPr>
        <w:pStyle w:val="Newparagraph"/>
      </w:pPr>
      <w:proofErr w:type="spellStart"/>
      <w:r w:rsidRPr="00336056">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proofErr w:type="gramStart"/>
      <w:r w:rsidRPr="00756003">
        <w:rPr>
          <w:i/>
          <w:iCs/>
        </w:rPr>
        <w:t>X</w:t>
      </w:r>
      <w:r w:rsidRPr="00756003">
        <w:rPr>
          <w:i/>
          <w:iCs/>
          <w:sz w:val="28"/>
          <w:vertAlign w:val="subscript"/>
        </w:rPr>
        <w:t>p,i</w:t>
      </w:r>
      <w:proofErr w:type="spellEnd"/>
      <w:proofErr w:type="gram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336056">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25" w:name="_Toc207398469"/>
      <w:r>
        <w:lastRenderedPageBreak/>
        <w:t>Indices Definitions for Within</w:t>
      </w:r>
      <w:r w:rsidR="00FA4F30">
        <w:t>-Population</w:t>
      </w:r>
      <w:r>
        <w:t xml:space="preserve"> Analysis</w:t>
      </w:r>
      <w:bookmarkEnd w:id="25"/>
    </w:p>
    <w:p w14:paraId="3BC62DEB" w14:textId="21C77B03" w:rsidR="00A9277D" w:rsidRPr="00336056" w:rsidRDefault="00A9277D" w:rsidP="00A9277D">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w:t>
      </w:r>
      <w:proofErr w:type="gramStart"/>
      <w:r>
        <w:t>using  the</w:t>
      </w:r>
      <w:proofErr w:type="gramEnd"/>
      <w:r>
        <w:t xml:space="preserve"> 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A9277D">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A9277D">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6318EC">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proofErr w:type="gramStart"/>
      <w:r w:rsidR="005F6B5C" w:rsidRPr="00756003">
        <w:rPr>
          <w:i/>
          <w:iCs/>
        </w:rPr>
        <w:t>X</w:t>
      </w:r>
      <w:r w:rsidR="005F6B5C">
        <w:rPr>
          <w:i/>
          <w:iCs/>
          <w:sz w:val="28"/>
          <w:vertAlign w:val="subscript"/>
        </w:rPr>
        <w:t>c</w:t>
      </w:r>
      <w:r w:rsidR="005F6B5C" w:rsidRPr="00756003">
        <w:rPr>
          <w:i/>
          <w:iCs/>
          <w:sz w:val="28"/>
          <w:vertAlign w:val="subscript"/>
        </w:rPr>
        <w:t>,i</w:t>
      </w:r>
      <w:proofErr w:type="spellEnd"/>
      <w:proofErr w:type="gram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 xml:space="preserve">c </w:t>
      </w:r>
      <w:proofErr w:type="gramStart"/>
      <w:r w:rsidR="005F6B5C">
        <w:rPr>
          <w:i/>
          <w:iCs/>
        </w:rPr>
        <w:t>(</w:t>
      </w:r>
      <w:r w:rsidR="005F6B5C">
        <w:t xml:space="preserve"> X</w:t>
      </w:r>
      <w:proofErr w:type="gramEnd"/>
      <w:r w:rsidR="005F6B5C">
        <w:t xml:space="preserve"> is either C - cognitive dimension, B - Behavioral dimension, or S - </w:t>
      </w:r>
      <w:r w:rsidR="005F6B5C">
        <w:lastRenderedPageBreak/>
        <w:t xml:space="preserve">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w:t>
      </w:r>
      <w:proofErr w:type="gramStart"/>
      <w:r w:rsidR="005F6B5C">
        <w:rPr>
          <w:i/>
          <w:iCs/>
        </w:rPr>
        <w:t xml:space="preserve">is  </w:t>
      </w:r>
      <w:r w:rsidR="005F6B5C">
        <w:t>the</w:t>
      </w:r>
      <w:proofErr w:type="gramEnd"/>
      <w:r w:rsidR="005F6B5C">
        <w:t xml:space="preserve"> extremism point of population </w:t>
      </w:r>
      <w:r w:rsidR="005F6B5C" w:rsidRPr="00B32BEC">
        <w:rPr>
          <w:i/>
          <w:iCs/>
        </w:rPr>
        <w:t>p</w:t>
      </w:r>
      <w:r w:rsidR="005F6B5C">
        <w:rPr>
          <w:i/>
          <w:iCs/>
        </w:rPr>
        <w:t xml:space="preserve"> </w:t>
      </w:r>
      <w:proofErr w:type="gramStart"/>
      <w:r w:rsidR="005F6B5C">
        <w:rPr>
          <w:i/>
          <w:iCs/>
        </w:rPr>
        <w:t>(</w:t>
      </w:r>
      <w:r w:rsidR="005F6B5C">
        <w:t xml:space="preserve"> X</w:t>
      </w:r>
      <w:proofErr w:type="gramEnd"/>
      <w:r w:rsidR="005F6B5C">
        <w:t xml:space="preserve">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1F39CC">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proofErr w:type="gramStart"/>
      <w:r w:rsidRPr="00756003">
        <w:rPr>
          <w:i/>
          <w:iCs/>
        </w:rPr>
        <w:t>X</w:t>
      </w:r>
      <w:r>
        <w:rPr>
          <w:i/>
          <w:iCs/>
          <w:sz w:val="28"/>
          <w:vertAlign w:val="subscript"/>
        </w:rPr>
        <w:t>c</w:t>
      </w:r>
      <w:r w:rsidRPr="00756003">
        <w:rPr>
          <w:i/>
          <w:iCs/>
          <w:sz w:val="28"/>
          <w:vertAlign w:val="subscript"/>
        </w:rPr>
        <w:t>,i</w:t>
      </w:r>
      <w:proofErr w:type="spellEnd"/>
      <w:proofErr w:type="gram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proofErr w:type="gramStart"/>
      <w:r>
        <w:rPr>
          <w:i/>
          <w:iCs/>
        </w:rPr>
        <w:t>(</w:t>
      </w:r>
      <w:r>
        <w:t xml:space="preserve"> X</w:t>
      </w:r>
      <w:proofErr w:type="gramEnd"/>
      <w:r>
        <w:t xml:space="preserve">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w:t>
      </w:r>
      <w:proofErr w:type="gramStart"/>
      <w:r>
        <w:rPr>
          <w:i/>
          <w:iCs/>
        </w:rPr>
        <w:t xml:space="preserve">is  </w:t>
      </w:r>
      <w:r>
        <w:t>the</w:t>
      </w:r>
      <w:proofErr w:type="gramEnd"/>
      <w:r>
        <w:t xml:space="preserve"> extremism point of population </w:t>
      </w:r>
      <w:r w:rsidRPr="00B32BEC">
        <w:rPr>
          <w:i/>
          <w:iCs/>
        </w:rPr>
        <w:t>p</w:t>
      </w:r>
      <w:r>
        <w:rPr>
          <w:i/>
          <w:iCs/>
        </w:rPr>
        <w:t xml:space="preserve"> </w:t>
      </w:r>
      <w:proofErr w:type="gramStart"/>
      <w:r>
        <w:rPr>
          <w:i/>
          <w:iCs/>
        </w:rPr>
        <w:t>(</w:t>
      </w:r>
      <w:r>
        <w:t xml:space="preserve"> X</w:t>
      </w:r>
      <w:proofErr w:type="gramEnd"/>
      <w:r>
        <w:t xml:space="preserve">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350E6E">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4A9DB812" w:rsidR="005F6B5C" w:rsidRPr="005C32D5" w:rsidRDefault="005F6B5C" w:rsidP="005F6B5C">
      <m:oMathPara>
        <m:oMath>
          <m:r>
            <w:rPr>
              <w:rFonts w:ascii="Cambria Math" w:hAnsi="Cambria Math"/>
            </w:rPr>
            <w:lastRenderedPageBreak/>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7D88EC0D"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1D942A00"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6" w:name="_Toc166262059"/>
      <w:bookmarkStart w:id="27" w:name="_Toc166262150"/>
      <w:bookmarkStart w:id="28" w:name="_Toc195087996"/>
      <w:r>
        <w:br w:type="page"/>
      </w:r>
    </w:p>
    <w:p w14:paraId="40D2498B" w14:textId="3E79B36A" w:rsidR="0062217A" w:rsidRDefault="0062217A" w:rsidP="0062217A">
      <w:pPr>
        <w:pStyle w:val="Heading1"/>
        <w:rPr>
          <w:szCs w:val="24"/>
        </w:rPr>
      </w:pPr>
      <w:bookmarkStart w:id="29" w:name="_Toc207398470"/>
      <w:proofErr w:type="spellStart"/>
      <w:r>
        <w:rPr>
          <w:szCs w:val="24"/>
        </w:rPr>
        <w:lastRenderedPageBreak/>
        <w:t>Manova</w:t>
      </w:r>
      <w:proofErr w:type="spellEnd"/>
      <w:r>
        <w:rPr>
          <w:szCs w:val="24"/>
        </w:rPr>
        <w:t xml:space="preserve"> Analysis - Detailed Results</w:t>
      </w:r>
      <w:bookmarkEnd w:id="29"/>
    </w:p>
    <w:p w14:paraId="7F0BD8A2" w14:textId="105A371B" w:rsidR="00AF2551" w:rsidRDefault="00AF2551" w:rsidP="00AF2551">
      <w:pPr>
        <w:pStyle w:val="Heading2"/>
      </w:pPr>
      <w:bookmarkStart w:id="30" w:name="_Toc207398476"/>
      <w:r>
        <w:t>Prerequisites Tests</w:t>
      </w:r>
      <w:bookmarkEnd w:id="30"/>
    </w:p>
    <w:p w14:paraId="64C2F627" w14:textId="606250BF" w:rsidR="00AF2551" w:rsidRPr="00AF2551" w:rsidRDefault="00AF2551" w:rsidP="00AF2551">
      <w:pPr>
        <w:pStyle w:val="Heading3"/>
      </w:pPr>
      <w:bookmarkStart w:id="31" w:name="_Toc207398477"/>
      <w:r w:rsidRPr="00AF2551">
        <w:t>Inland Terror</w:t>
      </w:r>
      <w:bookmarkEnd w:id="31"/>
    </w:p>
    <w:p w14:paraId="0142618B" w14:textId="77777777" w:rsidR="00DF3730" w:rsidRDefault="00AF2551" w:rsidP="00DF3730">
      <w:pPr>
        <w:pStyle w:val="Paragraph"/>
      </w:pPr>
      <w:r>
        <w:t xml:space="preserve">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w:t>
      </w:r>
      <w:proofErr w:type="gramStart"/>
      <w:r>
        <w:t>488 ,</w:t>
      </w:r>
      <w:proofErr w:type="gramEnd"/>
      <w:r>
        <w:t xml:space="preserve"> recommended minimum total N = </w:t>
      </w:r>
      <w:proofErr w:type="gramStart"/>
      <w:r>
        <w:t>19 )</w:t>
      </w:r>
      <w:proofErr w:type="gramEnd"/>
      <w:r>
        <w:t>.</w:t>
      </w:r>
    </w:p>
    <w:p w14:paraId="6BDDC4A9" w14:textId="0E482865" w:rsidR="00AF2551" w:rsidRPr="00AF2551" w:rsidRDefault="00AF2551" w:rsidP="00DF3730">
      <w:pPr>
        <w:pStyle w:val="Heading3"/>
      </w:pPr>
      <w:bookmarkStart w:id="32" w:name="_Toc207398478"/>
      <w:r w:rsidRPr="00AF2551">
        <w:t>Bennet Gov. Fall</w:t>
      </w:r>
      <w:bookmarkEnd w:id="32"/>
    </w:p>
    <w:p w14:paraId="35CE7B3C" w14:textId="77777777" w:rsidR="00AF2551" w:rsidRDefault="00AF2551" w:rsidP="00AF2551">
      <w:pPr>
        <w:pStyle w:val="Paragraph"/>
      </w:pPr>
      <w:r>
        <w:t xml:space="preserve">The MANOVA prerequisites assessment examined 6 key assumptions across 2493 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w:t>
      </w:r>
      <w:r>
        <w:lastRenderedPageBreak/>
        <w:t xml:space="preserve">concerns (correlations range: 0.073 to 0.238 ) that warrant careful interpretation of results. Multicollinearity levels were acceptable (correlation matrix determinant = 9.24e-01 ). Multivariate outliers were within acceptable limits (2.4% of cases exceed critical value). Sample size was adequate for robust analysis (minimum group size = </w:t>
      </w:r>
      <w:proofErr w:type="gramStart"/>
      <w:r>
        <w:t>351 ,</w:t>
      </w:r>
      <w:proofErr w:type="gramEnd"/>
      <w:r>
        <w:t xml:space="preserve"> recommended minimum total N = </w:t>
      </w:r>
      <w:proofErr w:type="gramStart"/>
      <w:r>
        <w:t>19 )</w:t>
      </w:r>
      <w:proofErr w:type="gramEnd"/>
      <w:r>
        <w:t>.</w:t>
      </w:r>
    </w:p>
    <w:p w14:paraId="23E378C9" w14:textId="27909657" w:rsidR="00AF2551" w:rsidRPr="00AF2551" w:rsidRDefault="00AF2551" w:rsidP="00AF2551">
      <w:pPr>
        <w:pStyle w:val="Heading3"/>
      </w:pPr>
      <w:bookmarkStart w:id="33" w:name="_Toc207398479"/>
      <w:r w:rsidRPr="00AF2551">
        <w:t>Judicial Reform</w:t>
      </w:r>
      <w:bookmarkEnd w:id="33"/>
    </w:p>
    <w:p w14:paraId="689D8BE9" w14:textId="77777777" w:rsidR="00AF2551" w:rsidRDefault="00AF2551" w:rsidP="00AF2551">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34" w:name="_Toc207398480"/>
      <w:r w:rsidRPr="00AF2551">
        <w:t>Gallant Dismissal</w:t>
      </w:r>
      <w:bookmarkEnd w:id="34"/>
    </w:p>
    <w:p w14:paraId="56144297" w14:textId="77777777" w:rsidR="00AF2551" w:rsidRDefault="00AF2551" w:rsidP="00AF2551">
      <w:pPr>
        <w:pStyle w:val="Paragraph"/>
      </w:pPr>
      <w:r>
        <w:t xml:space="preserve">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w:t>
      </w:r>
      <w:proofErr w:type="gramStart"/>
      <w:r>
        <w:lastRenderedPageBreak/>
        <w:t>267 ,</w:t>
      </w:r>
      <w:proofErr w:type="gramEnd"/>
      <w:r>
        <w:t xml:space="preserve"> recommended minimum total N = </w:t>
      </w:r>
      <w:proofErr w:type="gramStart"/>
      <w:r>
        <w:t>19 )</w:t>
      </w:r>
      <w:proofErr w:type="gramEnd"/>
      <w:r>
        <w:t>.</w:t>
      </w:r>
    </w:p>
    <w:p w14:paraId="030DCABF" w14:textId="626AA6F7" w:rsidR="00AF2551" w:rsidRPr="00AF2551" w:rsidRDefault="00AF2551" w:rsidP="00AF2551">
      <w:pPr>
        <w:pStyle w:val="Heading3"/>
      </w:pPr>
      <w:bookmarkStart w:id="35" w:name="_Toc207398481"/>
      <w:r w:rsidRPr="00AF2551">
        <w:t>Oct. 7th War</w:t>
      </w:r>
      <w:bookmarkEnd w:id="35"/>
    </w:p>
    <w:p w14:paraId="4327B3BD" w14:textId="77777777" w:rsidR="00AF2551" w:rsidRDefault="00AF2551" w:rsidP="00AF2551">
      <w:pPr>
        <w:pStyle w:val="Paragraph"/>
      </w:pPr>
      <w:r>
        <w:t xml:space="preserve">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w:t>
      </w:r>
      <w:proofErr w:type="gramStart"/>
      <w:r>
        <w:t>302 ,</w:t>
      </w:r>
      <w:proofErr w:type="gramEnd"/>
      <w:r>
        <w:t xml:space="preserve"> recommended minimum total N = </w:t>
      </w:r>
      <w:proofErr w:type="gramStart"/>
      <w:r>
        <w:t>19 )</w:t>
      </w:r>
      <w:proofErr w:type="gramEnd"/>
      <w:r>
        <w:t>.</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36" w:name="_Toc207398482"/>
      <w:r>
        <w:rPr>
          <w:szCs w:val="24"/>
        </w:rPr>
        <w:t>Longitudinal Analysis of Extremism Indices – Detailed Results</w:t>
      </w:r>
      <w:bookmarkEnd w:id="36"/>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37" w:name="_Toc207398483"/>
      <w:r>
        <w:rPr>
          <w:szCs w:val="24"/>
        </w:rPr>
        <w:lastRenderedPageBreak/>
        <w:t>Latent Profile Analysis (LPA) – Detailed Results</w:t>
      </w:r>
      <w:bookmarkEnd w:id="37"/>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62F0EF5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xml:space="preserve"> Highlighted row indicates </w:t>
            </w:r>
            <w:r w:rsidR="00135D0C">
              <w:rPr>
                <w:rFonts w:ascii="Segoe UI" w:hAnsi="Segoe UI" w:cs="Segoe UI"/>
                <w:color w:val="333333"/>
                <w:sz w:val="22"/>
                <w:szCs w:val="22"/>
                <w:lang w:val="en-US" w:eastAsia="en-US" w:bidi="he-IL"/>
              </w:rPr>
              <w:t xml:space="preserve">the </w:t>
            </w:r>
            <w:r w:rsidRPr="00A237C5">
              <w:rPr>
                <w:rFonts w:ascii="Segoe UI" w:hAnsi="Segoe UI" w:cs="Segoe UI"/>
                <w:color w:val="333333"/>
                <w:sz w:val="22"/>
                <w:szCs w:val="22"/>
                <w:lang w:val="en-US" w:eastAsia="en-US" w:bidi="he-IL"/>
              </w:rPr>
              <w:t>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4E3B31">
      <w:pPr>
        <w:pStyle w:val="Paragraph"/>
        <w:rPr>
          <w:lang w:val="en-US"/>
        </w:rPr>
      </w:pPr>
    </w:p>
    <w:p w14:paraId="10DD27B2" w14:textId="77777777" w:rsidR="00EB5ECB" w:rsidRDefault="00EB5ECB">
      <w:pPr>
        <w:spacing w:line="240" w:lineRule="auto"/>
        <w:rPr>
          <w:rFonts w:cs="Arial"/>
          <w:b/>
          <w:bCs/>
          <w:kern w:val="32"/>
          <w:szCs w:val="32"/>
        </w:rPr>
      </w:pPr>
      <w:r>
        <w:br w:type="page"/>
      </w:r>
    </w:p>
    <w:p w14:paraId="22622768" w14:textId="37C13B1A" w:rsidR="00135D0C" w:rsidRDefault="00135D0C" w:rsidP="00EB5ECB">
      <w:pPr>
        <w:pStyle w:val="Heading1"/>
      </w:pPr>
      <w:r>
        <w:lastRenderedPageBreak/>
        <w:t>Political Orientation Definition Robustness Test</w:t>
      </w:r>
    </w:p>
    <w:p w14:paraId="4B25DCF9" w14:textId="0BDA5B1E" w:rsidR="00135D0C" w:rsidRDefault="00135D0C" w:rsidP="00135D0C">
      <w:pPr>
        <w:pStyle w:val="Paragraph"/>
      </w:pPr>
      <w:r>
        <w:t>T</w:t>
      </w:r>
      <w:r w:rsidRPr="00135D0C">
        <w:t>o evaluate the reliability of the findings, a robustness test was conducted by redefining the boundaries of the political orientation variable. In this alternative configuration (Political Orientation 2), the "Center" category was expanded to include values 3</w:t>
      </w:r>
      <w:r>
        <w:t>-</w:t>
      </w:r>
      <w:r w:rsidRPr="00135D0C">
        <w:t xml:space="preserve">5, while the "Right" (1–2) and "Left" (6–7) categories were narrowed to represent more distinct ideological poles. This test aims to ensure that the observed interactions between destabilizing events and political camps are not artifacts of a specific classification </w:t>
      </w:r>
      <w:proofErr w:type="gramStart"/>
      <w:r w:rsidRPr="00135D0C">
        <w:t>method, but</w:t>
      </w:r>
      <w:proofErr w:type="gramEnd"/>
      <w:r w:rsidRPr="00135D0C">
        <w:t xml:space="preserve"> rather reflect consistent patterns of moderation across the political spectrum.</w:t>
      </w:r>
    </w:p>
    <w:p w14:paraId="62404782" w14:textId="01675131" w:rsidR="00135D0C" w:rsidRDefault="00135D0C" w:rsidP="00135D0C">
      <w:pPr>
        <w:pStyle w:val="Newparagraph"/>
      </w:pPr>
      <w:r w:rsidRPr="00135D0C">
        <w:t xml:space="preserve">The results of the robustness analysis largely confirm the </w:t>
      </w:r>
      <w:r>
        <w:t>original model's stability</w:t>
      </w:r>
      <w:r w:rsidRPr="00135D0C">
        <w:t>, with a few notable shifts in significance levels. Under the new configuration, the main effect of the Gallant Dismissal became statistically significant ($V = 0.004, p &lt; .05$), and the effect size for the Inland Terror event increased ($V = 0.026, \eta^2 = 0.026$ compared to $V = 0.019, \eta^2 = 0.019$). Crucially, the Interaction between the Event and Political Orientation 2 remained highly significant for the Inland Terror period ($V = 0.021, p &lt; .001$)</w:t>
      </w:r>
      <w:r>
        <w:t>. However,</w:t>
      </w:r>
      <w:r w:rsidRPr="00135D0C">
        <w:t xml:space="preserve"> it dropped below the significance threshold for the Judicial Reform, Gallant Dismissal, and October 7th War waves. This suggests that while the moderating role of political orientation (Hypothesis 2) is exceptionally robust during major security threats, the specific classification of "Center" vs. "Wings" can influence the statistical detection of moderation during periods of civil or constitutional crisis. Overall, the core conclusions remain intact, particularly the heterogeneous response of extremism dimensions to significant external shocks.</w:t>
      </w:r>
    </w:p>
    <w:p w14:paraId="5124ACD5" w14:textId="4FF199A5" w:rsidR="00135D0C" w:rsidRDefault="00135D0C" w:rsidP="00135D0C">
      <w:pPr>
        <w:pStyle w:val="Tabletitle"/>
      </w:pPr>
      <w:r>
        <w:t xml:space="preserve">Table </w:t>
      </w:r>
      <w:r>
        <w:fldChar w:fldCharType="begin"/>
      </w:r>
      <w:r>
        <w:instrText xml:space="preserve"> SEQ Table \* ARABIC </w:instrText>
      </w:r>
      <w:r>
        <w:fldChar w:fldCharType="separate"/>
      </w:r>
      <w:r>
        <w:rPr>
          <w:noProof/>
        </w:rPr>
        <w:t>1</w:t>
      </w:r>
      <w:r>
        <w:fldChar w:fldCharType="end"/>
      </w:r>
      <w:r>
        <w:t>: MANOVA Analysis - Alternative Political Orientation Definition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29"/>
        <w:gridCol w:w="1306"/>
        <w:gridCol w:w="1347"/>
        <w:gridCol w:w="1359"/>
        <w:gridCol w:w="1357"/>
        <w:gridCol w:w="1301"/>
      </w:tblGrid>
      <w:tr w:rsidR="00135D0C" w:rsidRPr="00135D0C" w14:paraId="76F2B182" w14:textId="77777777" w:rsidTr="00135D0C">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FF00524" w14:textId="77777777" w:rsidR="00135D0C" w:rsidRPr="00135D0C" w:rsidRDefault="00135D0C" w:rsidP="00135D0C">
            <w:pPr>
              <w:spacing w:line="240" w:lineRule="auto"/>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lastRenderedPageBreak/>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02072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D92B2D"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5A262E"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1777B7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6FC86C61"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Oct. 7th War</w:t>
            </w:r>
          </w:p>
        </w:tc>
      </w:tr>
      <w:tr w:rsidR="00135D0C" w:rsidRPr="00135D0C" w14:paraId="1D7F540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90B432"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5DD8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0.026**</w:t>
            </w:r>
            <w:r w:rsidRPr="00135D0C">
              <w:rPr>
                <w:rFonts w:ascii="Segoe UI" w:hAnsi="Segoe UI" w:cs="Segoe UI"/>
                <w:color w:val="333333"/>
                <w:sz w:val="18"/>
                <w:szCs w:val="18"/>
                <w:lang w:val="en-US" w:eastAsia="en-US" w:bidi="he-IL"/>
              </w:rPr>
              <w:br/>
              <w:t>η²=0.026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C52A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0AE8E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55D1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2091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r>
      <w:tr w:rsidR="00135D0C" w:rsidRPr="00135D0C" w14:paraId="3BF4B0E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C6A300"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Political Orientation 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67FB69"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24BEC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0.120**</w:t>
            </w:r>
            <w:r w:rsidRPr="00135D0C">
              <w:rPr>
                <w:rFonts w:ascii="Segoe UI" w:hAnsi="Segoe UI" w:cs="Segoe UI"/>
                <w:color w:val="333333"/>
                <w:sz w:val="18"/>
                <w:szCs w:val="18"/>
                <w:lang w:val="en-US" w:eastAsia="en-US" w:bidi="he-IL"/>
              </w:rPr>
              <w:br/>
              <w:t>η²=0.060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B733F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0.132**</w:t>
            </w:r>
            <w:r w:rsidRPr="00135D0C">
              <w:rPr>
                <w:rFonts w:ascii="Segoe UI" w:hAnsi="Segoe UI" w:cs="Segoe UI"/>
                <w:color w:val="333333"/>
                <w:sz w:val="18"/>
                <w:szCs w:val="18"/>
                <w:lang w:val="en-US" w:eastAsia="en-US" w:bidi="he-IL"/>
              </w:rPr>
              <w:br/>
              <w:t>η²=0.066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50EDCE"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0.086**</w:t>
            </w:r>
            <w:r w:rsidRPr="00135D0C">
              <w:rPr>
                <w:rFonts w:ascii="Segoe UI" w:hAnsi="Segoe UI" w:cs="Segoe UI"/>
                <w:color w:val="333333"/>
                <w:sz w:val="18"/>
                <w:szCs w:val="18"/>
                <w:lang w:val="en-US" w:eastAsia="en-US" w:bidi="he-IL"/>
              </w:rPr>
              <w:br/>
              <w:t>η²=0.043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FF3B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r>
      <w:tr w:rsidR="00135D0C" w:rsidRPr="00135D0C" w14:paraId="0E7A5BD9"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3290F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F38E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0.066**</w:t>
            </w:r>
            <w:r w:rsidRPr="00135D0C">
              <w:rPr>
                <w:rFonts w:ascii="Segoe UI" w:hAnsi="Segoe UI" w:cs="Segoe UI"/>
                <w:color w:val="333333"/>
                <w:sz w:val="18"/>
                <w:szCs w:val="18"/>
                <w:lang w:val="en-US" w:eastAsia="en-US" w:bidi="he-IL"/>
              </w:rPr>
              <w:br/>
              <w:t>η²=0.022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7D1F6"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0.061**</w:t>
            </w:r>
            <w:r w:rsidRPr="00135D0C">
              <w:rPr>
                <w:rFonts w:ascii="Segoe UI" w:hAnsi="Segoe UI" w:cs="Segoe UI"/>
                <w:color w:val="333333"/>
                <w:sz w:val="18"/>
                <w:szCs w:val="18"/>
                <w:lang w:val="en-US" w:eastAsia="en-US" w:bidi="he-IL"/>
              </w:rPr>
              <w:br/>
              <w:t>η²=0.020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EE999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0.058***</w:t>
            </w:r>
            <w:r w:rsidRPr="00135D0C">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86294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0.054**</w:t>
            </w:r>
            <w:r w:rsidRPr="00135D0C">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ADF0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0.055**</w:t>
            </w:r>
            <w:r w:rsidRPr="00135D0C">
              <w:rPr>
                <w:rFonts w:ascii="Segoe UI" w:hAnsi="Segoe UI" w:cs="Segoe UI"/>
                <w:color w:val="333333"/>
                <w:sz w:val="18"/>
                <w:szCs w:val="18"/>
                <w:lang w:val="en-US" w:eastAsia="en-US" w:bidi="he-IL"/>
              </w:rPr>
              <w:br/>
              <w:t>η²=0.018</w:t>
            </w:r>
          </w:p>
        </w:tc>
      </w:tr>
      <w:tr w:rsidR="00135D0C" w:rsidRPr="00135D0C" w14:paraId="0BC66C57"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2460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E595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0.027***</w:t>
            </w:r>
            <w:r w:rsidRPr="00135D0C">
              <w:rPr>
                <w:rFonts w:ascii="Segoe UI" w:hAnsi="Segoe UI" w:cs="Segoe UI"/>
                <w:color w:val="333333"/>
                <w:sz w:val="18"/>
                <w:szCs w:val="18"/>
                <w:lang w:val="en-US" w:eastAsia="en-US" w:bidi="he-IL"/>
              </w:rPr>
              <w:br/>
              <w:t>η²=0.009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A7D4C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0.023***</w:t>
            </w:r>
            <w:r w:rsidRPr="00135D0C">
              <w:rPr>
                <w:rFonts w:ascii="Segoe UI" w:hAnsi="Segoe UI" w:cs="Segoe UI"/>
                <w:color w:val="333333"/>
                <w:sz w:val="18"/>
                <w:szCs w:val="18"/>
                <w:lang w:val="en-US" w:eastAsia="en-US" w:bidi="he-IL"/>
              </w:rPr>
              <w:br/>
              <w:t>η²=0.008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A04B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B301E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5D8BB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0.018***</w:t>
            </w:r>
            <w:r w:rsidRPr="00135D0C">
              <w:rPr>
                <w:rFonts w:ascii="Segoe UI" w:hAnsi="Segoe UI" w:cs="Segoe UI"/>
                <w:color w:val="333333"/>
                <w:sz w:val="18"/>
                <w:szCs w:val="18"/>
                <w:lang w:val="en-US" w:eastAsia="en-US" w:bidi="he-IL"/>
              </w:rPr>
              <w:br/>
              <w:t>η²=0.006</w:t>
            </w:r>
          </w:p>
        </w:tc>
      </w:tr>
      <w:tr w:rsidR="00135D0C" w:rsidRPr="00135D0C" w14:paraId="338A50BB"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36EC3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10028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0.030**</w:t>
            </w:r>
            <w:r w:rsidRPr="00135D0C">
              <w:rPr>
                <w:rFonts w:ascii="Segoe UI" w:hAnsi="Segoe UI" w:cs="Segoe UI"/>
                <w:color w:val="333333"/>
                <w:sz w:val="18"/>
                <w:szCs w:val="18"/>
                <w:lang w:val="en-US" w:eastAsia="en-US" w:bidi="he-IL"/>
              </w:rPr>
              <w:br/>
              <w:t>η²=0.030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3E7A2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E19E2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0.049***</w:t>
            </w:r>
            <w:r w:rsidRPr="00135D0C">
              <w:rPr>
                <w:rFonts w:ascii="Segoe UI" w:hAnsi="Segoe UI" w:cs="Segoe UI"/>
                <w:color w:val="333333"/>
                <w:sz w:val="18"/>
                <w:szCs w:val="18"/>
                <w:lang w:val="en-US" w:eastAsia="en-US" w:bidi="he-IL"/>
              </w:rPr>
              <w:br/>
              <w:t>η²=0.049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7C686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0.048**</w:t>
            </w:r>
            <w:r w:rsidRPr="00135D0C">
              <w:rPr>
                <w:rFonts w:ascii="Segoe UI" w:hAnsi="Segoe UI" w:cs="Segoe UI"/>
                <w:color w:val="333333"/>
                <w:sz w:val="18"/>
                <w:szCs w:val="18"/>
                <w:lang w:val="en-US" w:eastAsia="en-US" w:bidi="he-IL"/>
              </w:rPr>
              <w:br/>
              <w:t>η²=0.048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BD058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0.042**</w:t>
            </w:r>
            <w:r w:rsidRPr="00135D0C">
              <w:rPr>
                <w:rFonts w:ascii="Segoe UI" w:hAnsi="Segoe UI" w:cs="Segoe UI"/>
                <w:color w:val="333333"/>
                <w:sz w:val="18"/>
                <w:szCs w:val="18"/>
                <w:lang w:val="en-US" w:eastAsia="en-US" w:bidi="he-IL"/>
              </w:rPr>
              <w:br/>
              <w:t>η²=0.042</w:t>
            </w:r>
          </w:p>
        </w:tc>
      </w:tr>
      <w:tr w:rsidR="00135D0C" w:rsidRPr="00135D0C" w14:paraId="6282034A"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7E85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9BD6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0.040**</w:t>
            </w:r>
            <w:r w:rsidRPr="00135D0C">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D40A2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0.051**</w:t>
            </w:r>
            <w:r w:rsidRPr="00135D0C">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6966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0.069**</w:t>
            </w:r>
            <w:r w:rsidRPr="00135D0C">
              <w:rPr>
                <w:rFonts w:ascii="Segoe UI" w:hAnsi="Segoe UI" w:cs="Segoe UI"/>
                <w:color w:val="333333"/>
                <w:sz w:val="18"/>
                <w:szCs w:val="18"/>
                <w:lang w:val="en-US" w:eastAsia="en-US" w:bidi="he-IL"/>
              </w:rPr>
              <w:br/>
              <w:t>η²=0.023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146FD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0.044**</w:t>
            </w:r>
            <w:r w:rsidRPr="00135D0C">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277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0.039**</w:t>
            </w:r>
            <w:r w:rsidRPr="00135D0C">
              <w:rPr>
                <w:rFonts w:ascii="Segoe UI" w:hAnsi="Segoe UI" w:cs="Segoe UI"/>
                <w:color w:val="333333"/>
                <w:sz w:val="18"/>
                <w:szCs w:val="18"/>
                <w:lang w:val="en-US" w:eastAsia="en-US" w:bidi="he-IL"/>
              </w:rPr>
              <w:br/>
              <w:t>η²=0.013</w:t>
            </w:r>
          </w:p>
        </w:tc>
      </w:tr>
      <w:tr w:rsidR="00135D0C" w:rsidRPr="00135D0C" w14:paraId="7EEFB118" w14:textId="77777777" w:rsidTr="00135D0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0C51343"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Event × Political Orientation 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1380C1F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4D9DE54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0.003</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D72297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5FAC9A8F"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B236D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r>
      <w:tr w:rsidR="00135D0C" w:rsidRPr="00135D0C" w14:paraId="16AED496" w14:textId="77777777" w:rsidTr="00135D0C">
        <w:tc>
          <w:tcPr>
            <w:tcW w:w="0" w:type="auto"/>
            <w:gridSpan w:val="6"/>
            <w:tcBorders>
              <w:top w:val="single" w:sz="4" w:space="0" w:color="D9D9D9"/>
              <w:left w:val="nil"/>
              <w:bottom w:val="single" w:sz="4" w:space="0" w:color="auto"/>
              <w:right w:val="nil"/>
            </w:tcBorders>
            <w:shd w:val="clear" w:color="auto" w:fill="FFFFFF"/>
            <w:tcMar>
              <w:top w:w="60" w:type="dxa"/>
              <w:left w:w="75" w:type="dxa"/>
              <w:bottom w:w="60" w:type="dxa"/>
              <w:right w:w="75" w:type="dxa"/>
            </w:tcMar>
            <w:vAlign w:val="center"/>
            <w:hideMark/>
          </w:tcPr>
          <w:p w14:paraId="4C69ECD0" w14:textId="77777777" w:rsidR="00135D0C" w:rsidRPr="00135D0C" w:rsidRDefault="00135D0C" w:rsidP="00135D0C">
            <w:pPr>
              <w:spacing w:line="240" w:lineRule="auto"/>
              <w:rPr>
                <w:rFonts w:ascii="Segoe UI" w:hAnsi="Segoe UI" w:cs="Segoe UI"/>
                <w:color w:val="333333"/>
                <w:sz w:val="16"/>
                <w:szCs w:val="16"/>
                <w:lang w:val="en-US" w:eastAsia="en-US"/>
              </w:rPr>
            </w:pPr>
            <w:r w:rsidRPr="00135D0C">
              <w:rPr>
                <w:rFonts w:ascii="Segoe UI" w:hAnsi="Segoe UI" w:cs="Segoe UI"/>
                <w:color w:val="333333"/>
                <w:sz w:val="16"/>
                <w:szCs w:val="16"/>
                <w:lang w:val="en-US" w:eastAsia="en-US"/>
              </w:rPr>
              <w:t>Test statistic: Pillai's Trace. η² = partial eta-squared (effect size). *** p &lt; .001; ** p &lt; .01; * p &lt; .05</w:t>
            </w:r>
            <w:proofErr w:type="gramStart"/>
            <w:r w:rsidRPr="00135D0C">
              <w:rPr>
                <w:rFonts w:ascii="Segoe UI" w:hAnsi="Segoe UI" w:cs="Segoe UI"/>
                <w:color w:val="333333"/>
                <w:sz w:val="16"/>
                <w:szCs w:val="16"/>
                <w:lang w:val="en-US" w:eastAsia="en-US"/>
              </w:rPr>
              <w:t>; † p</w:t>
            </w:r>
            <w:proofErr w:type="gramEnd"/>
            <w:r w:rsidRPr="00135D0C">
              <w:rPr>
                <w:rFonts w:ascii="Segoe UI" w:hAnsi="Segoe UI" w:cs="Segoe UI"/>
                <w:color w:val="333333"/>
                <w:sz w:val="16"/>
                <w:szCs w:val="16"/>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51CFEBBF" w14:textId="405BF210" w:rsidR="00EB5ECB" w:rsidRDefault="00EB5ECB" w:rsidP="00EB5ECB">
      <w:pPr>
        <w:pStyle w:val="Heading1"/>
      </w:pPr>
      <w:r>
        <w:t>Demographic Composition Robustness Testing – Detailed Results</w:t>
      </w:r>
    </w:p>
    <w:p w14:paraId="19E161BA" w14:textId="77777777" w:rsidR="00EB5ECB" w:rsidRDefault="00EB5ECB" w:rsidP="00EB5ECB">
      <w:pPr>
        <w:pStyle w:val="Paragraph"/>
      </w:pPr>
      <w:r w:rsidRPr="009E1884">
        <w:t>Political orientation composition showed statistically significant differences across waves (χ² = 25.622, p = 0.004), but with a small effect size (Cramer's V = 0.042), while gender composition remained stable with no significant differences (χ² = 2.433, p = 0.787). Age group composition also showed significant variation across waves (χ² = 193.351, p &lt; 0.001), but again with a small effect size (Cramer's V = 0.093).</w:t>
      </w:r>
    </w:p>
    <w:p w14:paraId="7449B47A" w14:textId="77777777" w:rsidR="00EB5ECB" w:rsidRDefault="00EB5ECB" w:rsidP="00EB5ECB">
      <w:pPr>
        <w:pStyle w:val="Heading2"/>
      </w:pPr>
      <w:r>
        <w:t>Political Orientation</w:t>
      </w:r>
    </w:p>
    <w:p w14:paraId="41C3F6A7" w14:textId="77777777" w:rsidR="00EB5ECB" w:rsidRPr="00EB5ECB" w:rsidRDefault="00EB5ECB" w:rsidP="00EB5ECB">
      <w:pPr>
        <w:pStyle w:val="ListParagraph"/>
        <w:numPr>
          <w:ilvl w:val="0"/>
          <w:numId w:val="61"/>
        </w:numPr>
      </w:pPr>
      <w:r w:rsidRPr="00EB5ECB">
        <w:rPr>
          <w:rFonts w:ascii="Times New Roman" w:hAnsi="Times New Roman"/>
          <w:sz w:val="24"/>
          <w:szCs w:val="24"/>
        </w:rPr>
        <w:t>Chi-squared:</w:t>
      </w:r>
      <w:r w:rsidRPr="00EB5ECB">
        <w:t> 25.622 (df = 10)</w:t>
      </w:r>
    </w:p>
    <w:p w14:paraId="15DA2A34" w14:textId="77777777" w:rsidR="00EB5ECB" w:rsidRPr="00EB5ECB" w:rsidRDefault="00EB5ECB" w:rsidP="00EB5ECB">
      <w:pPr>
        <w:pStyle w:val="ListParagraph"/>
        <w:numPr>
          <w:ilvl w:val="0"/>
          <w:numId w:val="61"/>
        </w:numPr>
      </w:pPr>
      <w:r w:rsidRPr="00EB5ECB">
        <w:rPr>
          <w:rFonts w:ascii="Times New Roman" w:hAnsi="Times New Roman"/>
          <w:sz w:val="24"/>
          <w:szCs w:val="24"/>
        </w:rPr>
        <w:t>P-value:</w:t>
      </w:r>
      <w:r w:rsidRPr="00EB5ECB">
        <w:t> 0.004283</w:t>
      </w:r>
    </w:p>
    <w:p w14:paraId="6D91D5F1" w14:textId="77777777" w:rsidR="00EB5ECB" w:rsidRPr="00EB5ECB" w:rsidRDefault="00EB5ECB" w:rsidP="00EB5ECB">
      <w:pPr>
        <w:pStyle w:val="ListParagraph"/>
        <w:numPr>
          <w:ilvl w:val="0"/>
          <w:numId w:val="61"/>
        </w:numPr>
      </w:pPr>
      <w:r w:rsidRPr="00EB5ECB">
        <w:rPr>
          <w:rFonts w:ascii="Times New Roman" w:hAnsi="Times New Roman"/>
          <w:sz w:val="24"/>
          <w:szCs w:val="24"/>
        </w:rPr>
        <w:t>Cramer's V:</w:t>
      </w:r>
      <w:r w:rsidRPr="00EB5ECB">
        <w:t> 0.042 (small effect size)</w:t>
      </w:r>
    </w:p>
    <w:p w14:paraId="0FA7535A" w14:textId="77777777" w:rsidR="00EB5ECB" w:rsidRDefault="00EB5ECB" w:rsidP="00EB5ECB">
      <w:pPr>
        <w:pStyle w:val="Heading2"/>
      </w:pPr>
      <w:r>
        <w:t>Gender</w:t>
      </w:r>
    </w:p>
    <w:p w14:paraId="48C8222E"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2.433 (df = 5)</w:t>
      </w:r>
    </w:p>
    <w:p w14:paraId="40D40C30"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0.786624</w:t>
      </w:r>
    </w:p>
    <w:p w14:paraId="21E4603C"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lastRenderedPageBreak/>
        <w:t>Cramer's V: 0.018 (small effect size)</w:t>
      </w:r>
    </w:p>
    <w:p w14:paraId="24C67480" w14:textId="77777777" w:rsidR="00EB5ECB" w:rsidRDefault="00EB5ECB" w:rsidP="00EB5ECB">
      <w:pPr>
        <w:pStyle w:val="Heading2"/>
      </w:pPr>
      <w:r>
        <w:t>Age Group</w:t>
      </w:r>
    </w:p>
    <w:p w14:paraId="6EE5067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193.351 (df = 15)</w:t>
      </w:r>
    </w:p>
    <w:p w14:paraId="63356CD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0.000000</w:t>
      </w:r>
    </w:p>
    <w:p w14:paraId="139CCF05"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Cramer's V: 0.093 (small effect size)</w:t>
      </w:r>
    </w:p>
    <w:p w14:paraId="50686FE6" w14:textId="335025CA" w:rsidR="00E12C91" w:rsidRDefault="00E12C91" w:rsidP="00EB5ECB">
      <w:pPr>
        <w:pStyle w:val="Heading2"/>
      </w:pPr>
      <w:r>
        <w:br w:type="page"/>
      </w:r>
    </w:p>
    <w:p w14:paraId="37C5C3D2" w14:textId="63D07D6B" w:rsidR="001D6DC7" w:rsidRDefault="001D6DC7" w:rsidP="00FC5A5C">
      <w:pPr>
        <w:pStyle w:val="Heading1"/>
        <w:rPr>
          <w:szCs w:val="24"/>
        </w:rPr>
      </w:pPr>
      <w:bookmarkStart w:id="38" w:name="_Toc207398484"/>
      <w:r>
        <w:rPr>
          <w:szCs w:val="24"/>
        </w:rPr>
        <w:lastRenderedPageBreak/>
        <w:t>Descriptive Analysis</w:t>
      </w:r>
      <w:bookmarkEnd w:id="38"/>
    </w:p>
    <w:p w14:paraId="66C15225" w14:textId="1F783B9C" w:rsidR="00E12C91" w:rsidRDefault="00E12C91" w:rsidP="00E12C91">
      <w:pPr>
        <w:pStyle w:val="Heading2"/>
      </w:pPr>
      <w:bookmarkStart w:id="39" w:name="_Toc207398485"/>
      <w:r w:rsidRPr="00E12C91">
        <w:t>Survey Waves</w:t>
      </w:r>
      <w:bookmarkEnd w:id="39"/>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40" w:name="_Toc207398486"/>
      <w:r>
        <w:t>Survey Measures &amp; Dimensions</w:t>
      </w:r>
      <w:bookmarkEnd w:id="40"/>
    </w:p>
    <w:p w14:paraId="06F8B614" w14:textId="72A89448" w:rsidR="00E12C91" w:rsidRDefault="00E12C91" w:rsidP="00B70592">
      <w:pPr>
        <w:pStyle w:val="Heading3"/>
      </w:pPr>
      <w:r>
        <w:t> </w:t>
      </w:r>
      <w:bookmarkStart w:id="41" w:name="_Toc207398487"/>
      <w:r>
        <w:t>Cognitive (Ideology) Dimension</w:t>
      </w:r>
      <w:bookmarkEnd w:id="41"/>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42" w:name="_Toc207398488"/>
      <w:r>
        <w:lastRenderedPageBreak/>
        <w:t>Behavioral (Violence) Dimension</w:t>
      </w:r>
      <w:bookmarkEnd w:id="42"/>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70592">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70592">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70592">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43" w:name="_Toc207398489"/>
      <w:r>
        <w:lastRenderedPageBreak/>
        <w:t>Social (Intolerance) Dimension</w:t>
      </w:r>
      <w:bookmarkEnd w:id="43"/>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70592">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70592">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4" w:name="_Toc207398490"/>
      <w:r>
        <w:t>Political Extremism Indices</w:t>
      </w:r>
      <w:bookmarkEnd w:id="44"/>
    </w:p>
    <w:p w14:paraId="3B681CCA" w14:textId="7A199B78" w:rsidR="00E12C91" w:rsidRDefault="00E12C91" w:rsidP="00B70592">
      <w:pPr>
        <w:pStyle w:val="Heading3"/>
      </w:pPr>
      <w:r>
        <w:t> </w:t>
      </w:r>
      <w:bookmarkStart w:id="45" w:name="_Toc207398491"/>
      <w:r>
        <w:t>Individual Extremism Levels</w:t>
      </w:r>
      <w:bookmarkEnd w:id="45"/>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46" w:name="_Toc207398492"/>
      <w:r>
        <w:lastRenderedPageBreak/>
        <w:t>Individual Extremism Ranks</w:t>
      </w:r>
      <w:bookmarkEnd w:id="46"/>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6"/>
    <w:bookmarkEnd w:id="27"/>
    <w:bookmarkEnd w:id="28"/>
    <w:p w14:paraId="114125F7" w14:textId="77777777" w:rsidR="00E12C91" w:rsidRPr="00E12C91" w:rsidRDefault="00E12C91" w:rsidP="00E12C91">
      <w:pPr>
        <w:pStyle w:val="Paragraph"/>
      </w:pPr>
    </w:p>
    <w:sectPr w:rsidR="00E12C91" w:rsidRPr="00E12C91" w:rsidSect="00E71185">
      <w:footerReference w:type="default" r:id="rId80"/>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3DA80" w14:textId="77777777" w:rsidR="00B06DA3" w:rsidRDefault="00B06DA3" w:rsidP="00AF2C92">
      <w:r>
        <w:separator/>
      </w:r>
    </w:p>
  </w:endnote>
  <w:endnote w:type="continuationSeparator" w:id="0">
    <w:p w14:paraId="602937E1" w14:textId="77777777" w:rsidR="00B06DA3" w:rsidRDefault="00B06DA3"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0CA12" w14:textId="77777777" w:rsidR="00B06DA3" w:rsidRDefault="00B06DA3" w:rsidP="00AF2C92">
      <w:r>
        <w:separator/>
      </w:r>
    </w:p>
  </w:footnote>
  <w:footnote w:type="continuationSeparator" w:id="0">
    <w:p w14:paraId="54BE8757" w14:textId="77777777" w:rsidR="00B06DA3" w:rsidRDefault="00B06DA3" w:rsidP="00AF2C92">
      <w:r>
        <w:continuationSeparator/>
      </w:r>
    </w:p>
  </w:footnote>
  <w:footnote w:id="1">
    <w:p w14:paraId="23CD2AC1" w14:textId="4A704007" w:rsidR="00E07376" w:rsidRPr="00E07376" w:rsidRDefault="00E07376" w:rsidP="00E07376">
      <w:pPr>
        <w:pStyle w:val="FootnoteText"/>
        <w:rPr>
          <w:lang w:val="en-US"/>
        </w:rPr>
      </w:pPr>
      <w:r>
        <w:rPr>
          <w:rStyle w:val="FootnoteReference"/>
        </w:rPr>
        <w:footnoteRef/>
      </w:r>
      <w:r>
        <w:t xml:space="preserve"> </w:t>
      </w:r>
      <w:r w:rsidR="00A973FB">
        <w:rPr>
          <w:lang w:val="en-US"/>
        </w:rPr>
        <w:t>Variables annex_1 amd demo_state_3</w:t>
      </w:r>
      <w:r>
        <w:rPr>
          <w:lang w:val="en-US"/>
        </w:rPr>
        <w:t xml:space="preserve"> are not included in the survey</w:t>
      </w:r>
      <w:r w:rsidR="00A973FB">
        <w:rPr>
          <w:lang w:val="en-US"/>
        </w:rPr>
        <w:t xml:space="preserve"> wave one</w:t>
      </w:r>
      <w:r>
        <w:rPr>
          <w:lang w:val="en-US"/>
        </w:rPr>
        <w:t xml:space="preserve">.  </w:t>
      </w:r>
    </w:p>
  </w:footnote>
  <w:footnote w:id="2">
    <w:p w14:paraId="3B3A1803" w14:textId="6EFF0E84" w:rsidR="00A973FB" w:rsidRPr="00A973FB" w:rsidRDefault="00A973FB">
      <w:pPr>
        <w:pStyle w:val="FootnoteText"/>
        <w:rPr>
          <w:lang w:val="en-US"/>
        </w:rPr>
      </w:pPr>
      <w:r>
        <w:rPr>
          <w:rStyle w:val="FootnoteReference"/>
        </w:rPr>
        <w:footnoteRef/>
      </w:r>
      <w:r>
        <w:t xml:space="preserve"> Variables p</w:t>
      </w:r>
      <w:r>
        <w:rPr>
          <w:lang w:val="en-US"/>
        </w:rPr>
        <w:t xml:space="preserve">oll_violence_4 and tolerance_26 are not included in survey wave one.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0"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49"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62"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29"/>
  </w:num>
  <w:num w:numId="2" w16cid:durableId="450587876">
    <w:abstractNumId w:val="51"/>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36"/>
  </w:num>
  <w:num w:numId="14" w16cid:durableId="1132551782">
    <w:abstractNumId w:val="53"/>
  </w:num>
  <w:num w:numId="15" w16cid:durableId="693770334">
    <w:abstractNumId w:val="22"/>
  </w:num>
  <w:num w:numId="16" w16cid:durableId="1380857043">
    <w:abstractNumId w:val="34"/>
  </w:num>
  <w:num w:numId="17" w16cid:durableId="2099784017">
    <w:abstractNumId w:val="12"/>
  </w:num>
  <w:num w:numId="18" w16cid:durableId="1068646228">
    <w:abstractNumId w:val="0"/>
  </w:num>
  <w:num w:numId="19" w16cid:durableId="372850960">
    <w:abstractNumId w:val="18"/>
  </w:num>
  <w:num w:numId="20" w16cid:durableId="701125375">
    <w:abstractNumId w:val="53"/>
  </w:num>
  <w:num w:numId="21" w16cid:durableId="406659519">
    <w:abstractNumId w:val="53"/>
  </w:num>
  <w:num w:numId="22" w16cid:durableId="709111787">
    <w:abstractNumId w:val="53"/>
  </w:num>
  <w:num w:numId="23" w16cid:durableId="895894318">
    <w:abstractNumId w:val="53"/>
  </w:num>
  <w:num w:numId="24" w16cid:durableId="1273975752">
    <w:abstractNumId w:val="36"/>
  </w:num>
  <w:num w:numId="25" w16cid:durableId="1009676929">
    <w:abstractNumId w:val="37"/>
  </w:num>
  <w:num w:numId="26" w16cid:durableId="386805530">
    <w:abstractNumId w:val="54"/>
  </w:num>
  <w:num w:numId="27" w16cid:durableId="1682465374">
    <w:abstractNumId w:val="58"/>
  </w:num>
  <w:num w:numId="28" w16cid:durableId="1819299008">
    <w:abstractNumId w:val="53"/>
  </w:num>
  <w:num w:numId="29" w16cid:durableId="150340977">
    <w:abstractNumId w:val="21"/>
  </w:num>
  <w:num w:numId="30" w16cid:durableId="124936389">
    <w:abstractNumId w:val="63"/>
  </w:num>
  <w:num w:numId="31" w16cid:durableId="2132238593">
    <w:abstractNumId w:val="38"/>
  </w:num>
  <w:num w:numId="32" w16cid:durableId="627509708">
    <w:abstractNumId w:val="73"/>
  </w:num>
  <w:num w:numId="33" w16cid:durableId="112479722">
    <w:abstractNumId w:val="44"/>
  </w:num>
  <w:num w:numId="34" w16cid:durableId="609623878">
    <w:abstractNumId w:val="31"/>
  </w:num>
  <w:num w:numId="35" w16cid:durableId="785580581">
    <w:abstractNumId w:val="65"/>
  </w:num>
  <w:num w:numId="36" w16cid:durableId="1970669828">
    <w:abstractNumId w:val="19"/>
  </w:num>
  <w:num w:numId="37" w16cid:durableId="145168368">
    <w:abstractNumId w:val="20"/>
  </w:num>
  <w:num w:numId="38" w16cid:durableId="1668627013">
    <w:abstractNumId w:val="69"/>
  </w:num>
  <w:num w:numId="39" w16cid:durableId="1389299848">
    <w:abstractNumId w:val="24"/>
  </w:num>
  <w:num w:numId="40" w16cid:durableId="1852179653">
    <w:abstractNumId w:val="27"/>
  </w:num>
  <w:num w:numId="41" w16cid:durableId="1742408446">
    <w:abstractNumId w:val="55"/>
  </w:num>
  <w:num w:numId="42" w16cid:durableId="1137335408">
    <w:abstractNumId w:val="68"/>
  </w:num>
  <w:num w:numId="43" w16cid:durableId="811481870">
    <w:abstractNumId w:val="52"/>
  </w:num>
  <w:num w:numId="44" w16cid:durableId="842863305">
    <w:abstractNumId w:val="47"/>
  </w:num>
  <w:num w:numId="45" w16cid:durableId="1358659409">
    <w:abstractNumId w:val="48"/>
  </w:num>
  <w:num w:numId="46" w16cid:durableId="264727131">
    <w:abstractNumId w:val="61"/>
  </w:num>
  <w:num w:numId="47" w16cid:durableId="77098061">
    <w:abstractNumId w:val="28"/>
  </w:num>
  <w:num w:numId="48" w16cid:durableId="426198586">
    <w:abstractNumId w:val="62"/>
  </w:num>
  <w:num w:numId="49" w16cid:durableId="299042257">
    <w:abstractNumId w:val="67"/>
  </w:num>
  <w:num w:numId="50" w16cid:durableId="323551672">
    <w:abstractNumId w:val="40"/>
  </w:num>
  <w:num w:numId="51" w16cid:durableId="965039908">
    <w:abstractNumId w:val="25"/>
  </w:num>
  <w:num w:numId="52" w16cid:durableId="65298340">
    <w:abstractNumId w:val="41"/>
  </w:num>
  <w:num w:numId="53" w16cid:durableId="779254377">
    <w:abstractNumId w:val="49"/>
  </w:num>
  <w:num w:numId="54" w16cid:durableId="168057475">
    <w:abstractNumId w:val="66"/>
  </w:num>
  <w:num w:numId="55" w16cid:durableId="1741100342">
    <w:abstractNumId w:val="50"/>
  </w:num>
  <w:num w:numId="56" w16cid:durableId="1332216979">
    <w:abstractNumId w:val="14"/>
  </w:num>
  <w:num w:numId="57" w16cid:durableId="916748653">
    <w:abstractNumId w:val="11"/>
  </w:num>
  <w:num w:numId="58" w16cid:durableId="200897853">
    <w:abstractNumId w:val="59"/>
  </w:num>
  <w:num w:numId="59" w16cid:durableId="880245044">
    <w:abstractNumId w:val="13"/>
  </w:num>
  <w:num w:numId="60" w16cid:durableId="1594586587">
    <w:abstractNumId w:val="32"/>
  </w:num>
  <w:num w:numId="61" w16cid:durableId="1625696669">
    <w:abstractNumId w:val="30"/>
  </w:num>
  <w:num w:numId="62" w16cid:durableId="243731188">
    <w:abstractNumId w:val="17"/>
  </w:num>
  <w:num w:numId="63" w16cid:durableId="576785022">
    <w:abstractNumId w:val="64"/>
  </w:num>
  <w:num w:numId="64" w16cid:durableId="832791861">
    <w:abstractNumId w:val="42"/>
  </w:num>
  <w:num w:numId="65" w16cid:durableId="1617906701">
    <w:abstractNumId w:val="72"/>
  </w:num>
  <w:num w:numId="66" w16cid:durableId="1295140579">
    <w:abstractNumId w:val="39"/>
  </w:num>
  <w:num w:numId="67" w16cid:durableId="2097750506">
    <w:abstractNumId w:val="43"/>
  </w:num>
  <w:num w:numId="68" w16cid:durableId="1186092854">
    <w:abstractNumId w:val="45"/>
  </w:num>
  <w:num w:numId="69" w16cid:durableId="1747144895">
    <w:abstractNumId w:val="15"/>
  </w:num>
  <w:num w:numId="70" w16cid:durableId="640812913">
    <w:abstractNumId w:val="23"/>
  </w:num>
  <w:num w:numId="71" w16cid:durableId="2017071174">
    <w:abstractNumId w:val="16"/>
  </w:num>
  <w:num w:numId="72" w16cid:durableId="535971700">
    <w:abstractNumId w:val="71"/>
  </w:num>
  <w:num w:numId="73" w16cid:durableId="435372110">
    <w:abstractNumId w:val="26"/>
  </w:num>
  <w:num w:numId="74" w16cid:durableId="748189438">
    <w:abstractNumId w:val="35"/>
  </w:num>
  <w:num w:numId="75" w16cid:durableId="103036076">
    <w:abstractNumId w:val="56"/>
  </w:num>
  <w:num w:numId="76" w16cid:durableId="686560282">
    <w:abstractNumId w:val="46"/>
  </w:num>
  <w:num w:numId="77" w16cid:durableId="710618180">
    <w:abstractNumId w:val="57"/>
  </w:num>
  <w:num w:numId="78" w16cid:durableId="716010368">
    <w:abstractNumId w:val="60"/>
  </w:num>
  <w:num w:numId="79" w16cid:durableId="1041980181">
    <w:abstractNumId w:val="70"/>
  </w:num>
  <w:num w:numId="80" w16cid:durableId="39505676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mwqAUA9EnwXyw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35D0C"/>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72"/>
    <w:rsid w:val="001E0A67"/>
    <w:rsid w:val="001E1028"/>
    <w:rsid w:val="001E14E2"/>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2C8E"/>
    <w:rsid w:val="0041518D"/>
    <w:rsid w:val="0042139B"/>
    <w:rsid w:val="0042221D"/>
    <w:rsid w:val="00424DD3"/>
    <w:rsid w:val="004269C5"/>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4689"/>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E4D03"/>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6803"/>
    <w:rsid w:val="008F755D"/>
    <w:rsid w:val="008F7A39"/>
    <w:rsid w:val="009021E8"/>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6A0"/>
    <w:rsid w:val="00947DA2"/>
    <w:rsid w:val="00951177"/>
    <w:rsid w:val="009673E8"/>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7E86"/>
    <w:rsid w:val="00B024B9"/>
    <w:rsid w:val="00B06DA3"/>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5405"/>
    <w:rsid w:val="00B963F1"/>
    <w:rsid w:val="00BA020A"/>
    <w:rsid w:val="00BA3BC8"/>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2EEC"/>
    <w:rsid w:val="00C53A91"/>
    <w:rsid w:val="00C55873"/>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587</TotalTime>
  <Pages>47</Pages>
  <Words>7982</Words>
  <Characters>45499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53375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44</cp:revision>
  <cp:lastPrinted>2011-07-22T14:54:00Z</cp:lastPrinted>
  <dcterms:created xsi:type="dcterms:W3CDTF">2025-07-22T07:21:00Z</dcterms:created>
  <dcterms:modified xsi:type="dcterms:W3CDTF">2026-01-05T10:45:00Z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