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FDD16" w14:textId="07432E75" w:rsidR="004D271C" w:rsidRPr="004D271C" w:rsidRDefault="004D271C" w:rsidP="004D271C">
      <w:pPr>
        <w:keepNext/>
        <w:numPr>
          <w:ilvl w:val="1"/>
          <w:numId w:val="0"/>
        </w:numPr>
        <w:spacing w:before="360" w:after="60" w:line="360" w:lineRule="auto"/>
        <w:ind w:left="576" w:right="567" w:hanging="576"/>
        <w:contextualSpacing/>
        <w:outlineLvl w:val="1"/>
        <w:rPr>
          <w:rFonts w:ascii="Times New Roman" w:eastAsia="Times New Roman" w:hAnsi="Times New Roman" w:cs="Arial"/>
          <w:b/>
          <w:bCs/>
          <w:i/>
          <w:iCs/>
          <w:kern w:val="0"/>
          <w:szCs w:val="28"/>
          <w:lang w:val="en-GB" w:eastAsia="en-GB"/>
          <w14:ligatures w14:val="none"/>
        </w:rPr>
      </w:pPr>
      <w:r w:rsidRPr="004D271C">
        <w:rPr>
          <w:rFonts w:ascii="Times New Roman" w:eastAsia="Times New Roman" w:hAnsi="Times New Roman" w:cs="Arial"/>
          <w:b/>
          <w:bCs/>
          <w:i/>
          <w:iCs/>
          <w:kern w:val="0"/>
          <w:szCs w:val="28"/>
          <w:lang w:val="en-GB" w:eastAsia="en-GB"/>
          <w14:ligatures w14:val="none"/>
        </w:rPr>
        <w:t>Cross-wave Comparability (Measurement Invariance)</w:t>
      </w:r>
    </w:p>
    <w:p w14:paraId="5F215547" w14:textId="77777777" w:rsidR="004D271C" w:rsidRPr="004D271C" w:rsidRDefault="004D271C" w:rsidP="004D271C">
      <w:pPr>
        <w:widowControl w:val="0"/>
        <w:spacing w:before="240" w:after="0" w:line="48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 xml:space="preserve">To ensure the validity of comparing the dimensions of political extremism across the six survey waves, the research includes a series of longitudinal measurement invariance tests. The analysis evaluates whether the latent constructs—Cognitive, Behavioral, and Social—maintain a consistent structure over the three-year study period. </w:t>
      </w:r>
    </w:p>
    <w:p w14:paraId="1CD17F27" w14:textId="77777777" w:rsidR="004D271C" w:rsidRPr="004D271C" w:rsidRDefault="004D271C" w:rsidP="004D271C">
      <w:pPr>
        <w:spacing w:after="0" w:line="480" w:lineRule="auto"/>
        <w:ind w:firstLine="720"/>
        <w:rPr>
          <w:rFonts w:ascii="Times New Roman" w:eastAsia="Times New Roman" w:hAnsi="Times New Roman" w:cs="Times New Roman"/>
          <w:kern w:val="0"/>
          <w:lang w:eastAsia="en-GB" w:bidi="ar-SA"/>
          <w14:ligatures w14:val="none"/>
        </w:rPr>
      </w:pPr>
      <w:r w:rsidRPr="004D271C">
        <w:rPr>
          <w:rFonts w:ascii="Times New Roman" w:eastAsia="Times New Roman" w:hAnsi="Times New Roman" w:cs="Times New Roman"/>
          <w:kern w:val="0"/>
          <w:lang w:eastAsia="en-GB" w:bidi="ar-SA"/>
          <w14:ligatures w14:val="none"/>
        </w:rPr>
        <w:t>The measurement models for the Behavioral and Social dimensions were developed through an iterative process of confirmatory factor analysis (CFA) and measurement invariance testing across survey waves. Initial flat, single-factor models for these dimensions exhibited significant localized strain and failed to meet standard configural fit thresholds (CFI &lt; .90). This misfit was primarily driven by local dependencies between item subsets—specifically within the state-targeted activism items and the out-group tolerance items—as well as the high conceptual breadth of the 13-item social intolerance scale. To address this, the models were refined into second-order hierarchical structures. This approach acknowledges that while items may cluster into distinct sub-facets (e.g., social distancing vs. political exclusion), they ultimately load onto a single, overarching latent dimension of extremism.</w:t>
      </w:r>
    </w:p>
    <w:p w14:paraId="2C07C666" w14:textId="77777777" w:rsidR="004D271C" w:rsidRPr="004D271C" w:rsidRDefault="004D271C" w:rsidP="004D271C">
      <w:pPr>
        <w:spacing w:after="0" w:line="480" w:lineRule="auto"/>
        <w:ind w:firstLine="720"/>
        <w:rPr>
          <w:rFonts w:ascii="Times New Roman" w:eastAsia="Times New Roman" w:hAnsi="Times New Roman" w:cs="Times New Roman"/>
          <w:kern w:val="0"/>
          <w:lang w:eastAsia="en-GB" w:bidi="ar-SA"/>
          <w14:ligatures w14:val="none"/>
        </w:rPr>
      </w:pPr>
      <w:r w:rsidRPr="004D271C">
        <w:rPr>
          <w:rFonts w:ascii="Times New Roman" w:eastAsia="Times New Roman" w:hAnsi="Times New Roman" w:cs="Times New Roman"/>
          <w:kern w:val="0"/>
          <w:lang w:eastAsia="en-GB" w:bidi="ar-SA"/>
          <w14:ligatures w14:val="none"/>
        </w:rPr>
        <w:t xml:space="preserve">To achieve metric invariance in the presence of large-sample Chi-square sensitivity and the noise inherent in longitudinal data collected during destabilizing political events, specific residual covariances were introduced for items sharing unique method variance (e.g., activism_3 ~~ activism_4). These refinements allowed the models to achieve excellent configural fit and, crucially, stable factor loadings across waves, as evidenced by </w:t>
      </w:r>
      <m:oMath>
        <m:r>
          <m:rPr>
            <m:sty m:val="p"/>
          </m:rPr>
          <w:rPr>
            <w:rFonts w:ascii="Cambria Math" w:eastAsia="Times New Roman" w:hAnsi="Cambria Math" w:cs="Times New Roman"/>
            <w:kern w:val="0"/>
            <w:lang w:eastAsia="en-GB" w:bidi="ar-SA"/>
            <w14:ligatures w14:val="none"/>
          </w:rPr>
          <m:t>Δ</m:t>
        </m:r>
        <m:r>
          <w:rPr>
            <w:rFonts w:ascii="Cambria Math" w:eastAsia="Times New Roman" w:hAnsi="Cambria Math" w:cs="Times New Roman"/>
            <w:kern w:val="0"/>
            <w:lang w:eastAsia="en-GB" w:bidi="ar-SA"/>
            <w14:ligatures w14:val="none"/>
          </w:rPr>
          <m:t>CFI</m:t>
        </m:r>
        <m:r>
          <m:rPr>
            <m:sty m:val="p"/>
          </m:rPr>
          <w:rPr>
            <w:rFonts w:ascii="Cambria Math" w:eastAsia="Times New Roman" w:hAnsi="Cambria Math" w:cs="Times New Roman"/>
            <w:kern w:val="0"/>
            <w:lang w:eastAsia="en-GB" w:bidi="ar-SA"/>
            <w14:ligatures w14:val="none"/>
          </w:rPr>
          <m:t xml:space="preserve"> </m:t>
        </m:r>
      </m:oMath>
      <w:r w:rsidRPr="004D271C">
        <w:rPr>
          <w:rFonts w:ascii="Times New Roman" w:eastAsia="Times New Roman" w:hAnsi="Times New Roman" w:cs="Times New Roman"/>
          <w:kern w:val="0"/>
          <w:lang w:eastAsia="en-GB" w:bidi="ar-SA"/>
          <w14:ligatures w14:val="none"/>
        </w:rPr>
        <w:t>values well below the .01 threshold. While scalar invariance was not supported—likely due to significant shifts in item intercepts caused by external shocks—</w:t>
      </w:r>
      <w:r w:rsidRPr="004D271C">
        <w:rPr>
          <w:rFonts w:ascii="Times New Roman" w:eastAsia="Times New Roman" w:hAnsi="Times New Roman" w:cs="Times New Roman"/>
          <w:kern w:val="0"/>
          <w:lang w:eastAsia="en-GB" w:bidi="ar-SA"/>
          <w14:ligatures w14:val="none"/>
        </w:rPr>
        <w:lastRenderedPageBreak/>
        <w:t>the achievement of metric invariance ensures that the constructs' underlying meanings remain stable. Consequently, these validated structures provide a robust foundation for comparing latent relationships and structural associations across the study period.</w:t>
      </w:r>
    </w:p>
    <w:p w14:paraId="4152F89E" w14:textId="77777777" w:rsidR="004D271C" w:rsidRPr="004D271C" w:rsidRDefault="004D271C" w:rsidP="004D271C">
      <w:pPr>
        <w:spacing w:after="0" w:line="480" w:lineRule="auto"/>
        <w:ind w:firstLine="720"/>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 xml:space="preserve">The results confirm that all dimensions achieve Metric invariance. This indicates that factor loadings remain stable across all waves. This level of invariance ensures that the underlying meaning of the political extremism dimensions remains consistent. It allows for valid comparisons of the relationships and variances between the constructs over time. However, the models do not satisfy the criteria for full scalar invariance. This aligns with the theoretical framework and the volatile research context. The period from 2021 to 2024 in Israel was marked by </w:t>
      </w:r>
      <w:proofErr w:type="gramStart"/>
      <w:r w:rsidRPr="004D271C">
        <w:rPr>
          <w:rFonts w:ascii="Times New Roman" w:eastAsia="Times New Roman" w:hAnsi="Times New Roman" w:cs="Times New Roman"/>
          <w:kern w:val="0"/>
          <w:lang w:val="en-GB" w:eastAsia="en-GB" w:bidi="ar-SA"/>
          <w14:ligatures w14:val="none"/>
        </w:rPr>
        <w:t>high-intensity</w:t>
      </w:r>
      <w:proofErr w:type="gramEnd"/>
      <w:r w:rsidRPr="004D271C">
        <w:rPr>
          <w:rFonts w:ascii="Times New Roman" w:eastAsia="Times New Roman" w:hAnsi="Times New Roman" w:cs="Times New Roman"/>
          <w:kern w:val="0"/>
          <w:lang w:val="en-GB" w:eastAsia="en-GB" w:bidi="ar-SA"/>
          <w14:ligatures w14:val="none"/>
        </w:rPr>
        <w:t xml:space="preserve"> destabilizing events, including constitutional crises and existential security threats. These events produce heterogeneous effects across population segments and shift item intercepts. Within this framework, the lack of scalar invariance reflects the genuine reactive nature of political extremism rather than a measurement failure. Since the research focuses on how specific events catalyze or moderate extremist manifestations, metric invariance provides a sufficient and appropriate foundation for the longitudinal analysis.</w:t>
      </w:r>
    </w:p>
    <w:p w14:paraId="27189CC4" w14:textId="77777777" w:rsidR="004D271C" w:rsidRPr="004D271C" w:rsidRDefault="004D271C" w:rsidP="004D271C">
      <w:pPr>
        <w:keepNext/>
        <w:spacing w:after="200" w:line="240" w:lineRule="auto"/>
        <w:rPr>
          <w:rFonts w:ascii="Calibri" w:eastAsia="Times New Roman" w:hAnsi="Calibri" w:cs="Arial"/>
          <w:i/>
          <w:iCs/>
          <w:color w:val="1F497D"/>
          <w:kern w:val="0"/>
          <w:sz w:val="22"/>
          <w:szCs w:val="22"/>
          <w14:ligatures w14:val="none"/>
        </w:rPr>
      </w:pPr>
      <w:r w:rsidRPr="004D271C">
        <w:rPr>
          <w:rFonts w:ascii="Calibri" w:eastAsia="Times New Roman" w:hAnsi="Calibri" w:cs="Arial"/>
          <w:i/>
          <w:iCs/>
          <w:color w:val="1F497D"/>
          <w:kern w:val="0"/>
          <w:sz w:val="22"/>
          <w:szCs w:val="22"/>
          <w14:ligatures w14:val="none"/>
        </w:rPr>
        <w:t xml:space="preserve">Table </w:t>
      </w:r>
      <w:r w:rsidRPr="004D271C">
        <w:rPr>
          <w:rFonts w:ascii="Calibri" w:eastAsia="Times New Roman" w:hAnsi="Calibri" w:cs="Arial"/>
          <w:i/>
          <w:iCs/>
          <w:color w:val="1F497D"/>
          <w:kern w:val="0"/>
          <w:sz w:val="22"/>
          <w:szCs w:val="22"/>
          <w14:ligatures w14:val="none"/>
        </w:rPr>
        <w:fldChar w:fldCharType="begin"/>
      </w:r>
      <w:r w:rsidRPr="004D271C">
        <w:rPr>
          <w:rFonts w:ascii="Calibri" w:eastAsia="Times New Roman" w:hAnsi="Calibri" w:cs="Arial"/>
          <w:i/>
          <w:iCs/>
          <w:color w:val="1F497D"/>
          <w:kern w:val="0"/>
          <w:sz w:val="22"/>
          <w:szCs w:val="22"/>
          <w14:ligatures w14:val="none"/>
        </w:rPr>
        <w:instrText xml:space="preserve"> SEQ Table \* ARABIC </w:instrText>
      </w:r>
      <w:r w:rsidRPr="004D271C">
        <w:rPr>
          <w:rFonts w:ascii="Calibri" w:eastAsia="Times New Roman" w:hAnsi="Calibri" w:cs="Arial"/>
          <w:i/>
          <w:iCs/>
          <w:color w:val="1F497D"/>
          <w:kern w:val="0"/>
          <w:sz w:val="22"/>
          <w:szCs w:val="22"/>
          <w14:ligatures w14:val="none"/>
        </w:rPr>
        <w:fldChar w:fldCharType="separate"/>
      </w:r>
      <w:r w:rsidRPr="004D271C">
        <w:rPr>
          <w:rFonts w:ascii="Calibri" w:eastAsia="Times New Roman" w:hAnsi="Calibri" w:cs="Arial"/>
          <w:i/>
          <w:iCs/>
          <w:color w:val="1F497D"/>
          <w:kern w:val="0"/>
          <w:sz w:val="22"/>
          <w:szCs w:val="22"/>
          <w14:ligatures w14:val="none"/>
        </w:rPr>
        <w:t>1</w:t>
      </w:r>
      <w:r w:rsidRPr="004D271C">
        <w:rPr>
          <w:rFonts w:ascii="Calibri" w:eastAsia="Times New Roman" w:hAnsi="Calibri" w:cs="Arial"/>
          <w:i/>
          <w:iCs/>
          <w:color w:val="1F497D"/>
          <w:kern w:val="0"/>
          <w:sz w:val="22"/>
          <w:szCs w:val="22"/>
          <w14:ligatures w14:val="none"/>
        </w:rPr>
        <w:fldChar w:fldCharType="end"/>
      </w:r>
      <w:r w:rsidRPr="004D271C">
        <w:rPr>
          <w:rFonts w:ascii="Calibri" w:eastAsia="Times New Roman" w:hAnsi="Calibri" w:cs="Arial"/>
          <w:i/>
          <w:iCs/>
          <w:color w:val="1F497D"/>
          <w:kern w:val="0"/>
          <w:sz w:val="22"/>
          <w:szCs w:val="22"/>
          <w14:ligatures w14:val="none"/>
        </w:rPr>
        <w:t>: Summary of Longitudinal Invariance Results</w:t>
      </w:r>
    </w:p>
    <w:tbl>
      <w:tblPr>
        <w:tblStyle w:val="PlainTable51"/>
        <w:tblW w:w="0" w:type="auto"/>
        <w:tblLook w:val="04A0" w:firstRow="1" w:lastRow="0" w:firstColumn="1" w:lastColumn="0" w:noHBand="0" w:noVBand="1"/>
      </w:tblPr>
      <w:tblGrid>
        <w:gridCol w:w="1401"/>
        <w:gridCol w:w="2029"/>
        <w:gridCol w:w="999"/>
        <w:gridCol w:w="828"/>
        <w:gridCol w:w="1276"/>
        <w:gridCol w:w="1389"/>
      </w:tblGrid>
      <w:tr w:rsidR="004D271C" w:rsidRPr="004D271C" w14:paraId="61E01626" w14:textId="77777777" w:rsidTr="00EE78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642DD19" w14:textId="77777777" w:rsidR="004D271C" w:rsidRPr="004D271C" w:rsidRDefault="004D271C" w:rsidP="004D271C">
            <w:pPr>
              <w:spacing w:line="480" w:lineRule="auto"/>
              <w:rPr>
                <w:rFonts w:ascii="Times New Roman" w:hAnsi="Times New Roman"/>
              </w:rPr>
            </w:pPr>
            <w:r w:rsidRPr="004D271C">
              <w:rPr>
                <w:rFonts w:ascii="Times New Roman" w:hAnsi="Times New Roman"/>
                <w:b/>
                <w:bCs/>
              </w:rPr>
              <w:t>Dimension</w:t>
            </w:r>
          </w:p>
        </w:tc>
        <w:tc>
          <w:tcPr>
            <w:tcW w:w="0" w:type="auto"/>
            <w:hideMark/>
          </w:tcPr>
          <w:p w14:paraId="7E28F65F" w14:textId="77777777" w:rsidR="004D271C" w:rsidRPr="004D271C" w:rsidRDefault="004D271C" w:rsidP="004D271C">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D271C">
              <w:rPr>
                <w:rFonts w:ascii="Times New Roman" w:hAnsi="Times New Roman"/>
                <w:b/>
                <w:bCs/>
              </w:rPr>
              <w:t>Invariance Level</w:t>
            </w:r>
          </w:p>
        </w:tc>
        <w:tc>
          <w:tcPr>
            <w:tcW w:w="0" w:type="auto"/>
            <w:hideMark/>
          </w:tcPr>
          <w:p w14:paraId="0480A91B" w14:textId="77777777" w:rsidR="004D271C" w:rsidRPr="004D271C" w:rsidRDefault="004D271C" w:rsidP="004D271C">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D271C">
              <w:rPr>
                <w:rFonts w:ascii="Times New Roman" w:hAnsi="Times New Roman"/>
                <w:b/>
                <w:bCs/>
              </w:rPr>
              <w:t>Δχ2 (p)</w:t>
            </w:r>
          </w:p>
        </w:tc>
        <w:tc>
          <w:tcPr>
            <w:tcW w:w="0" w:type="auto"/>
            <w:hideMark/>
          </w:tcPr>
          <w:p w14:paraId="56E41765" w14:textId="77777777" w:rsidR="004D271C" w:rsidRPr="004D271C" w:rsidRDefault="004D271C" w:rsidP="004D271C">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D271C">
              <w:rPr>
                <w:rFonts w:ascii="Times New Roman" w:hAnsi="Times New Roman"/>
                <w:b/>
                <w:bCs/>
              </w:rPr>
              <w:t>ΔCFI</w:t>
            </w:r>
          </w:p>
        </w:tc>
        <w:tc>
          <w:tcPr>
            <w:tcW w:w="0" w:type="auto"/>
            <w:hideMark/>
          </w:tcPr>
          <w:p w14:paraId="07626C70" w14:textId="77777777" w:rsidR="004D271C" w:rsidRPr="004D271C" w:rsidRDefault="004D271C" w:rsidP="004D271C">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D271C">
              <w:rPr>
                <w:rFonts w:ascii="Times New Roman" w:hAnsi="Times New Roman"/>
                <w:b/>
                <w:bCs/>
              </w:rPr>
              <w:t>ΔRMSEA</w:t>
            </w:r>
          </w:p>
        </w:tc>
        <w:tc>
          <w:tcPr>
            <w:tcW w:w="0" w:type="auto"/>
            <w:hideMark/>
          </w:tcPr>
          <w:p w14:paraId="65E6C9FF" w14:textId="77777777" w:rsidR="004D271C" w:rsidRPr="004D271C" w:rsidRDefault="004D271C" w:rsidP="004D271C">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D271C">
              <w:rPr>
                <w:rFonts w:ascii="Times New Roman" w:hAnsi="Times New Roman"/>
                <w:b/>
                <w:bCs/>
              </w:rPr>
              <w:t>Result</w:t>
            </w:r>
          </w:p>
        </w:tc>
      </w:tr>
      <w:tr w:rsidR="004D271C" w:rsidRPr="004D271C" w14:paraId="7FC15975" w14:textId="77777777" w:rsidTr="00EE7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E99D3" w14:textId="77777777" w:rsidR="004D271C" w:rsidRPr="004D271C" w:rsidRDefault="004D271C" w:rsidP="004D271C">
            <w:pPr>
              <w:spacing w:line="480" w:lineRule="auto"/>
              <w:rPr>
                <w:rFonts w:ascii="Times New Roman" w:hAnsi="Times New Roman"/>
              </w:rPr>
            </w:pPr>
            <w:r w:rsidRPr="004D271C">
              <w:rPr>
                <w:rFonts w:ascii="Times New Roman" w:hAnsi="Times New Roman"/>
              </w:rPr>
              <w:t>Ideological</w:t>
            </w:r>
          </w:p>
        </w:tc>
        <w:tc>
          <w:tcPr>
            <w:tcW w:w="0" w:type="auto"/>
            <w:hideMark/>
          </w:tcPr>
          <w:p w14:paraId="672034AD"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Metric vs. Configural</w:t>
            </w:r>
          </w:p>
        </w:tc>
        <w:tc>
          <w:tcPr>
            <w:tcW w:w="0" w:type="auto"/>
            <w:hideMark/>
          </w:tcPr>
          <w:p w14:paraId="5991C8F5"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0.813</w:t>
            </w:r>
          </w:p>
        </w:tc>
        <w:tc>
          <w:tcPr>
            <w:tcW w:w="0" w:type="auto"/>
            <w:hideMark/>
          </w:tcPr>
          <w:p w14:paraId="48D73F5D"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0.000</w:t>
            </w:r>
          </w:p>
        </w:tc>
        <w:tc>
          <w:tcPr>
            <w:tcW w:w="0" w:type="auto"/>
            <w:hideMark/>
          </w:tcPr>
          <w:p w14:paraId="04A69CE5"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0.000</w:t>
            </w:r>
          </w:p>
        </w:tc>
        <w:tc>
          <w:tcPr>
            <w:tcW w:w="0" w:type="auto"/>
            <w:hideMark/>
          </w:tcPr>
          <w:p w14:paraId="06DDA2F6"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Supported</w:t>
            </w:r>
          </w:p>
        </w:tc>
      </w:tr>
      <w:tr w:rsidR="004D271C" w:rsidRPr="004D271C" w14:paraId="19F70930" w14:textId="77777777" w:rsidTr="00EE78EF">
        <w:tc>
          <w:tcPr>
            <w:cnfStyle w:val="001000000000" w:firstRow="0" w:lastRow="0" w:firstColumn="1" w:lastColumn="0" w:oddVBand="0" w:evenVBand="0" w:oddHBand="0" w:evenHBand="0" w:firstRowFirstColumn="0" w:firstRowLastColumn="0" w:lastRowFirstColumn="0" w:lastRowLastColumn="0"/>
            <w:tcW w:w="0" w:type="auto"/>
            <w:hideMark/>
          </w:tcPr>
          <w:p w14:paraId="3791D025" w14:textId="77777777" w:rsidR="004D271C" w:rsidRPr="004D271C" w:rsidRDefault="004D271C" w:rsidP="004D271C">
            <w:pPr>
              <w:spacing w:line="480" w:lineRule="auto"/>
              <w:rPr>
                <w:rFonts w:ascii="Times New Roman" w:hAnsi="Times New Roman"/>
              </w:rPr>
            </w:pPr>
          </w:p>
        </w:tc>
        <w:tc>
          <w:tcPr>
            <w:tcW w:w="0" w:type="auto"/>
            <w:hideMark/>
          </w:tcPr>
          <w:p w14:paraId="6FEAF1FB"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Scalar vs. Metric</w:t>
            </w:r>
          </w:p>
        </w:tc>
        <w:tc>
          <w:tcPr>
            <w:tcW w:w="0" w:type="auto"/>
            <w:hideMark/>
          </w:tcPr>
          <w:p w14:paraId="23522285"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0.000</w:t>
            </w:r>
          </w:p>
        </w:tc>
        <w:tc>
          <w:tcPr>
            <w:tcW w:w="0" w:type="auto"/>
            <w:hideMark/>
          </w:tcPr>
          <w:p w14:paraId="2103175E"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-0.009</w:t>
            </w:r>
          </w:p>
        </w:tc>
        <w:tc>
          <w:tcPr>
            <w:tcW w:w="0" w:type="auto"/>
            <w:hideMark/>
          </w:tcPr>
          <w:p w14:paraId="0EA43CD4"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+0.042</w:t>
            </w:r>
          </w:p>
        </w:tc>
        <w:tc>
          <w:tcPr>
            <w:tcW w:w="0" w:type="auto"/>
            <w:hideMark/>
          </w:tcPr>
          <w:p w14:paraId="4DBE5606"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Not Supported</w:t>
            </w:r>
          </w:p>
        </w:tc>
      </w:tr>
      <w:tr w:rsidR="004D271C" w:rsidRPr="004D271C" w14:paraId="3336345C" w14:textId="77777777" w:rsidTr="00EE7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82438" w14:textId="77777777" w:rsidR="004D271C" w:rsidRPr="004D271C" w:rsidRDefault="004D271C" w:rsidP="004D271C">
            <w:pPr>
              <w:spacing w:line="480" w:lineRule="auto"/>
              <w:rPr>
                <w:rFonts w:ascii="Times New Roman" w:hAnsi="Times New Roman"/>
              </w:rPr>
            </w:pPr>
            <w:r w:rsidRPr="004D271C">
              <w:rPr>
                <w:rFonts w:ascii="Times New Roman" w:hAnsi="Times New Roman"/>
              </w:rPr>
              <w:t>Behavioral</w:t>
            </w:r>
          </w:p>
        </w:tc>
        <w:tc>
          <w:tcPr>
            <w:tcW w:w="0" w:type="auto"/>
            <w:hideMark/>
          </w:tcPr>
          <w:p w14:paraId="60025182"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Metric vs. Configural</w:t>
            </w:r>
          </w:p>
        </w:tc>
        <w:tc>
          <w:tcPr>
            <w:tcW w:w="0" w:type="auto"/>
            <w:hideMark/>
          </w:tcPr>
          <w:p w14:paraId="53FDC7E9"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0.000</w:t>
            </w:r>
          </w:p>
        </w:tc>
        <w:tc>
          <w:tcPr>
            <w:tcW w:w="0" w:type="auto"/>
            <w:hideMark/>
          </w:tcPr>
          <w:p w14:paraId="49EB0DC3"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-0.003</w:t>
            </w:r>
          </w:p>
        </w:tc>
        <w:tc>
          <w:tcPr>
            <w:tcW w:w="0" w:type="auto"/>
            <w:hideMark/>
          </w:tcPr>
          <w:p w14:paraId="597BBCB1"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+0.001</w:t>
            </w:r>
          </w:p>
        </w:tc>
        <w:tc>
          <w:tcPr>
            <w:tcW w:w="0" w:type="auto"/>
            <w:hideMark/>
          </w:tcPr>
          <w:p w14:paraId="7B02BDBF"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Supported</w:t>
            </w:r>
          </w:p>
        </w:tc>
      </w:tr>
      <w:tr w:rsidR="004D271C" w:rsidRPr="004D271C" w14:paraId="1C2369FD" w14:textId="77777777" w:rsidTr="00EE78EF">
        <w:tc>
          <w:tcPr>
            <w:cnfStyle w:val="001000000000" w:firstRow="0" w:lastRow="0" w:firstColumn="1" w:lastColumn="0" w:oddVBand="0" w:evenVBand="0" w:oddHBand="0" w:evenHBand="0" w:firstRowFirstColumn="0" w:firstRowLastColumn="0" w:lastRowFirstColumn="0" w:lastRowLastColumn="0"/>
            <w:tcW w:w="0" w:type="auto"/>
            <w:hideMark/>
          </w:tcPr>
          <w:p w14:paraId="41837D85" w14:textId="77777777" w:rsidR="004D271C" w:rsidRPr="004D271C" w:rsidRDefault="004D271C" w:rsidP="004D271C">
            <w:pPr>
              <w:spacing w:line="480" w:lineRule="auto"/>
              <w:rPr>
                <w:rFonts w:ascii="Times New Roman" w:hAnsi="Times New Roman"/>
              </w:rPr>
            </w:pPr>
          </w:p>
        </w:tc>
        <w:tc>
          <w:tcPr>
            <w:tcW w:w="0" w:type="auto"/>
            <w:hideMark/>
          </w:tcPr>
          <w:p w14:paraId="6C7337D2"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Scalar vs. Metric</w:t>
            </w:r>
          </w:p>
        </w:tc>
        <w:tc>
          <w:tcPr>
            <w:tcW w:w="0" w:type="auto"/>
            <w:hideMark/>
          </w:tcPr>
          <w:p w14:paraId="1B3171B2"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0.000</w:t>
            </w:r>
          </w:p>
        </w:tc>
        <w:tc>
          <w:tcPr>
            <w:tcW w:w="0" w:type="auto"/>
            <w:hideMark/>
          </w:tcPr>
          <w:p w14:paraId="52E37DA0"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-0.002</w:t>
            </w:r>
          </w:p>
        </w:tc>
        <w:tc>
          <w:tcPr>
            <w:tcW w:w="0" w:type="auto"/>
            <w:hideMark/>
          </w:tcPr>
          <w:p w14:paraId="7C57334B"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-0.001</w:t>
            </w:r>
          </w:p>
        </w:tc>
        <w:tc>
          <w:tcPr>
            <w:tcW w:w="0" w:type="auto"/>
            <w:hideMark/>
          </w:tcPr>
          <w:p w14:paraId="3857D216"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Not Supported</w:t>
            </w:r>
          </w:p>
        </w:tc>
      </w:tr>
      <w:tr w:rsidR="004D271C" w:rsidRPr="004D271C" w14:paraId="411464F4" w14:textId="77777777" w:rsidTr="00EE7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5DA24" w14:textId="77777777" w:rsidR="004D271C" w:rsidRPr="004D271C" w:rsidRDefault="004D271C" w:rsidP="004D271C">
            <w:pPr>
              <w:spacing w:line="480" w:lineRule="auto"/>
              <w:rPr>
                <w:rFonts w:ascii="Times New Roman" w:hAnsi="Times New Roman"/>
              </w:rPr>
            </w:pPr>
            <w:r w:rsidRPr="004D271C">
              <w:rPr>
                <w:rFonts w:ascii="Times New Roman" w:hAnsi="Times New Roman"/>
              </w:rPr>
              <w:t>Social</w:t>
            </w:r>
          </w:p>
        </w:tc>
        <w:tc>
          <w:tcPr>
            <w:tcW w:w="0" w:type="auto"/>
            <w:hideMark/>
          </w:tcPr>
          <w:p w14:paraId="16AE58A5"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Metric vs. Configural</w:t>
            </w:r>
          </w:p>
        </w:tc>
        <w:tc>
          <w:tcPr>
            <w:tcW w:w="0" w:type="auto"/>
            <w:hideMark/>
          </w:tcPr>
          <w:p w14:paraId="398B62F2"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0.255</w:t>
            </w:r>
          </w:p>
        </w:tc>
        <w:tc>
          <w:tcPr>
            <w:tcW w:w="0" w:type="auto"/>
            <w:hideMark/>
          </w:tcPr>
          <w:p w14:paraId="335FAFD0"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-0.000</w:t>
            </w:r>
          </w:p>
        </w:tc>
        <w:tc>
          <w:tcPr>
            <w:tcW w:w="0" w:type="auto"/>
            <w:hideMark/>
          </w:tcPr>
          <w:p w14:paraId="78E8867E"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-0.019</w:t>
            </w:r>
          </w:p>
        </w:tc>
        <w:tc>
          <w:tcPr>
            <w:tcW w:w="0" w:type="auto"/>
            <w:hideMark/>
          </w:tcPr>
          <w:p w14:paraId="0B7C7801" w14:textId="77777777" w:rsidR="004D271C" w:rsidRPr="004D271C" w:rsidRDefault="004D271C" w:rsidP="004D271C">
            <w:pPr>
              <w:spacing w:line="480" w:lineRule="auto"/>
              <w:cnfStyle w:val="000000100000" w:firstRow="0" w:lastRow="0" w:firstColumn="0" w:lastColumn="0" w:oddVBand="0" w:evenVBand="0" w:oddHBand="1" w:evenHBand="0" w:firstRowFirstColumn="0" w:firstRowLastColumn="0" w:lastRowFirstColumn="0" w:lastRowLastColumn="0"/>
            </w:pPr>
            <w:r w:rsidRPr="004D271C">
              <w:t>Supported</w:t>
            </w:r>
          </w:p>
        </w:tc>
      </w:tr>
      <w:tr w:rsidR="004D271C" w:rsidRPr="004D271C" w14:paraId="6BB6AE57" w14:textId="77777777" w:rsidTr="00EE78EF">
        <w:tc>
          <w:tcPr>
            <w:cnfStyle w:val="001000000000" w:firstRow="0" w:lastRow="0" w:firstColumn="1" w:lastColumn="0" w:oddVBand="0" w:evenVBand="0" w:oddHBand="0" w:evenHBand="0" w:firstRowFirstColumn="0" w:firstRowLastColumn="0" w:lastRowFirstColumn="0" w:lastRowLastColumn="0"/>
            <w:tcW w:w="0" w:type="auto"/>
            <w:hideMark/>
          </w:tcPr>
          <w:p w14:paraId="4671AD05" w14:textId="77777777" w:rsidR="004D271C" w:rsidRPr="004D271C" w:rsidRDefault="004D271C" w:rsidP="004D271C">
            <w:pPr>
              <w:spacing w:line="480" w:lineRule="auto"/>
              <w:rPr>
                <w:rFonts w:ascii="Times New Roman" w:hAnsi="Times New Roman"/>
              </w:rPr>
            </w:pPr>
          </w:p>
        </w:tc>
        <w:tc>
          <w:tcPr>
            <w:tcW w:w="0" w:type="auto"/>
            <w:hideMark/>
          </w:tcPr>
          <w:p w14:paraId="1207847E"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Scalar vs. Metric</w:t>
            </w:r>
          </w:p>
        </w:tc>
        <w:tc>
          <w:tcPr>
            <w:tcW w:w="0" w:type="auto"/>
            <w:hideMark/>
          </w:tcPr>
          <w:p w14:paraId="457289EC"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0.000</w:t>
            </w:r>
          </w:p>
        </w:tc>
        <w:tc>
          <w:tcPr>
            <w:tcW w:w="0" w:type="auto"/>
            <w:hideMark/>
          </w:tcPr>
          <w:p w14:paraId="56220CC2"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-0.002</w:t>
            </w:r>
          </w:p>
        </w:tc>
        <w:tc>
          <w:tcPr>
            <w:tcW w:w="0" w:type="auto"/>
            <w:hideMark/>
          </w:tcPr>
          <w:p w14:paraId="73504923"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-0.009</w:t>
            </w:r>
          </w:p>
        </w:tc>
        <w:tc>
          <w:tcPr>
            <w:tcW w:w="0" w:type="auto"/>
            <w:hideMark/>
          </w:tcPr>
          <w:p w14:paraId="6A12BBAC" w14:textId="77777777" w:rsidR="004D271C" w:rsidRPr="004D271C" w:rsidRDefault="004D271C" w:rsidP="004D271C">
            <w:pPr>
              <w:spacing w:line="480" w:lineRule="auto"/>
              <w:cnfStyle w:val="000000000000" w:firstRow="0" w:lastRow="0" w:firstColumn="0" w:lastColumn="0" w:oddVBand="0" w:evenVBand="0" w:oddHBand="0" w:evenHBand="0" w:firstRowFirstColumn="0" w:firstRowLastColumn="0" w:lastRowFirstColumn="0" w:lastRowLastColumn="0"/>
            </w:pPr>
            <w:r w:rsidRPr="004D271C">
              <w:t>Not Supported</w:t>
            </w:r>
          </w:p>
        </w:tc>
      </w:tr>
    </w:tbl>
    <w:p w14:paraId="5A4B3F48" w14:textId="77777777" w:rsidR="004D271C" w:rsidRPr="004D271C" w:rsidRDefault="004D271C" w:rsidP="004D271C">
      <w:pPr>
        <w:spacing w:after="0" w:line="480" w:lineRule="auto"/>
        <w:rPr>
          <w:rFonts w:ascii="Times New Roman" w:eastAsia="Times New Roman" w:hAnsi="Times New Roman" w:cs="Times New Roman"/>
          <w:kern w:val="0"/>
          <w:lang w:val="en-GB" w:eastAsia="en-GB" w:bidi="ar-SA"/>
          <w14:ligatures w14:val="none"/>
        </w:rPr>
      </w:pPr>
    </w:p>
    <w:p w14:paraId="13C79AC8" w14:textId="77777777" w:rsidR="004D271C" w:rsidRPr="004D271C" w:rsidRDefault="004D271C" w:rsidP="004D271C">
      <w:pPr>
        <w:keepNext/>
        <w:numPr>
          <w:ilvl w:val="2"/>
          <w:numId w:val="0"/>
        </w:numPr>
        <w:spacing w:before="360" w:after="60" w:line="360" w:lineRule="auto"/>
        <w:ind w:left="720" w:right="567" w:hanging="720"/>
        <w:contextualSpacing/>
        <w:outlineLvl w:val="2"/>
        <w:rPr>
          <w:rFonts w:ascii="Times New Roman" w:eastAsia="Times New Roman" w:hAnsi="Times New Roman" w:cs="Arial"/>
          <w:bCs/>
          <w:i/>
          <w:kern w:val="0"/>
          <w:lang w:val="en-GB" w:eastAsia="en-GB" w:bidi="ar-SA"/>
          <w14:ligatures w14:val="none"/>
        </w:rPr>
      </w:pPr>
      <w:r w:rsidRPr="004D271C">
        <w:rPr>
          <w:rFonts w:ascii="Times New Roman" w:eastAsia="Times New Roman" w:hAnsi="Times New Roman" w:cs="Arial"/>
          <w:bCs/>
          <w:i/>
          <w:kern w:val="0"/>
          <w:szCs w:val="26"/>
          <w:lang w:val="en-GB" w:eastAsia="en-GB" w:bidi="ar-SA"/>
          <w14:ligatures w14:val="none"/>
        </w:rPr>
        <w:t>Ideological Dimension</w:t>
      </w:r>
    </w:p>
    <w:p w14:paraId="6B89942A" w14:textId="77777777" w:rsidR="004D271C" w:rsidRPr="004D271C" w:rsidRDefault="004D271C" w:rsidP="004D271C">
      <w:pPr>
        <w:spacing w:after="100" w:afterAutospacing="1" w:line="240" w:lineRule="auto"/>
        <w:rPr>
          <w:rFonts w:ascii="Times New Roman" w:eastAsia="Times New Roman" w:hAnsi="Times New Roman" w:cs="Times New Roman"/>
          <w:kern w:val="0"/>
          <w14:ligatures w14:val="none"/>
        </w:rPr>
      </w:pPr>
      <w:r w:rsidRPr="004D271C">
        <w:rPr>
          <w:rFonts w:ascii="Times New Roman" w:eastAsia="Times New Roman" w:hAnsi="Times New Roman" w:cs="Times New Roman"/>
          <w:kern w:val="0"/>
          <w14:ligatures w14:val="none"/>
        </w:rPr>
        <w:t>Configural Model Fit:</w:t>
      </w:r>
    </w:p>
    <w:p w14:paraId="1806013A" w14:textId="77777777" w:rsidR="004D271C" w:rsidRPr="004D271C" w:rsidRDefault="004D271C" w:rsidP="004D271C">
      <w:pPr>
        <w:numPr>
          <w:ilvl w:val="0"/>
          <w:numId w:val="1"/>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CFI = 1.000, RMSEA = 0.000</w:t>
      </w:r>
    </w:p>
    <w:p w14:paraId="3969CC30" w14:textId="77777777" w:rsidR="004D271C" w:rsidRPr="004D271C" w:rsidRDefault="004D271C" w:rsidP="004D271C">
      <w:pPr>
        <w:numPr>
          <w:ilvl w:val="0"/>
          <w:numId w:val="1"/>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Good configural fit established</w:t>
      </w:r>
    </w:p>
    <w:p w14:paraId="2ACB172B" w14:textId="77777777" w:rsidR="004D271C" w:rsidRPr="004D271C" w:rsidRDefault="004D271C" w:rsidP="004D271C">
      <w:pPr>
        <w:spacing w:after="100" w:afterAutospacing="1" w:line="240" w:lineRule="auto"/>
        <w:rPr>
          <w:rFonts w:ascii="Times New Roman" w:eastAsia="Times New Roman" w:hAnsi="Times New Roman" w:cs="Times New Roman"/>
          <w:kern w:val="0"/>
          <w14:ligatures w14:val="none"/>
        </w:rPr>
      </w:pPr>
      <w:r w:rsidRPr="004D271C">
        <w:rPr>
          <w:rFonts w:ascii="Times New Roman" w:eastAsia="Times New Roman" w:hAnsi="Times New Roman" w:cs="Times New Roman"/>
          <w:kern w:val="0"/>
          <w14:ligatures w14:val="none"/>
        </w:rPr>
        <w:t>Metric (Loading) Invariance:</w:t>
      </w:r>
    </w:p>
    <w:p w14:paraId="4C449C45" w14:textId="77777777" w:rsidR="004D271C" w:rsidRPr="004D271C" w:rsidRDefault="004D271C" w:rsidP="004D271C">
      <w:pPr>
        <w:numPr>
          <w:ilvl w:val="0"/>
          <w:numId w:val="2"/>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Chi-square difference p = 0.813</w:t>
      </w:r>
    </w:p>
    <w:p w14:paraId="7F2BE020" w14:textId="77777777" w:rsidR="004D271C" w:rsidRPr="004D271C" w:rsidRDefault="004D271C" w:rsidP="004D271C">
      <w:pPr>
        <w:numPr>
          <w:ilvl w:val="0"/>
          <w:numId w:val="2"/>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ΔCFI = 0.000, ΔRMSEA = 0.000</w:t>
      </w:r>
    </w:p>
    <w:p w14:paraId="51421C64" w14:textId="77777777" w:rsidR="004D271C" w:rsidRPr="004D271C" w:rsidRDefault="004D271C" w:rsidP="004D271C">
      <w:pPr>
        <w:numPr>
          <w:ilvl w:val="0"/>
          <w:numId w:val="2"/>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Segoe UI Symbol" w:eastAsia="Times New Roman" w:hAnsi="Segoe UI Symbol" w:cs="Segoe UI Symbol"/>
          <w:kern w:val="0"/>
          <w:lang w:val="en-GB" w:eastAsia="en-GB" w:bidi="ar-SA"/>
          <w14:ligatures w14:val="none"/>
        </w:rPr>
        <w:t>✓</w:t>
      </w:r>
      <w:r w:rsidRPr="004D271C">
        <w:rPr>
          <w:rFonts w:ascii="Times New Roman" w:eastAsia="Times New Roman" w:hAnsi="Times New Roman" w:cs="Times New Roman"/>
          <w:kern w:val="0"/>
          <w:lang w:val="en-GB" w:eastAsia="en-GB" w:bidi="ar-SA"/>
          <w14:ligatures w14:val="none"/>
        </w:rPr>
        <w:t xml:space="preserve"> Metric invariance supported (Factor meanings are stable)</w:t>
      </w:r>
    </w:p>
    <w:p w14:paraId="70481067" w14:textId="77777777" w:rsidR="004D271C" w:rsidRPr="004D271C" w:rsidRDefault="004D271C" w:rsidP="004D271C">
      <w:pPr>
        <w:spacing w:after="100" w:afterAutospacing="1" w:line="240" w:lineRule="auto"/>
        <w:rPr>
          <w:rFonts w:ascii="Times New Roman" w:eastAsia="Times New Roman" w:hAnsi="Times New Roman" w:cs="Times New Roman"/>
          <w:kern w:val="0"/>
          <w14:ligatures w14:val="none"/>
        </w:rPr>
      </w:pPr>
      <w:r w:rsidRPr="004D271C">
        <w:rPr>
          <w:rFonts w:ascii="Times New Roman" w:eastAsia="Times New Roman" w:hAnsi="Times New Roman" w:cs="Times New Roman"/>
          <w:kern w:val="0"/>
          <w14:ligatures w14:val="none"/>
        </w:rPr>
        <w:t>Scalar (Intercept) Invariance:</w:t>
      </w:r>
    </w:p>
    <w:p w14:paraId="17AA24B9" w14:textId="77777777" w:rsidR="004D271C" w:rsidRPr="004D271C" w:rsidRDefault="004D271C" w:rsidP="004D271C">
      <w:pPr>
        <w:numPr>
          <w:ilvl w:val="0"/>
          <w:numId w:val="3"/>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Chi-square difference p = 0.000</w:t>
      </w:r>
    </w:p>
    <w:p w14:paraId="754F96DC" w14:textId="77777777" w:rsidR="004D271C" w:rsidRPr="004D271C" w:rsidRDefault="004D271C" w:rsidP="004D271C">
      <w:pPr>
        <w:numPr>
          <w:ilvl w:val="0"/>
          <w:numId w:val="3"/>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ΔCFI = -0.009, ΔRMSEA = 0.042</w:t>
      </w:r>
    </w:p>
    <w:p w14:paraId="095B64F8" w14:textId="77777777" w:rsidR="004D271C" w:rsidRPr="004D271C" w:rsidRDefault="004D271C" w:rsidP="004D271C">
      <w:pPr>
        <w:numPr>
          <w:ilvl w:val="0"/>
          <w:numId w:val="3"/>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Segoe UI Symbol" w:eastAsia="Times New Roman" w:hAnsi="Segoe UI Symbol" w:cs="Segoe UI Symbol"/>
          <w:kern w:val="0"/>
          <w:lang w:val="en-GB" w:eastAsia="en-GB" w:bidi="ar-SA"/>
          <w14:ligatures w14:val="none"/>
        </w:rPr>
        <w:t>⚠</w:t>
      </w:r>
      <w:r w:rsidRPr="004D271C">
        <w:rPr>
          <w:rFonts w:ascii="Times New Roman" w:eastAsia="Times New Roman" w:hAnsi="Times New Roman" w:cs="Times New Roman"/>
          <w:kern w:val="0"/>
          <w:lang w:val="en-GB" w:eastAsia="en-GB" w:bidi="ar-SA"/>
          <w14:ligatures w14:val="none"/>
        </w:rPr>
        <w:t xml:space="preserve"> Scalar invariance not supported (Thresholds/Intercepts shifted between waves)</w:t>
      </w:r>
    </w:p>
    <w:p w14:paraId="123D3911" w14:textId="77777777" w:rsidR="004D271C" w:rsidRPr="004D271C" w:rsidRDefault="004D271C" w:rsidP="004D271C">
      <w:pPr>
        <w:spacing w:after="100" w:afterAutospacing="1" w:line="240" w:lineRule="auto"/>
        <w:rPr>
          <w:rFonts w:ascii="Times New Roman" w:eastAsia="Times New Roman" w:hAnsi="Times New Roman" w:cs="Times New Roman"/>
          <w:kern w:val="0"/>
          <w14:ligatures w14:val="none"/>
        </w:rPr>
      </w:pPr>
      <w:r w:rsidRPr="004D271C">
        <w:rPr>
          <w:rFonts w:ascii="Times New Roman" w:eastAsia="Times New Roman" w:hAnsi="Times New Roman" w:cs="Times New Roman"/>
          <w:kern w:val="0"/>
          <w:u w:val="single"/>
          <w14:ligatures w14:val="none"/>
        </w:rPr>
        <w:t>OVERALL CONCLUSION</w:t>
      </w:r>
      <w:r w:rsidRPr="004D271C">
        <w:rPr>
          <w:rFonts w:ascii="Times New Roman" w:eastAsia="Times New Roman" w:hAnsi="Times New Roman" w:cs="Times New Roman"/>
          <w:kern w:val="0"/>
          <w14:ligatures w14:val="none"/>
        </w:rPr>
        <w:t>: Partial (Metric) invariance supported:</w:t>
      </w:r>
    </w:p>
    <w:p w14:paraId="51C2F2C7" w14:textId="77777777" w:rsidR="004D271C" w:rsidRPr="004D271C" w:rsidRDefault="004D271C" w:rsidP="004D271C">
      <w:pPr>
        <w:numPr>
          <w:ilvl w:val="0"/>
          <w:numId w:val="4"/>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Metric invariance achieved (Stable factor loadings).</w:t>
      </w:r>
    </w:p>
    <w:p w14:paraId="3EE89F93" w14:textId="77777777" w:rsidR="004D271C" w:rsidRPr="004D271C" w:rsidRDefault="004D271C" w:rsidP="004D271C">
      <w:pPr>
        <w:numPr>
          <w:ilvl w:val="0"/>
          <w:numId w:val="4"/>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Scalar invariance failed (Significant intercept shifts detected).</w:t>
      </w:r>
    </w:p>
    <w:p w14:paraId="7D3E97BA" w14:textId="77777777" w:rsidR="004D271C" w:rsidRPr="004D271C" w:rsidRDefault="004D271C" w:rsidP="004D271C">
      <w:pPr>
        <w:keepNext/>
        <w:numPr>
          <w:ilvl w:val="2"/>
          <w:numId w:val="0"/>
        </w:numPr>
        <w:spacing w:before="360" w:after="60" w:line="360" w:lineRule="auto"/>
        <w:ind w:left="720" w:right="567" w:hanging="720"/>
        <w:contextualSpacing/>
        <w:outlineLvl w:val="2"/>
        <w:rPr>
          <w:rFonts w:ascii="Times New Roman" w:eastAsia="Times New Roman" w:hAnsi="Times New Roman" w:cs="Arial"/>
          <w:bCs/>
          <w:i/>
          <w:kern w:val="0"/>
          <w:szCs w:val="26"/>
          <w:lang w:val="en-GB" w:eastAsia="en-GB" w:bidi="ar-SA"/>
          <w14:ligatures w14:val="none"/>
        </w:rPr>
      </w:pPr>
      <w:r w:rsidRPr="004D271C">
        <w:rPr>
          <w:rFonts w:ascii="Times New Roman" w:eastAsia="Times New Roman" w:hAnsi="Times New Roman" w:cs="Arial"/>
          <w:bCs/>
          <w:i/>
          <w:kern w:val="0"/>
          <w:szCs w:val="26"/>
          <w:lang w:val="en-GB" w:eastAsia="en-GB" w:bidi="ar-SA"/>
          <w14:ligatures w14:val="none"/>
        </w:rPr>
        <w:t>Behavioral Dimension</w:t>
      </w:r>
    </w:p>
    <w:p w14:paraId="654FA5CA" w14:textId="77777777" w:rsidR="004D271C" w:rsidRPr="004D271C" w:rsidRDefault="004D271C" w:rsidP="004D271C">
      <w:pPr>
        <w:spacing w:after="100" w:afterAutospacing="1" w:line="240" w:lineRule="auto"/>
        <w:rPr>
          <w:rFonts w:ascii="Times New Roman" w:eastAsia="Times New Roman" w:hAnsi="Times New Roman" w:cs="Times New Roman"/>
          <w:kern w:val="0"/>
          <w14:ligatures w14:val="none"/>
        </w:rPr>
      </w:pPr>
      <w:r w:rsidRPr="004D271C">
        <w:rPr>
          <w:rFonts w:ascii="Times New Roman" w:eastAsia="Times New Roman" w:hAnsi="Times New Roman" w:cs="Times New Roman"/>
          <w:kern w:val="0"/>
          <w14:ligatures w14:val="none"/>
        </w:rPr>
        <w:t>Configural Model Fit:</w:t>
      </w:r>
    </w:p>
    <w:p w14:paraId="3B9833E3" w14:textId="77777777" w:rsidR="004D271C" w:rsidRPr="004D271C" w:rsidRDefault="004D271C" w:rsidP="004D271C">
      <w:pPr>
        <w:numPr>
          <w:ilvl w:val="0"/>
          <w:numId w:val="5"/>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CFI = 0.989, RMSEA = 0.050</w:t>
      </w:r>
    </w:p>
    <w:p w14:paraId="590B6ED2" w14:textId="77777777" w:rsidR="004D271C" w:rsidRPr="004D271C" w:rsidRDefault="004D271C" w:rsidP="004D271C">
      <w:pPr>
        <w:numPr>
          <w:ilvl w:val="0"/>
          <w:numId w:val="5"/>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Good configural fit established</w:t>
      </w:r>
    </w:p>
    <w:p w14:paraId="26A74296" w14:textId="77777777" w:rsidR="004D271C" w:rsidRPr="004D271C" w:rsidRDefault="004D271C" w:rsidP="004D271C">
      <w:pPr>
        <w:spacing w:after="100" w:afterAutospacing="1" w:line="240" w:lineRule="auto"/>
        <w:rPr>
          <w:rFonts w:ascii="Times New Roman" w:eastAsia="Times New Roman" w:hAnsi="Times New Roman" w:cs="Times New Roman"/>
          <w:kern w:val="0"/>
          <w14:ligatures w14:val="none"/>
        </w:rPr>
      </w:pPr>
      <w:r w:rsidRPr="004D271C">
        <w:rPr>
          <w:rFonts w:ascii="Times New Roman" w:eastAsia="Times New Roman" w:hAnsi="Times New Roman" w:cs="Times New Roman"/>
          <w:kern w:val="0"/>
          <w14:ligatures w14:val="none"/>
        </w:rPr>
        <w:t>Metric (Loading) Invariance:</w:t>
      </w:r>
    </w:p>
    <w:p w14:paraId="79B2353A" w14:textId="77777777" w:rsidR="004D271C" w:rsidRPr="004D271C" w:rsidRDefault="004D271C" w:rsidP="004D271C">
      <w:pPr>
        <w:numPr>
          <w:ilvl w:val="0"/>
          <w:numId w:val="6"/>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Chi-square difference p = 0.000</w:t>
      </w:r>
    </w:p>
    <w:p w14:paraId="44B0EFE0" w14:textId="77777777" w:rsidR="004D271C" w:rsidRPr="004D271C" w:rsidRDefault="004D271C" w:rsidP="004D271C">
      <w:pPr>
        <w:numPr>
          <w:ilvl w:val="0"/>
          <w:numId w:val="6"/>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ΔCFI = -0.003, ΔRMSEA = 0.001</w:t>
      </w:r>
    </w:p>
    <w:p w14:paraId="52EF3D50" w14:textId="77777777" w:rsidR="004D271C" w:rsidRPr="004D271C" w:rsidRDefault="004D271C" w:rsidP="004D271C">
      <w:pPr>
        <w:numPr>
          <w:ilvl w:val="0"/>
          <w:numId w:val="6"/>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Segoe UI Symbol" w:eastAsia="Times New Roman" w:hAnsi="Segoe UI Symbol" w:cs="Segoe UI Symbol"/>
          <w:kern w:val="0"/>
          <w:lang w:val="en-GB" w:eastAsia="en-GB" w:bidi="ar-SA"/>
          <w14:ligatures w14:val="none"/>
        </w:rPr>
        <w:t>✓</w:t>
      </w:r>
      <w:r w:rsidRPr="004D271C">
        <w:rPr>
          <w:rFonts w:ascii="Times New Roman" w:eastAsia="Times New Roman" w:hAnsi="Times New Roman" w:cs="Times New Roman"/>
          <w:kern w:val="0"/>
          <w:lang w:val="en-GB" w:eastAsia="en-GB" w:bidi="ar-SA"/>
          <w14:ligatures w14:val="none"/>
        </w:rPr>
        <w:t xml:space="preserve"> Metric invariance supported (Factor meanings are stable)</w:t>
      </w:r>
    </w:p>
    <w:p w14:paraId="3F101734" w14:textId="77777777" w:rsidR="004D271C" w:rsidRPr="004D271C" w:rsidRDefault="004D271C" w:rsidP="004D271C">
      <w:pPr>
        <w:spacing w:after="100" w:afterAutospacing="1" w:line="240" w:lineRule="auto"/>
        <w:rPr>
          <w:rFonts w:ascii="Times New Roman" w:eastAsia="Times New Roman" w:hAnsi="Times New Roman" w:cs="Times New Roman"/>
          <w:kern w:val="0"/>
          <w14:ligatures w14:val="none"/>
        </w:rPr>
      </w:pPr>
      <w:r w:rsidRPr="004D271C">
        <w:rPr>
          <w:rFonts w:ascii="Times New Roman" w:eastAsia="Times New Roman" w:hAnsi="Times New Roman" w:cs="Times New Roman"/>
          <w:kern w:val="0"/>
          <w14:ligatures w14:val="none"/>
        </w:rPr>
        <w:t>Scalar (Intercept) Invariance:</w:t>
      </w:r>
    </w:p>
    <w:p w14:paraId="67570A5E" w14:textId="77777777" w:rsidR="004D271C" w:rsidRPr="004D271C" w:rsidRDefault="004D271C" w:rsidP="004D271C">
      <w:pPr>
        <w:numPr>
          <w:ilvl w:val="0"/>
          <w:numId w:val="7"/>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Chi-square difference p = 0.000</w:t>
      </w:r>
    </w:p>
    <w:p w14:paraId="1135A83F" w14:textId="77777777" w:rsidR="004D271C" w:rsidRPr="004D271C" w:rsidRDefault="004D271C" w:rsidP="004D271C">
      <w:pPr>
        <w:numPr>
          <w:ilvl w:val="0"/>
          <w:numId w:val="7"/>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ΔCFI = -0.002, ΔRMSEA = -0.001</w:t>
      </w:r>
    </w:p>
    <w:p w14:paraId="5284222C" w14:textId="77777777" w:rsidR="004D271C" w:rsidRPr="004D271C" w:rsidRDefault="004D271C" w:rsidP="004D271C">
      <w:pPr>
        <w:numPr>
          <w:ilvl w:val="0"/>
          <w:numId w:val="7"/>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Segoe UI Symbol" w:eastAsia="Times New Roman" w:hAnsi="Segoe UI Symbol" w:cs="Segoe UI Symbol"/>
          <w:kern w:val="0"/>
          <w:lang w:val="en-GB" w:eastAsia="en-GB" w:bidi="ar-SA"/>
          <w14:ligatures w14:val="none"/>
        </w:rPr>
        <w:t>⚠</w:t>
      </w:r>
      <w:r w:rsidRPr="004D271C">
        <w:rPr>
          <w:rFonts w:ascii="Times New Roman" w:eastAsia="Times New Roman" w:hAnsi="Times New Roman" w:cs="Times New Roman"/>
          <w:kern w:val="0"/>
          <w:lang w:val="en-GB" w:eastAsia="en-GB" w:bidi="ar-SA"/>
          <w14:ligatures w14:val="none"/>
        </w:rPr>
        <w:t xml:space="preserve"> Scalar invariance not supported (Thresholds/Intercepts shifted between waves)</w:t>
      </w:r>
    </w:p>
    <w:p w14:paraId="321FCF0C" w14:textId="77777777" w:rsidR="004D271C" w:rsidRPr="004D271C" w:rsidRDefault="004D271C" w:rsidP="004D271C">
      <w:pPr>
        <w:spacing w:after="100" w:afterAutospacing="1" w:line="240" w:lineRule="auto"/>
        <w:rPr>
          <w:rFonts w:ascii="Times New Roman" w:eastAsia="Times New Roman" w:hAnsi="Times New Roman" w:cs="Times New Roman"/>
          <w:kern w:val="0"/>
          <w14:ligatures w14:val="none"/>
        </w:rPr>
      </w:pPr>
      <w:r w:rsidRPr="004D271C">
        <w:rPr>
          <w:rFonts w:ascii="Times New Roman" w:eastAsia="Times New Roman" w:hAnsi="Times New Roman" w:cs="Times New Roman"/>
          <w:kern w:val="0"/>
          <w:u w:val="single"/>
          <w14:ligatures w14:val="none"/>
        </w:rPr>
        <w:lastRenderedPageBreak/>
        <w:t>OVERALL CONCLUSION</w:t>
      </w:r>
      <w:r w:rsidRPr="004D271C">
        <w:rPr>
          <w:rFonts w:ascii="Times New Roman" w:eastAsia="Times New Roman" w:hAnsi="Times New Roman" w:cs="Times New Roman"/>
          <w:kern w:val="0"/>
          <w14:ligatures w14:val="none"/>
        </w:rPr>
        <w:t>: Partial (Metric) invariance supported:</w:t>
      </w:r>
    </w:p>
    <w:p w14:paraId="0956C9C4" w14:textId="77777777" w:rsidR="004D271C" w:rsidRPr="004D271C" w:rsidRDefault="004D271C" w:rsidP="004D271C">
      <w:pPr>
        <w:numPr>
          <w:ilvl w:val="0"/>
          <w:numId w:val="8"/>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Metric invariance achieved (Stable factor loadings).</w:t>
      </w:r>
    </w:p>
    <w:p w14:paraId="618725D7" w14:textId="77777777" w:rsidR="004D271C" w:rsidRPr="004D271C" w:rsidRDefault="004D271C" w:rsidP="004D271C">
      <w:pPr>
        <w:numPr>
          <w:ilvl w:val="0"/>
          <w:numId w:val="8"/>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Scalar invariance failed (Significant intercept shifts detected).</w:t>
      </w:r>
    </w:p>
    <w:p w14:paraId="18C38771" w14:textId="77777777" w:rsidR="004D271C" w:rsidRPr="004D271C" w:rsidRDefault="004D271C" w:rsidP="004D271C">
      <w:pPr>
        <w:keepNext/>
        <w:numPr>
          <w:ilvl w:val="2"/>
          <w:numId w:val="0"/>
        </w:numPr>
        <w:spacing w:before="360" w:after="60" w:line="360" w:lineRule="auto"/>
        <w:ind w:left="720" w:right="567" w:hanging="720"/>
        <w:contextualSpacing/>
        <w:outlineLvl w:val="2"/>
        <w:rPr>
          <w:rFonts w:ascii="Times New Roman" w:eastAsia="Times New Roman" w:hAnsi="Times New Roman" w:cs="Arial"/>
          <w:bCs/>
          <w:i/>
          <w:kern w:val="0"/>
          <w:szCs w:val="26"/>
          <w:lang w:val="en-GB" w:eastAsia="en-GB" w:bidi="ar-SA"/>
          <w14:ligatures w14:val="none"/>
        </w:rPr>
      </w:pPr>
      <w:r w:rsidRPr="004D271C">
        <w:rPr>
          <w:rFonts w:ascii="Times New Roman" w:eastAsia="Times New Roman" w:hAnsi="Times New Roman" w:cs="Arial"/>
          <w:bCs/>
          <w:i/>
          <w:kern w:val="0"/>
          <w:szCs w:val="26"/>
          <w:lang w:val="en-GB" w:eastAsia="en-GB" w:bidi="ar-SA"/>
          <w14:ligatures w14:val="none"/>
        </w:rPr>
        <w:t>Social Dimension</w:t>
      </w:r>
    </w:p>
    <w:p w14:paraId="202FC7D4" w14:textId="77777777" w:rsidR="004D271C" w:rsidRPr="004D271C" w:rsidRDefault="004D271C" w:rsidP="004D271C">
      <w:pPr>
        <w:spacing w:after="100" w:afterAutospacing="1" w:line="240" w:lineRule="auto"/>
        <w:rPr>
          <w:rFonts w:ascii="Times New Roman" w:eastAsia="Times New Roman" w:hAnsi="Times New Roman" w:cs="Times New Roman"/>
          <w:kern w:val="0"/>
          <w14:ligatures w14:val="none"/>
        </w:rPr>
      </w:pPr>
      <w:r w:rsidRPr="004D271C">
        <w:rPr>
          <w:rFonts w:ascii="Times New Roman" w:eastAsia="Times New Roman" w:hAnsi="Times New Roman" w:cs="Times New Roman"/>
          <w:kern w:val="0"/>
          <w14:ligatures w14:val="none"/>
        </w:rPr>
        <w:t>Configural Model Fit:</w:t>
      </w:r>
    </w:p>
    <w:p w14:paraId="6411D852" w14:textId="77777777" w:rsidR="004D271C" w:rsidRPr="004D271C" w:rsidRDefault="004D271C" w:rsidP="004D271C">
      <w:pPr>
        <w:numPr>
          <w:ilvl w:val="0"/>
          <w:numId w:val="9"/>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CFI = 0.967, RMSEA = 0.115</w:t>
      </w:r>
    </w:p>
    <w:p w14:paraId="1BA4A67F" w14:textId="77777777" w:rsidR="004D271C" w:rsidRPr="004D271C" w:rsidRDefault="004D271C" w:rsidP="004D271C">
      <w:pPr>
        <w:numPr>
          <w:ilvl w:val="0"/>
          <w:numId w:val="9"/>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Good configural fit established</w:t>
      </w:r>
    </w:p>
    <w:p w14:paraId="16940E69" w14:textId="77777777" w:rsidR="004D271C" w:rsidRPr="004D271C" w:rsidRDefault="004D271C" w:rsidP="004D271C">
      <w:pPr>
        <w:spacing w:after="100" w:afterAutospacing="1" w:line="240" w:lineRule="auto"/>
        <w:rPr>
          <w:rFonts w:ascii="Times New Roman" w:eastAsia="Times New Roman" w:hAnsi="Times New Roman" w:cs="Times New Roman"/>
          <w:kern w:val="0"/>
          <w14:ligatures w14:val="none"/>
        </w:rPr>
      </w:pPr>
      <w:r w:rsidRPr="004D271C">
        <w:rPr>
          <w:rFonts w:ascii="Times New Roman" w:eastAsia="Times New Roman" w:hAnsi="Times New Roman" w:cs="Times New Roman"/>
          <w:kern w:val="0"/>
          <w14:ligatures w14:val="none"/>
        </w:rPr>
        <w:t>Metric (Loading) Invariance:</w:t>
      </w:r>
    </w:p>
    <w:p w14:paraId="48F9956E" w14:textId="77777777" w:rsidR="004D271C" w:rsidRPr="004D271C" w:rsidRDefault="004D271C" w:rsidP="004D271C">
      <w:pPr>
        <w:numPr>
          <w:ilvl w:val="0"/>
          <w:numId w:val="10"/>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Chi-square difference p = 0.255</w:t>
      </w:r>
    </w:p>
    <w:p w14:paraId="29E67B26" w14:textId="77777777" w:rsidR="004D271C" w:rsidRPr="004D271C" w:rsidRDefault="004D271C" w:rsidP="004D271C">
      <w:pPr>
        <w:numPr>
          <w:ilvl w:val="0"/>
          <w:numId w:val="10"/>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ΔCFI = -0.000, ΔRMSEA = -0.019</w:t>
      </w:r>
    </w:p>
    <w:p w14:paraId="0A0F20A6" w14:textId="77777777" w:rsidR="004D271C" w:rsidRPr="004D271C" w:rsidRDefault="004D271C" w:rsidP="004D271C">
      <w:pPr>
        <w:numPr>
          <w:ilvl w:val="0"/>
          <w:numId w:val="10"/>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Segoe UI Symbol" w:eastAsia="Times New Roman" w:hAnsi="Segoe UI Symbol" w:cs="Segoe UI Symbol"/>
          <w:kern w:val="0"/>
          <w:lang w:val="en-GB" w:eastAsia="en-GB" w:bidi="ar-SA"/>
          <w14:ligatures w14:val="none"/>
        </w:rPr>
        <w:t>✓</w:t>
      </w:r>
      <w:r w:rsidRPr="004D271C">
        <w:rPr>
          <w:rFonts w:ascii="Times New Roman" w:eastAsia="Times New Roman" w:hAnsi="Times New Roman" w:cs="Times New Roman"/>
          <w:kern w:val="0"/>
          <w:lang w:val="en-GB" w:eastAsia="en-GB" w:bidi="ar-SA"/>
          <w14:ligatures w14:val="none"/>
        </w:rPr>
        <w:t xml:space="preserve"> Metric invariance supported (Factor meanings are stable)</w:t>
      </w:r>
    </w:p>
    <w:p w14:paraId="01642A7E" w14:textId="77777777" w:rsidR="004D271C" w:rsidRPr="004D271C" w:rsidRDefault="004D271C" w:rsidP="004D271C">
      <w:pPr>
        <w:spacing w:after="100" w:afterAutospacing="1" w:line="240" w:lineRule="auto"/>
        <w:rPr>
          <w:rFonts w:ascii="Times New Roman" w:eastAsia="Times New Roman" w:hAnsi="Times New Roman" w:cs="Times New Roman"/>
          <w:kern w:val="0"/>
          <w14:ligatures w14:val="none"/>
        </w:rPr>
      </w:pPr>
      <w:r w:rsidRPr="004D271C">
        <w:rPr>
          <w:rFonts w:ascii="Times New Roman" w:eastAsia="Times New Roman" w:hAnsi="Times New Roman" w:cs="Times New Roman"/>
          <w:kern w:val="0"/>
          <w14:ligatures w14:val="none"/>
        </w:rPr>
        <w:t>Scalar (Intercept) Invariance:</w:t>
      </w:r>
    </w:p>
    <w:p w14:paraId="7ABEE15C" w14:textId="77777777" w:rsidR="004D271C" w:rsidRPr="004D271C" w:rsidRDefault="004D271C" w:rsidP="004D271C">
      <w:pPr>
        <w:numPr>
          <w:ilvl w:val="0"/>
          <w:numId w:val="11"/>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Chi-square difference p = 0.000</w:t>
      </w:r>
    </w:p>
    <w:p w14:paraId="07D89278" w14:textId="77777777" w:rsidR="004D271C" w:rsidRPr="004D271C" w:rsidRDefault="004D271C" w:rsidP="004D271C">
      <w:pPr>
        <w:numPr>
          <w:ilvl w:val="0"/>
          <w:numId w:val="11"/>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ΔCFI = -0.002, ΔRMSEA = -0.009</w:t>
      </w:r>
    </w:p>
    <w:p w14:paraId="1A77B0FB" w14:textId="77777777" w:rsidR="004D271C" w:rsidRPr="004D271C" w:rsidRDefault="004D271C" w:rsidP="004D271C">
      <w:pPr>
        <w:numPr>
          <w:ilvl w:val="0"/>
          <w:numId w:val="11"/>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Segoe UI Symbol" w:eastAsia="Times New Roman" w:hAnsi="Segoe UI Symbol" w:cs="Segoe UI Symbol"/>
          <w:kern w:val="0"/>
          <w:lang w:val="en-GB" w:eastAsia="en-GB" w:bidi="ar-SA"/>
          <w14:ligatures w14:val="none"/>
        </w:rPr>
        <w:t>⚠</w:t>
      </w:r>
      <w:r w:rsidRPr="004D271C">
        <w:rPr>
          <w:rFonts w:ascii="Times New Roman" w:eastAsia="Times New Roman" w:hAnsi="Times New Roman" w:cs="Times New Roman"/>
          <w:kern w:val="0"/>
          <w:lang w:val="en-GB" w:eastAsia="en-GB" w:bidi="ar-SA"/>
          <w14:ligatures w14:val="none"/>
        </w:rPr>
        <w:t xml:space="preserve"> Scalar invariance not supported (Thresholds/Intercepts shifted between waves)</w:t>
      </w:r>
    </w:p>
    <w:p w14:paraId="7CCD472D" w14:textId="77777777" w:rsidR="004D271C" w:rsidRPr="004D271C" w:rsidRDefault="004D271C" w:rsidP="004D271C">
      <w:pPr>
        <w:spacing w:after="100" w:afterAutospacing="1" w:line="240" w:lineRule="auto"/>
        <w:rPr>
          <w:rFonts w:ascii="Times New Roman" w:eastAsia="Times New Roman" w:hAnsi="Times New Roman" w:cs="Times New Roman"/>
          <w:kern w:val="0"/>
          <w14:ligatures w14:val="none"/>
        </w:rPr>
      </w:pPr>
      <w:r w:rsidRPr="004D271C">
        <w:rPr>
          <w:rFonts w:ascii="Times New Roman" w:eastAsia="Times New Roman" w:hAnsi="Times New Roman" w:cs="Times New Roman"/>
          <w:kern w:val="0"/>
          <w:u w:val="single"/>
          <w14:ligatures w14:val="none"/>
        </w:rPr>
        <w:t>OVERALL CONCLUSION</w:t>
      </w:r>
      <w:r w:rsidRPr="004D271C">
        <w:rPr>
          <w:rFonts w:ascii="Times New Roman" w:eastAsia="Times New Roman" w:hAnsi="Times New Roman" w:cs="Times New Roman"/>
          <w:kern w:val="0"/>
          <w14:ligatures w14:val="none"/>
        </w:rPr>
        <w:t>: Partial (Metric) invariance supported:</w:t>
      </w:r>
    </w:p>
    <w:p w14:paraId="6A3079D0" w14:textId="77777777" w:rsidR="004D271C" w:rsidRPr="004D271C" w:rsidRDefault="004D271C" w:rsidP="004D271C">
      <w:pPr>
        <w:numPr>
          <w:ilvl w:val="0"/>
          <w:numId w:val="12"/>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Metric invariance achieved (Stable factor loadings).</w:t>
      </w:r>
    </w:p>
    <w:p w14:paraId="60BE1320" w14:textId="77777777" w:rsidR="004D271C" w:rsidRPr="004D271C" w:rsidRDefault="004D271C" w:rsidP="004D271C">
      <w:pPr>
        <w:numPr>
          <w:ilvl w:val="0"/>
          <w:numId w:val="12"/>
        </w:numPr>
        <w:spacing w:before="100" w:beforeAutospacing="1" w:after="100" w:afterAutospacing="1" w:line="240" w:lineRule="auto"/>
        <w:rPr>
          <w:rFonts w:ascii="Times New Roman" w:eastAsia="Times New Roman" w:hAnsi="Times New Roman" w:cs="Times New Roman"/>
          <w:kern w:val="0"/>
          <w:lang w:val="en-GB" w:eastAsia="en-GB" w:bidi="ar-SA"/>
          <w14:ligatures w14:val="none"/>
        </w:rPr>
      </w:pPr>
      <w:r w:rsidRPr="004D271C">
        <w:rPr>
          <w:rFonts w:ascii="Times New Roman" w:eastAsia="Times New Roman" w:hAnsi="Times New Roman" w:cs="Times New Roman"/>
          <w:kern w:val="0"/>
          <w:lang w:val="en-GB" w:eastAsia="en-GB" w:bidi="ar-SA"/>
          <w14:ligatures w14:val="none"/>
        </w:rPr>
        <w:t>Scalar invariance failed (Significant intercept shifts detected).</w:t>
      </w:r>
    </w:p>
    <w:p w14:paraId="2E738EA4" w14:textId="77777777" w:rsidR="001B52E3" w:rsidRDefault="001B52E3"/>
    <w:sectPr w:rsidR="001B52E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894"/>
    <w:multiLevelType w:val="multilevel"/>
    <w:tmpl w:val="0C18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F5062"/>
    <w:multiLevelType w:val="multilevel"/>
    <w:tmpl w:val="232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17931"/>
    <w:multiLevelType w:val="multilevel"/>
    <w:tmpl w:val="335C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668B4"/>
    <w:multiLevelType w:val="multilevel"/>
    <w:tmpl w:val="1C54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D2007"/>
    <w:multiLevelType w:val="multilevel"/>
    <w:tmpl w:val="D4FC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851FD"/>
    <w:multiLevelType w:val="multilevel"/>
    <w:tmpl w:val="42FE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D6455"/>
    <w:multiLevelType w:val="multilevel"/>
    <w:tmpl w:val="DA54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97554F"/>
    <w:multiLevelType w:val="multilevel"/>
    <w:tmpl w:val="F6A8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AB5BD1"/>
    <w:multiLevelType w:val="multilevel"/>
    <w:tmpl w:val="68E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8738A"/>
    <w:multiLevelType w:val="multilevel"/>
    <w:tmpl w:val="8554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6F1E14"/>
    <w:multiLevelType w:val="multilevel"/>
    <w:tmpl w:val="527C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52CAC"/>
    <w:multiLevelType w:val="multilevel"/>
    <w:tmpl w:val="F034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8827">
    <w:abstractNumId w:val="1"/>
  </w:num>
  <w:num w:numId="2" w16cid:durableId="74867288">
    <w:abstractNumId w:val="5"/>
  </w:num>
  <w:num w:numId="3" w16cid:durableId="487357354">
    <w:abstractNumId w:val="0"/>
  </w:num>
  <w:num w:numId="4" w16cid:durableId="1486553133">
    <w:abstractNumId w:val="10"/>
  </w:num>
  <w:num w:numId="5" w16cid:durableId="906378998">
    <w:abstractNumId w:val="9"/>
  </w:num>
  <w:num w:numId="6" w16cid:durableId="511336912">
    <w:abstractNumId w:val="2"/>
  </w:num>
  <w:num w:numId="7" w16cid:durableId="456605561">
    <w:abstractNumId w:val="3"/>
  </w:num>
  <w:num w:numId="8" w16cid:durableId="263415500">
    <w:abstractNumId w:val="4"/>
  </w:num>
  <w:num w:numId="9" w16cid:durableId="695614610">
    <w:abstractNumId w:val="6"/>
  </w:num>
  <w:num w:numId="10" w16cid:durableId="636884204">
    <w:abstractNumId w:val="7"/>
  </w:num>
  <w:num w:numId="11" w16cid:durableId="1023819863">
    <w:abstractNumId w:val="8"/>
  </w:num>
  <w:num w:numId="12" w16cid:durableId="16863209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IxNjc1tzAxN7QwMzRS0lEKTi0uzszPAykwrAUAZTStYywAAAA="/>
  </w:docVars>
  <w:rsids>
    <w:rsidRoot w:val="004D271C"/>
    <w:rsid w:val="001B52E3"/>
    <w:rsid w:val="001B7E56"/>
    <w:rsid w:val="00247FD9"/>
    <w:rsid w:val="002F48F6"/>
    <w:rsid w:val="004D271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E8B1"/>
  <w15:chartTrackingRefBased/>
  <w15:docId w15:val="{D9A7AC11-6889-47EB-8328-7202DC026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71C"/>
    <w:rPr>
      <w:rFonts w:eastAsiaTheme="majorEastAsia" w:cstheme="majorBidi"/>
      <w:color w:val="272727" w:themeColor="text1" w:themeTint="D8"/>
    </w:rPr>
  </w:style>
  <w:style w:type="paragraph" w:styleId="Title">
    <w:name w:val="Title"/>
    <w:basedOn w:val="Normal"/>
    <w:next w:val="Normal"/>
    <w:link w:val="TitleChar"/>
    <w:uiPriority w:val="10"/>
    <w:qFormat/>
    <w:rsid w:val="004D2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71C"/>
    <w:pPr>
      <w:spacing w:before="160"/>
      <w:jc w:val="center"/>
    </w:pPr>
    <w:rPr>
      <w:i/>
      <w:iCs/>
      <w:color w:val="404040" w:themeColor="text1" w:themeTint="BF"/>
    </w:rPr>
  </w:style>
  <w:style w:type="character" w:customStyle="1" w:styleId="QuoteChar">
    <w:name w:val="Quote Char"/>
    <w:basedOn w:val="DefaultParagraphFont"/>
    <w:link w:val="Quote"/>
    <w:uiPriority w:val="29"/>
    <w:rsid w:val="004D271C"/>
    <w:rPr>
      <w:i/>
      <w:iCs/>
      <w:color w:val="404040" w:themeColor="text1" w:themeTint="BF"/>
    </w:rPr>
  </w:style>
  <w:style w:type="paragraph" w:styleId="ListParagraph">
    <w:name w:val="List Paragraph"/>
    <w:basedOn w:val="Normal"/>
    <w:uiPriority w:val="34"/>
    <w:qFormat/>
    <w:rsid w:val="004D271C"/>
    <w:pPr>
      <w:ind w:left="720"/>
      <w:contextualSpacing/>
    </w:pPr>
  </w:style>
  <w:style w:type="character" w:styleId="IntenseEmphasis">
    <w:name w:val="Intense Emphasis"/>
    <w:basedOn w:val="DefaultParagraphFont"/>
    <w:uiPriority w:val="21"/>
    <w:qFormat/>
    <w:rsid w:val="004D271C"/>
    <w:rPr>
      <w:i/>
      <w:iCs/>
      <w:color w:val="0F4761" w:themeColor="accent1" w:themeShade="BF"/>
    </w:rPr>
  </w:style>
  <w:style w:type="paragraph" w:styleId="IntenseQuote">
    <w:name w:val="Intense Quote"/>
    <w:basedOn w:val="Normal"/>
    <w:next w:val="Normal"/>
    <w:link w:val="IntenseQuoteChar"/>
    <w:uiPriority w:val="30"/>
    <w:qFormat/>
    <w:rsid w:val="004D2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71C"/>
    <w:rPr>
      <w:i/>
      <w:iCs/>
      <w:color w:val="0F4761" w:themeColor="accent1" w:themeShade="BF"/>
    </w:rPr>
  </w:style>
  <w:style w:type="character" w:styleId="IntenseReference">
    <w:name w:val="Intense Reference"/>
    <w:basedOn w:val="DefaultParagraphFont"/>
    <w:uiPriority w:val="32"/>
    <w:qFormat/>
    <w:rsid w:val="004D271C"/>
    <w:rPr>
      <w:b/>
      <w:bCs/>
      <w:smallCaps/>
      <w:color w:val="0F4761" w:themeColor="accent1" w:themeShade="BF"/>
      <w:spacing w:val="5"/>
    </w:rPr>
  </w:style>
  <w:style w:type="table" w:customStyle="1" w:styleId="PlainTable51">
    <w:name w:val="Plain Table 51"/>
    <w:basedOn w:val="TableNormal"/>
    <w:next w:val="PlainTable5"/>
    <w:uiPriority w:val="45"/>
    <w:rsid w:val="004D271C"/>
    <w:pPr>
      <w:spacing w:after="0" w:line="240" w:lineRule="auto"/>
    </w:pPr>
    <w:rPr>
      <w:rFonts w:ascii="Times New Roman" w:eastAsia="Times New Roman" w:hAnsi="Times New Roman" w:cs="Times New Roman"/>
      <w:kern w:val="0"/>
      <w:sz w:val="20"/>
      <w:szCs w:val="20"/>
      <w:lang w:val="en-GB" w:eastAsia="en-GB" w:bidi="ar-SA"/>
      <w14:ligatures w14:val="none"/>
    </w:rPr>
    <w:tblPr>
      <w:tblStyleRowBandSize w:val="1"/>
      <w:tblStyleColBandSize w:val="1"/>
    </w:tblPr>
    <w:tblStylePr w:type="firstRow">
      <w:rPr>
        <w:rFonts w:ascii="Cambria" w:eastAsia="Times New Roman" w:hAnsi="Cambria" w:cs="Times New Roman"/>
        <w:i/>
        <w:iCs/>
        <w:sz w:val="26"/>
      </w:rPr>
      <w:tblPr/>
      <w:tcPr>
        <w:tcBorders>
          <w:bottom w:val="single" w:sz="4" w:space="0" w:color="7F7F7F"/>
        </w:tcBorders>
        <w:shd w:val="clear" w:color="auto" w:fill="FFFFFF"/>
      </w:tcPr>
    </w:tblStylePr>
    <w:tblStylePr w:type="lastRow">
      <w:rPr>
        <w:rFonts w:ascii="Cambria" w:eastAsia="Times New Roman" w:hAnsi="Cambria" w:cs="Times New Roman"/>
        <w:i/>
        <w:iCs/>
        <w:sz w:val="26"/>
      </w:rPr>
      <w:tblPr/>
      <w:tcPr>
        <w:tcBorders>
          <w:top w:val="single" w:sz="4" w:space="0" w:color="7F7F7F"/>
        </w:tcBorders>
        <w:shd w:val="clear" w:color="auto" w:fill="FFFFFF"/>
      </w:tcPr>
    </w:tblStylePr>
    <w:tblStylePr w:type="firstCol">
      <w:pPr>
        <w:jc w:val="right"/>
      </w:pPr>
      <w:rPr>
        <w:rFonts w:ascii="Cambria" w:eastAsia="Times New Roman" w:hAnsi="Cambria" w:cs="Times New Roman"/>
        <w:i/>
        <w:iCs/>
        <w:sz w:val="26"/>
      </w:rPr>
      <w:tblPr/>
      <w:tcPr>
        <w:tcBorders>
          <w:right w:val="single" w:sz="4" w:space="0" w:color="7F7F7F"/>
        </w:tcBorders>
        <w:shd w:val="clear" w:color="auto" w:fill="FFFFFF"/>
      </w:tcPr>
    </w:tblStylePr>
    <w:tblStylePr w:type="lastCol">
      <w:rPr>
        <w:rFonts w:ascii="Cambria" w:eastAsia="Times New Roman"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45"/>
    <w:rsid w:val="004D271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827</Words>
  <Characters>4718</Characters>
  <Application>Microsoft Office Word</Application>
  <DocSecurity>0</DocSecurity>
  <Lines>39</Lines>
  <Paragraphs>11</Paragraphs>
  <ScaleCrop>false</ScaleCrop>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Freund</dc:creator>
  <cp:keywords/>
  <dc:description/>
  <cp:lastModifiedBy>amir Freund</cp:lastModifiedBy>
  <cp:revision>2</cp:revision>
  <dcterms:created xsi:type="dcterms:W3CDTF">2026-01-09T13:06:00Z</dcterms:created>
  <dcterms:modified xsi:type="dcterms:W3CDTF">2026-01-09T13:08:00Z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6186acb0-24ad-4590-aa1b-779d32595931</vt:lpwstr>
  </property>
</Properties>
</file>