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80" w:line="264" w:lineRule="auto"/>
        <w:jc w:val="center"/>
        <w:keepLines w:val="0"/>
        <w:widowControl/>
        <w:bidi/>
      </w:pPr>
      <w:r>
        <w:rPr>
          <w:rFonts w:ascii="Tahoma" w:hAnsi="Tahoma" w:eastAsia="Tahoma" w:cs="Tahoma"/>
          <w:b/>
          <w:i w:val="0"/>
          <w:color w:val="2E74B5"/>
          <w:sz w:val="22"/>
          <w:rtl/>
        </w:rPr>
        <w:t>گزارش ارزیابی محصول</w:t>
      </w:r>
    </w:p>
    <w:p>
      <w:pPr>
        <w:spacing w:before="0" w:after="140" w:line="264" w:lineRule="auto"/>
        <w:jc w:val="center"/>
        <w:keepLines/>
        <w:widowControl/>
        <w:bidi/>
      </w:pPr>
      <w:r>
        <w:rPr>
          <w:rFonts w:ascii="Tahoma" w:hAnsi="Tahoma" w:eastAsia="Tahoma" w:cs="Tahoma"/>
          <w:b/>
          <w:i w:val="0"/>
          <w:color w:val="173B55"/>
          <w:sz w:val="52"/>
          <w:rtl/>
        </w:rPr>
        <w:t>ارزیابی ماژول‌های Booking و Operations</w:t>
      </w:r>
    </w:p>
    <w:p>
      <w:pPr>
        <w:spacing w:before="0" w:after="560" w:line="264" w:lineRule="auto"/>
        <w:jc w:val="center"/>
        <w:keepLines/>
        <w:widowControl/>
        <w:bidi/>
      </w:pPr>
      <w:r>
        <w:rPr>
          <w:rFonts w:ascii="Tahoma" w:hAnsi="Tahoma" w:eastAsia="Tahoma" w:cs="Tahoma"/>
          <w:b/>
          <w:i w:val="0"/>
          <w:color w:val="1F4D78"/>
          <w:sz w:val="30"/>
          <w:rtl/>
        </w:rPr>
        <w:t>سامانه Sepand CRM برای شرکت‌های لجستیک و Freight Forwarder</w:t>
      </w:r>
    </w:p>
    <w:p>
      <w:pPr>
        <w:spacing w:before="0" w:after="1400" w:line="264" w:lineRule="auto"/>
        <w:jc w:val="center"/>
        <w:keepLines w:val="0"/>
        <w:widowControl/>
        <w:bidi/>
      </w:pPr>
      <w:r>
        <w:rPr>
          <w:rFonts w:ascii="Tahoma" w:hAnsi="Tahoma" w:eastAsia="Tahoma" w:cs="Tahoma"/>
          <w:b w:val="0"/>
          <w:i w:val="0"/>
          <w:color w:val="6B7C8A"/>
          <w:sz w:val="22"/>
          <w:rtl/>
        </w:rPr>
        <w:t>بررسی قابلیت‌های موجود، شکاف‌های ضروری و نقشه‌راه پیشنهادی توسعه</w:t>
      </w:r>
    </w:p>
    <w:tbl>
      <w:tblPr>
        <w:tblW w:type="dxa" w:w="9360"/>
        <w:jc w:val="left"/>
        <w:tblLayout w:type="fixed"/>
        <w:tblLook w:firstColumn="1" w:firstRow="1" w:lastColumn="0" w:lastRow="0" w:noHBand="0" w:noVBand="1" w:val="04A0"/>
        <w:bidiVisual/>
        <w:tblInd w:w="120" w:type="dxa"/>
      </w:tblPr>
      <w:tblGrid>
        <w:gridCol w:w="9360"/>
      </w:tblGrid>
      <w:tr>
        <w:trPr>
          <w:cantSplit/>
        </w:trPr>
        <w:tc>
          <w:tcPr>
            <w:tcW w:type="dxa" w:w="9360"/>
            <w:vAlign w:val="center"/>
            <w:tcMar>
              <w:top w:w="80" w:type="dxa"/>
              <w:start w:w="120" w:type="dxa"/>
              <w:bottom w:w="80" w:type="dxa"/>
              <w:end w:w="120" w:type="dxa"/>
            </w:tcMar>
            <w:shd w:fill="E8EEF5" w:val="clear"/>
          </w:tcPr>
          <w:p>
            <w:pPr>
              <w:spacing w:after="40" w:line="264" w:lineRule="auto"/>
              <w:jc w:val="right"/>
              <w:bidi/>
            </w:pPr>
            <w:r>
              <w:rPr>
                <w:rFonts w:ascii="Tahoma" w:hAnsi="Tahoma" w:eastAsia="Tahoma" w:cs="Tahoma"/>
                <w:b/>
                <w:i w:val="0"/>
                <w:color w:val="1F4D78"/>
                <w:sz w:val="22"/>
                <w:rtl/>
              </w:rPr>
              <w:t xml:space="preserve">نتیجه در یک جمله: </w:t>
            </w:r>
            <w:r>
              <w:rPr>
                <w:rFonts w:ascii="Tahoma" w:hAnsi="Tahoma" w:eastAsia="Tahoma" w:cs="Tahoma"/>
                <w:b w:val="0"/>
                <w:i w:val="0"/>
                <w:color w:val="243442"/>
                <w:sz w:val="22"/>
                <w:rtl/>
              </w:rPr>
              <w:t>سامانه یک هسته مناسب برای تبدیل پرونده فروش به Booking و Job عملیاتی دارد، اما برای استفاده حرفه‌ای یک فورواردر هنوز به تکمیل چرخه رزرو با کریر، اسناد حمل، زمان‌بندی استاندارد، کنترل مالی پرونده و اتوماسیون استثناها نیاز دارد.</w:t>
            </w:r>
          </w:p>
        </w:tc>
      </w:tr>
    </w:tbl>
    <w:p>
      <w:pPr>
        <w:spacing w:after="80"/>
      </w:pPr>
    </w:p>
    <w:p>
      <w:pPr>
        <w:spacing w:before="0" w:after="60" w:line="264" w:lineRule="auto"/>
        <w:jc w:val="center"/>
        <w:keepLines w:val="0"/>
        <w:widowControl/>
        <w:bidi/>
      </w:pPr>
      <w:r>
        <w:rPr>
          <w:rFonts w:ascii="Tahoma" w:hAnsi="Tahoma" w:eastAsia="Tahoma" w:cs="Tahoma"/>
          <w:b w:val="0"/>
          <w:i w:val="0"/>
          <w:color w:val="6B7C8A"/>
          <w:sz w:val="19"/>
          <w:rtl/>
        </w:rPr>
        <w:t>تاریخ ارزیابی: ۲۲ تیر ۱۴۰۵ (۱۳ ژوئیه ۲۰۲۶)</w:t>
      </w:r>
    </w:p>
    <w:p>
      <w:pPr>
        <w:spacing w:before="0" w:after="0" w:line="264" w:lineRule="auto"/>
        <w:jc w:val="center"/>
        <w:keepLines w:val="0"/>
        <w:widowControl/>
        <w:bidi/>
      </w:pPr>
      <w:r>
        <w:rPr>
          <w:rFonts w:ascii="Tahoma" w:hAnsi="Tahoma" w:eastAsia="Tahoma" w:cs="Tahoma"/>
          <w:b w:val="0"/>
          <w:i/>
          <w:color w:val="6B7C8A"/>
          <w:sz w:val="18"/>
          <w:rtl/>
        </w:rPr>
        <w:t>مبنای ارزیابی: مرور کد منبع، مدل داده، مسیرها، کنترلرها، سرویس‌ها و رابط‌های کاربری مرتبط</w:t>
      </w:r>
    </w:p>
    <w:p>
      <w:r>
        <w:br w:type="page"/>
      </w:r>
    </w:p>
    <w:p>
      <w:pPr>
        <w:pStyle w:val="Heading1"/>
        <w:jc w:val="right"/>
        <w:keepNext/>
        <w:keepLines/>
        <w:bidi/>
      </w:pPr>
      <w:r>
        <w:t>۱. چکیده مدیریتی</w:t>
      </w:r>
    </w:p>
    <w:p>
      <w:pPr>
        <w:spacing w:before="0" w:after="120" w:line="264" w:lineRule="auto"/>
        <w:jc w:val="right"/>
        <w:keepLines w:val="0"/>
        <w:widowControl/>
        <w:bidi/>
      </w:pPr>
      <w:r>
        <w:rPr>
          <w:rFonts w:ascii="Tahoma" w:hAnsi="Tahoma" w:eastAsia="Tahoma" w:cs="Tahoma"/>
          <w:b w:val="0"/>
          <w:i w:val="0"/>
          <w:color w:val="243442"/>
          <w:sz w:val="22"/>
          <w:rtl/>
        </w:rPr>
        <w:t>در وضعیت فعلی، ماژول‌های Booking و Operations را می‌توان «MVP عملیاتی با بلوغ متوسط» ارزیابی کرد. مزیت اصلی معماری آن، اتصال خودکار فرآیند فروش به اجرا است: پس از موفق‌شدن استعلام و وجود پیشنهاد نرخ تاییدشده، Booking ساخته می‌شود؛ برای هر سرویس Job عملیاتی و برای هر مسیر Shipment ایجاد می‌گردد؛ سپس اطلاعات کالا، کانتینر، تامین‌کنندگان، فعالیت‌ها و رویدادهای رهگیری در یک پرونده قابل مدیریت است.</w:t>
      </w:r>
    </w:p>
    <w:p>
      <w:pPr>
        <w:spacing w:before="0" w:after="120" w:line="264" w:lineRule="auto"/>
        <w:jc w:val="right"/>
        <w:keepLines w:val="0"/>
        <w:widowControl/>
        <w:bidi/>
      </w:pPr>
      <w:r>
        <w:rPr>
          <w:rFonts w:ascii="Tahoma" w:hAnsi="Tahoma" w:eastAsia="Tahoma" w:cs="Tahoma"/>
          <w:b w:val="0"/>
          <w:i w:val="0"/>
          <w:color w:val="243442"/>
          <w:sz w:val="22"/>
          <w:rtl/>
        </w:rPr>
        <w:t>این پایه برای یک CRM لجستیکی ارزشمند است، اما با نرم‌افزار تخصصی Freight Forwarding فاصله دارد. سیستم هنوز چرخه قراردادی و اجرایی رزرو با کریر، مدیریت کامل اسناد، کنترل هزینه و سود، کنترل دموراژ/دیتنشن، عملیات چندوجهی و یکپارچگی عملی با کریرها و مشتریان را پوشش نمی‌دهد. همچنین چند مسیر CRUD تعریف شده‌اند ولی متدهای ایجاد و حذف در کنترلرها پیاده‌سازی نشده‌اند؛ بنابراین ورود دستی یا بازیابی سناریوهای استثنایی می‌تواند با مشکل مواجه شود.</w:t>
      </w:r>
    </w:p>
    <w:p>
      <w:pPr>
        <w:pStyle w:val="Heading2"/>
        <w:jc w:val="right"/>
        <w:keepNext/>
        <w:keepLines/>
        <w:bidi/>
      </w:pPr>
      <w:r>
        <w:t>جمع‌بندی سطح بلوغ</w:t>
      </w:r>
    </w:p>
    <w:tbl>
      <w:tblPr>
        <w:tblStyle w:val="TableGrid"/>
        <w:tblW w:type="dxa" w:w="9360"/>
        <w:jc w:val="left"/>
        <w:tblLayout w:type="fixed"/>
        <w:tblLook w:firstColumn="1" w:firstRow="1" w:lastColumn="0" w:lastRow="0" w:noHBand="0" w:noVBand="1" w:val="04A0"/>
        <w:bidiVisual/>
        <w:tblInd w:w="120" w:type="dxa"/>
      </w:tblPr>
      <w:tblGrid>
        <w:gridCol w:w="2200"/>
        <w:gridCol w:w="1350"/>
        <w:gridCol w:w="5810"/>
      </w:tblGrid>
      <w:tr>
        <w:trPr>
          <w:cantSplit/>
          <w:tblHeader w:val="true"/>
        </w:trPr>
        <w:tc>
          <w:tcPr>
            <w:tcW w:type="dxa" w:w="220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حوزه</w:t>
            </w:r>
          </w:p>
        </w:tc>
        <w:tc>
          <w:tcPr>
            <w:tcW w:type="dxa" w:w="135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وضعیت</w:t>
            </w:r>
          </w:p>
        </w:tc>
        <w:tc>
          <w:tcPr>
            <w:tcW w:type="dxa" w:w="581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برداشت کلیدی</w:t>
            </w:r>
          </w:p>
        </w:tc>
      </w:tr>
      <w:tr>
        <w:trPr>
          <w:cantSplit/>
        </w:trPr>
        <w:tc>
          <w:tcPr>
            <w:tcW w:type="dxa" w:w="22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تحویل فروش به اجرا</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8"/>
                <w:rtl/>
              </w:rPr>
              <w:t>قوی</w:t>
            </w:r>
          </w:p>
        </w:tc>
        <w:tc>
          <w:tcPr>
            <w:tcW w:type="dxa" w:w="58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ساخت خودکار Booking از استعلام موفق و پیشنهاد تاییدشده</w:t>
            </w:r>
          </w:p>
        </w:tc>
      </w:tr>
      <w:tr>
        <w:trPr>
          <w:cantSplit/>
        </w:trPr>
        <w:tc>
          <w:tcPr>
            <w:tcW w:type="dxa" w:w="22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مدیریت پایه پرونده عملیاتی</w:t>
            </w:r>
          </w:p>
        </w:tc>
        <w:tc>
          <w:tcPr>
            <w:tcW w:type="dxa" w:w="1350"/>
            <w:shd w:fill="FFF4D6"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7A5A00"/>
                <w:sz w:val="18"/>
                <w:rtl/>
              </w:rPr>
              <w:t>متوسط</w:t>
            </w:r>
          </w:p>
        </w:tc>
        <w:tc>
          <w:tcPr>
            <w:tcW w:type="dxa" w:w="58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Job، Shipment، Cargo، Container، وضعیت و کاریز</w:t>
            </w:r>
          </w:p>
        </w:tc>
      </w:tr>
      <w:tr>
        <w:trPr>
          <w:cantSplit/>
        </w:trPr>
        <w:tc>
          <w:tcPr>
            <w:tcW w:type="dxa" w:w="22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رهگیری و دید عملیاتی</w:t>
            </w:r>
          </w:p>
        </w:tc>
        <w:tc>
          <w:tcPr>
            <w:tcW w:type="dxa" w:w="1350"/>
            <w:shd w:fill="FFF4D6"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7A5A00"/>
                <w:sz w:val="18"/>
                <w:rtl/>
              </w:rPr>
              <w:t>متوسط</w:t>
            </w:r>
          </w:p>
        </w:tc>
        <w:tc>
          <w:tcPr>
            <w:tcW w:type="dxa" w:w="58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Timeline، وضعیت تاخیر، تقویم حرکت و هشدار نبود بارنامه</w:t>
            </w:r>
          </w:p>
        </w:tc>
      </w:tr>
      <w:tr>
        <w:trPr>
          <w:cantSplit/>
        </w:trPr>
        <w:tc>
          <w:tcPr>
            <w:tcW w:type="dxa" w:w="22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رزرو حرفه‌ای با کریر</w:t>
            </w:r>
          </w:p>
        </w:tc>
        <w:tc>
          <w:tcPr>
            <w:tcW w:type="dxa" w:w="1350"/>
            <w:shd w:fill="FDEB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9B1C1C"/>
                <w:sz w:val="18"/>
                <w:rtl/>
              </w:rPr>
              <w:t>ضعیف</w:t>
            </w:r>
          </w:p>
        </w:tc>
        <w:tc>
          <w:tcPr>
            <w:tcW w:type="dxa" w:w="58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Booking Request/Confirmation، Schedule و Allocation مشاهده نشد</w:t>
            </w:r>
          </w:p>
        </w:tc>
      </w:tr>
      <w:tr>
        <w:trPr>
          <w:cantSplit/>
        </w:trPr>
        <w:tc>
          <w:tcPr>
            <w:tcW w:type="dxa" w:w="22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اسناد حمل و انطباق</w:t>
            </w:r>
          </w:p>
        </w:tc>
        <w:tc>
          <w:tcPr>
            <w:tcW w:type="dxa" w:w="1350"/>
            <w:shd w:fill="FDEB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9B1C1C"/>
                <w:sz w:val="18"/>
                <w:rtl/>
              </w:rPr>
              <w:t>ضعیف</w:t>
            </w:r>
          </w:p>
        </w:tc>
        <w:tc>
          <w:tcPr>
            <w:tcW w:type="dxa" w:w="58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فایل عمومی وجود دارد؛ چرخه سند تخصصی و کنترل نسخه/تایید وجود ندارد</w:t>
            </w:r>
          </w:p>
        </w:tc>
      </w:tr>
      <w:tr>
        <w:trPr>
          <w:cantSplit/>
        </w:trPr>
        <w:tc>
          <w:tcPr>
            <w:tcW w:type="dxa" w:w="22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مالی و سودآوری پرونده</w:t>
            </w:r>
          </w:p>
        </w:tc>
        <w:tc>
          <w:tcPr>
            <w:tcW w:type="dxa" w:w="1350"/>
            <w:shd w:fill="FDEB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9B1C1C"/>
                <w:sz w:val="18"/>
                <w:rtl/>
              </w:rPr>
              <w:t>بحرانی</w:t>
            </w:r>
          </w:p>
        </w:tc>
        <w:tc>
          <w:tcPr>
            <w:tcW w:type="dxa" w:w="58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هزینه خرید، Accrual، Profit &amp; Loss و کنترل مغایرت در دو ماژول دیده نشد</w:t>
            </w:r>
          </w:p>
        </w:tc>
      </w:tr>
      <w:tr>
        <w:trPr>
          <w:cantSplit/>
        </w:trPr>
        <w:tc>
          <w:tcPr>
            <w:tcW w:type="dxa" w:w="22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یکپارچگی و تجربه مشتری</w:t>
            </w:r>
          </w:p>
        </w:tc>
        <w:tc>
          <w:tcPr>
            <w:tcW w:type="dxa" w:w="1350"/>
            <w:shd w:fill="FDEB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9B1C1C"/>
                <w:sz w:val="18"/>
                <w:rtl/>
              </w:rPr>
              <w:t>ضعیف</w:t>
            </w:r>
          </w:p>
        </w:tc>
        <w:tc>
          <w:tcPr>
            <w:tcW w:type="dxa" w:w="58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منبع API تعریف شده، اما اتصال کریر/وب‌هوک/اعلان مشتری مشاهده نشد</w:t>
            </w:r>
          </w:p>
        </w:tc>
      </w:tr>
    </w:tbl>
    <w:p>
      <w:pPr>
        <w:spacing w:after="100"/>
      </w:pPr>
    </w:p>
    <w:tbl>
      <w:tblPr>
        <w:tblW w:type="dxa" w:w="9360"/>
        <w:jc w:val="left"/>
        <w:tblLayout w:type="fixed"/>
        <w:tblLook w:firstColumn="1" w:firstRow="1" w:lastColumn="0" w:lastRow="0" w:noHBand="0" w:noVBand="1" w:val="04A0"/>
        <w:bidiVisual/>
        <w:tblInd w:w="120" w:type="dxa"/>
      </w:tblPr>
      <w:tblGrid>
        <w:gridCol w:w="9360"/>
      </w:tblGrid>
      <w:tr>
        <w:trPr>
          <w:cantSplit/>
        </w:trPr>
        <w:tc>
          <w:tcPr>
            <w:tcW w:type="dxa" w:w="9360"/>
            <w:vAlign w:val="center"/>
            <w:tcMar>
              <w:top w:w="80" w:type="dxa"/>
              <w:start w:w="120" w:type="dxa"/>
              <w:bottom w:w="80" w:type="dxa"/>
              <w:end w:w="120" w:type="dxa"/>
            </w:tcMar>
            <w:shd w:fill="FFF4D6" w:val="clear"/>
          </w:tcPr>
          <w:p>
            <w:pPr>
              <w:spacing w:after="40" w:line="264" w:lineRule="auto"/>
              <w:jc w:val="right"/>
              <w:bidi/>
            </w:pPr>
            <w:r>
              <w:rPr>
                <w:rFonts w:ascii="Tahoma" w:hAnsi="Tahoma" w:eastAsia="Tahoma" w:cs="Tahoma"/>
                <w:b/>
                <w:i w:val="0"/>
                <w:color w:val="7A5A00"/>
                <w:sz w:val="22"/>
                <w:rtl/>
              </w:rPr>
              <w:t xml:space="preserve">امتیاز تقریبی: </w:t>
            </w:r>
            <w:r>
              <w:rPr>
                <w:rFonts w:ascii="Tahoma" w:hAnsi="Tahoma" w:eastAsia="Tahoma" w:cs="Tahoma"/>
                <w:b w:val="0"/>
                <w:i w:val="0"/>
                <w:color w:val="243442"/>
                <w:sz w:val="22"/>
                <w:rtl/>
              </w:rPr>
              <w:t>۲٫۳ از ۵؛ مناسب برای ادامه توسعه و پایلوت کنترل‌شده، نه جایگزینی کامل TMS/Forwarding Suite در شرایط فعلی.</w:t>
            </w:r>
          </w:p>
        </w:tc>
      </w:tr>
    </w:tbl>
    <w:p>
      <w:pPr>
        <w:spacing w:after="80"/>
      </w:pPr>
    </w:p>
    <w:p>
      <w:pPr>
        <w:pStyle w:val="Heading1"/>
        <w:jc w:val="right"/>
        <w:keepNext/>
        <w:keepLines/>
        <w:bidi/>
      </w:pPr>
      <w:r>
        <w:t>۲. دامنه و روش بررسی</w:t>
      </w:r>
    </w:p>
    <w:p>
      <w:pPr>
        <w:spacing w:before="0" w:after="120" w:line="264" w:lineRule="auto"/>
        <w:jc w:val="right"/>
        <w:keepLines w:val="0"/>
        <w:widowControl/>
        <w:bidi/>
      </w:pPr>
      <w:r>
        <w:rPr>
          <w:rFonts w:ascii="Tahoma" w:hAnsi="Tahoma" w:eastAsia="Tahoma" w:cs="Tahoma"/>
          <w:b w:val="0"/>
          <w:i w:val="0"/>
          <w:color w:val="243442"/>
          <w:sz w:val="22"/>
          <w:rtl/>
        </w:rPr>
        <w:t>این گزارش روی قابلیت‌های قابل اثبات در کد ماژول‌های Booking و Operation و اتصال مستقیم آن‌ها به Transaction، Flow، Task، Note، Ticket، Media و Permission تمرکز دارد. معیار مقایسه، نیازهای متداول یک فورواردر دریایی، هوایی، زمینی و چندوجهی است.</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مرور مسیرهای وب، کنترلرها، مدل‌ها، migrationها، seederها و سرویس‌های ساخت خودکار پرونده.</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مرور صفحه فهرست، جزئیات Booking، جزئیات عملیات، کاریزها، Timeline رهگیری و تقویم Shipment.</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تفکیک قابلیت‌ها به سه وضعیت: موجود، نیمه‌کامل و فاقد/مشاهده‌نشده.</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اولویت‌بندی شکاف‌ها بر اساس ریسک عملیاتی، مالی، خدمات مشتری و قابلیت توسعه کسب‌وکار.</w:t>
      </w:r>
    </w:p>
    <w:tbl>
      <w:tblPr>
        <w:tblW w:type="dxa" w:w="9360"/>
        <w:jc w:val="left"/>
        <w:tblLayout w:type="fixed"/>
        <w:tblLook w:firstColumn="1" w:firstRow="1" w:lastColumn="0" w:lastRow="0" w:noHBand="0" w:noVBand="1" w:val="04A0"/>
        <w:bidiVisual/>
        <w:tblInd w:w="120" w:type="dxa"/>
      </w:tblPr>
      <w:tblGrid>
        <w:gridCol w:w="9360"/>
      </w:tblGrid>
      <w:tr>
        <w:trPr>
          <w:cantSplit/>
        </w:trPr>
        <w:tc>
          <w:tcPr>
            <w:tcW w:type="dxa" w:w="9360"/>
            <w:vAlign w:val="center"/>
            <w:tcMar>
              <w:top w:w="80" w:type="dxa"/>
              <w:start w:w="120" w:type="dxa"/>
              <w:bottom w:w="80" w:type="dxa"/>
              <w:end w:w="120" w:type="dxa"/>
            </w:tcMar>
            <w:shd w:fill="F4F6F9" w:val="clear"/>
          </w:tcPr>
          <w:p>
            <w:pPr>
              <w:spacing w:after="40" w:line="264" w:lineRule="auto"/>
              <w:jc w:val="right"/>
              <w:bidi/>
            </w:pPr>
            <w:r>
              <w:rPr>
                <w:rFonts w:ascii="Tahoma" w:hAnsi="Tahoma" w:eastAsia="Tahoma" w:cs="Tahoma"/>
                <w:b/>
                <w:i w:val="0"/>
                <w:color w:val="1F4D78"/>
                <w:sz w:val="22"/>
                <w:rtl/>
              </w:rPr>
              <w:t xml:space="preserve">محدودیت: </w:t>
            </w:r>
            <w:r>
              <w:rPr>
                <w:rFonts w:ascii="Tahoma" w:hAnsi="Tahoma" w:eastAsia="Tahoma" w:cs="Tahoma"/>
                <w:b w:val="0"/>
                <w:i w:val="0"/>
                <w:color w:val="243442"/>
                <w:sz w:val="22"/>
                <w:rtl/>
              </w:rPr>
              <w:t>ارزیابی حاضر مرور استاتیک کد است و شامل تست پذیرش کاربر، بررسی داده واقعی، تست بار، تست امنیت نفوذ یا صحت عملکرد یکپارچگی‌های محیط عملیاتی نیست.</w:t>
            </w:r>
          </w:p>
        </w:tc>
      </w:tr>
    </w:tbl>
    <w:p>
      <w:pPr>
        <w:spacing w:after="80"/>
      </w:pPr>
    </w:p>
    <w:p>
      <w:pPr>
        <w:pStyle w:val="Heading1"/>
        <w:jc w:val="right"/>
        <w:keepNext/>
        <w:keepLines/>
        <w:bidi/>
      </w:pPr>
      <w:r>
        <w:t>۳. جریان فعلی محصول</w:t>
      </w:r>
    </w:p>
    <w:p>
      <w:pPr>
        <w:spacing w:before="0" w:after="100" w:line="264" w:lineRule="auto"/>
        <w:jc w:val="right"/>
        <w:keepLines w:val="0"/>
        <w:widowControl/>
        <w:bidi/>
      </w:pPr>
      <w:r>
        <w:rPr>
          <w:rFonts w:ascii="Tahoma" w:hAnsi="Tahoma" w:eastAsia="Tahoma" w:cs="Tahoma"/>
          <w:b/>
          <w:i w:val="0"/>
          <w:color w:val="173B55"/>
          <w:sz w:val="22"/>
          <w:rtl/>
        </w:rPr>
        <w:t>جریان اصلی فعلی به‌صورت زیر است:</w:t>
      </w:r>
    </w:p>
    <w:p>
      <w:pPr>
        <w:spacing w:before="0" w:after="200" w:line="264" w:lineRule="auto"/>
        <w:jc w:val="center"/>
        <w:keepLines/>
        <w:widowControl/>
        <w:bidi/>
      </w:pPr>
      <w:r>
        <w:rPr>
          <w:rFonts w:ascii="Tahoma" w:hAnsi="Tahoma" w:eastAsia="Tahoma" w:cs="Tahoma"/>
          <w:b/>
          <w:i w:val="0"/>
          <w:color w:val="2E74B5"/>
          <w:sz w:val="23"/>
          <w:rtl/>
        </w:rPr>
        <w:t>استعلام موفق ← پیشنهاد نرخ تاییدشده ← ایجاد Booking ← ایجاد Job برای هر سرویس ← ایجاد Shipment برای هر مسیر ← ثبت Cargo/Container ← رهگیری و بستن پرونده</w:t>
      </w:r>
    </w:p>
    <w:tbl>
      <w:tblPr>
        <w:tblStyle w:val="TableGrid"/>
        <w:tblW w:type="dxa" w:w="9360"/>
        <w:jc w:val="left"/>
        <w:tblLayout w:type="fixed"/>
        <w:tblLook w:firstColumn="1" w:firstRow="1" w:lastColumn="0" w:lastRow="0" w:noHBand="0" w:noVBand="1" w:val="04A0"/>
        <w:bidiVisual/>
        <w:tblInd w:w="120" w:type="dxa"/>
      </w:tblPr>
      <w:tblGrid>
        <w:gridCol w:w="750"/>
        <w:gridCol w:w="1900"/>
        <w:gridCol w:w="6710"/>
      </w:tblGrid>
      <w:tr>
        <w:trPr>
          <w:cantSplit/>
          <w:tblHeader w:val="true"/>
        </w:trPr>
        <w:tc>
          <w:tcPr>
            <w:tcW w:type="dxa" w:w="75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گام</w:t>
            </w:r>
          </w:p>
        </w:tc>
        <w:tc>
          <w:tcPr>
            <w:tcW w:type="dxa" w:w="190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شیء اصلی</w:t>
            </w:r>
          </w:p>
        </w:tc>
        <w:tc>
          <w:tcPr>
            <w:tcW w:type="dxa" w:w="671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رفتار قابل مشاهده</w:t>
            </w:r>
          </w:p>
        </w:tc>
      </w:tr>
      <w:tr>
        <w:trPr>
          <w:cantSplit/>
        </w:trPr>
        <w:tc>
          <w:tcPr>
            <w:tcW w:type="dxa" w:w="7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۱</w:t>
            </w:r>
          </w:p>
        </w:tc>
        <w:tc>
          <w:tcPr>
            <w:tcW w:type="dxa" w:w="1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Trigger</w:t>
            </w:r>
          </w:p>
        </w:tc>
        <w:tc>
          <w:tcPr>
            <w:tcW w:type="dxa" w:w="67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تغییر وضعیت Transaction به success؛ بدون نرخ تاییدشده Booking ساخته نمی‌شود.</w:t>
            </w:r>
          </w:p>
        </w:tc>
      </w:tr>
      <w:tr>
        <w:trPr>
          <w:cantSplit/>
        </w:trPr>
        <w:tc>
          <w:tcPr>
            <w:tcW w:type="dxa" w:w="7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۲</w:t>
            </w:r>
          </w:p>
        </w:tc>
        <w:tc>
          <w:tcPr>
            <w:tcW w:type="dxa" w:w="1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Booking</w:t>
            </w:r>
          </w:p>
        </w:tc>
        <w:tc>
          <w:tcPr>
            <w:tcW w:type="dxa" w:w="67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ذخیره Snapshot استعلام، نرخ تاییدشده، مشتری، جمع مبالغ و تاریخ Booking.</w:t>
            </w:r>
          </w:p>
        </w:tc>
      </w:tr>
      <w:tr>
        <w:trPr>
          <w:cantSplit/>
        </w:trPr>
        <w:tc>
          <w:tcPr>
            <w:tcW w:type="dxa" w:w="7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۳</w:t>
            </w:r>
          </w:p>
        </w:tc>
        <w:tc>
          <w:tcPr>
            <w:tcW w:type="dxa" w:w="1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Operation Job</w:t>
            </w:r>
          </w:p>
        </w:tc>
        <w:tc>
          <w:tcPr>
            <w:tcW w:type="dxa" w:w="67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ایجاد یک Job به ازای هر نام سرویس؛ با کد یکتا و وضعیت pending.</w:t>
            </w:r>
          </w:p>
        </w:tc>
      </w:tr>
      <w:tr>
        <w:trPr>
          <w:cantSplit/>
        </w:trPr>
        <w:tc>
          <w:tcPr>
            <w:tcW w:type="dxa" w:w="7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۴</w:t>
            </w:r>
          </w:p>
        </w:tc>
        <w:tc>
          <w:tcPr>
            <w:tcW w:type="dxa" w:w="1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Shipment</w:t>
            </w:r>
          </w:p>
        </w:tc>
        <w:tc>
          <w:tcPr>
            <w:tcW w:type="dxa" w:w="67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برای سرویس نوع shipment، هر Route به یک Shipment با مبدا، مقصد و نرخ‌های بارگیری/تخلیه تبدیل می‌شود.</w:t>
            </w:r>
          </w:p>
        </w:tc>
      </w:tr>
      <w:tr>
        <w:trPr>
          <w:cantSplit/>
        </w:trPr>
        <w:tc>
          <w:tcPr>
            <w:tcW w:type="dxa" w:w="7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۵</w:t>
            </w:r>
          </w:p>
        </w:tc>
        <w:tc>
          <w:tcPr>
            <w:tcW w:type="dxa" w:w="1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Cargo</w:t>
            </w:r>
          </w:p>
        </w:tc>
        <w:tc>
          <w:tcPr>
            <w:tcW w:type="dxa" w:w="67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اقلام کالا از Transaction همگام می‌شوند و قابل تکمیل با وزن، حجم، HS Code، ارزش و Dangerous/Stackable هستند.</w:t>
            </w:r>
          </w:p>
        </w:tc>
      </w:tr>
      <w:tr>
        <w:trPr>
          <w:cantSplit/>
        </w:trPr>
        <w:tc>
          <w:tcPr>
            <w:tcW w:type="dxa" w:w="7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۶</w:t>
            </w:r>
          </w:p>
        </w:tc>
        <w:tc>
          <w:tcPr>
            <w:tcW w:type="dxa" w:w="1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Execution</w:t>
            </w:r>
          </w:p>
        </w:tc>
        <w:tc>
          <w:tcPr>
            <w:tcW w:type="dxa" w:w="67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کاریز، فعالیت، یادداشت، پیوست، کانتینر، شماره بارنامه و رویداد رهگیری مدیریت می‌شود.</w:t>
            </w:r>
          </w:p>
        </w:tc>
      </w:tr>
    </w:tbl>
    <w:p>
      <w:pPr>
        <w:spacing w:after="100"/>
      </w:pPr>
    </w:p>
    <w:p>
      <w:r>
        <w:br w:type="page"/>
      </w:r>
    </w:p>
    <w:p>
      <w:pPr>
        <w:pStyle w:val="Heading1"/>
        <w:jc w:val="right"/>
        <w:keepNext/>
        <w:keepLines/>
        <w:bidi/>
      </w:pPr>
      <w:r>
        <w:t>۴. فیچرهای موجود</w:t>
      </w:r>
    </w:p>
    <w:p>
      <w:pPr>
        <w:pStyle w:val="Heading2"/>
        <w:jc w:val="right"/>
        <w:keepNext/>
        <w:keepLines/>
        <w:bidi/>
      </w:pPr>
      <w:r>
        <w:t>۴.۱. Booking</w:t>
      </w:r>
    </w:p>
    <w:tbl>
      <w:tblPr>
        <w:tblStyle w:val="TableGrid"/>
        <w:tblW w:type="dxa" w:w="9360"/>
        <w:jc w:val="left"/>
        <w:tblLayout w:type="fixed"/>
        <w:tblLook w:firstColumn="1" w:firstRow="1" w:lastColumn="0" w:lastRow="0" w:noHBand="0" w:noVBand="1" w:val="04A0"/>
        <w:bidiVisual/>
        <w:tblInd w:w="120" w:type="dxa"/>
      </w:tblPr>
      <w:tblGrid>
        <w:gridCol w:w="2450"/>
        <w:gridCol w:w="1350"/>
        <w:gridCol w:w="5560"/>
      </w:tblGrid>
      <w:tr>
        <w:trPr>
          <w:cantSplit/>
          <w:tblHeader w:val="true"/>
        </w:trPr>
        <w:tc>
          <w:tcPr>
            <w:tcW w:type="dxa" w:w="245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قابلیت</w:t>
            </w:r>
          </w:p>
        </w:tc>
        <w:tc>
          <w:tcPr>
            <w:tcW w:type="dxa" w:w="135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وضعیت</w:t>
            </w:r>
          </w:p>
        </w:tc>
        <w:tc>
          <w:tcPr>
            <w:tcW w:type="dxa" w:w="556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شرح</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تبدیل خودکار فروش به Booking</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ساخت از Transaction موفق و Offer تاییدشده؛ جلوگیری از Booking تکراری برای یک Transaction.</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کد یکتای Booking</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تولید کد مبتنی بر تاریخ شمسی و شناسه پرونده.</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Snapshot تجاری</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ذخیره سرویس، شیوه/ترم حمل، شرایط پرداخت، مسیرها، اقلام، وزن، حجم، نرخ و جمع مبالغ.</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وضعیت Booking</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pending، operational، rejected، completed و canceled.</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نمای فهرست و جزئیات</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فهرست، جزئیات مشتری/استعلام/نرخ، مسیرها و کالاها.</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کاریز Booking</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پنج مرحله با Drag &amp; Drop و ثبت تاریخچه مرحله.</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مدیریت طرف‌های تامین‌کننده</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انتخاب نوع طرف و تامین‌کننده، توضیح، ایجاد/ویرایش/حذف رابطه.</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دفتر تامین‌کنندگان</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دسته‌بندی، مالکیت، کد ملی، تماس، ایمیل، وب‌سایت و LinkedIn.</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مدیریت کانتینر</w:t>
            </w:r>
          </w:p>
        </w:tc>
        <w:tc>
          <w:tcPr>
            <w:tcW w:type="dxa" w:w="1350"/>
            <w:shd w:fill="FFF4D6"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7A5A00"/>
                <w:sz w:val="17"/>
                <w:rtl/>
              </w:rPr>
              <w:t>نیمه‌کامل</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اتصال کانتینر به Shipment، نوع، سایز و ملاحظات؛ شماره/سیل در عملیات تکمیل می‌شود.</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همکاری تیمی</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Task، تقویم فعالیت، Note، Ticket و Attachment در پرونده.</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ایجاد دستی/حذف Booking</w:t>
            </w:r>
          </w:p>
        </w:tc>
        <w:tc>
          <w:tcPr>
            <w:tcW w:type="dxa" w:w="1350"/>
            <w:shd w:fill="FDEB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9B1C1C"/>
                <w:sz w:val="17"/>
                <w:rtl/>
              </w:rPr>
              <w:t>فاقد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Route و اکشن تعریف شده، اما store و destroy خالی و Viewهای create/edit کامل مشاهده نشد.</w:t>
            </w:r>
          </w:p>
        </w:tc>
      </w:tr>
    </w:tbl>
    <w:p>
      <w:pPr>
        <w:spacing w:after="100"/>
      </w:pPr>
    </w:p>
    <w:p>
      <w:pPr>
        <w:pStyle w:val="Heading2"/>
        <w:jc w:val="right"/>
        <w:keepNext/>
        <w:keepLines/>
        <w:bidi/>
      </w:pPr>
      <w:r>
        <w:t>۴.۲. Operations</w:t>
      </w:r>
    </w:p>
    <w:tbl>
      <w:tblPr>
        <w:tblStyle w:val="TableGrid"/>
        <w:tblW w:type="dxa" w:w="9360"/>
        <w:jc w:val="left"/>
        <w:tblLayout w:type="fixed"/>
        <w:tblLook w:firstColumn="1" w:firstRow="1" w:lastColumn="0" w:lastRow="0" w:noHBand="0" w:noVBand="1" w:val="04A0"/>
        <w:bidiVisual/>
        <w:tblInd w:w="120" w:type="dxa"/>
      </w:tblPr>
      <w:tblGrid>
        <w:gridCol w:w="2450"/>
        <w:gridCol w:w="1350"/>
        <w:gridCol w:w="5560"/>
      </w:tblGrid>
      <w:tr>
        <w:trPr>
          <w:cantSplit/>
          <w:tblHeader w:val="true"/>
        </w:trPr>
        <w:tc>
          <w:tcPr>
            <w:tcW w:type="dxa" w:w="245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قابلیت</w:t>
            </w:r>
          </w:p>
        </w:tc>
        <w:tc>
          <w:tcPr>
            <w:tcW w:type="dxa" w:w="135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وضعیت</w:t>
            </w:r>
          </w:p>
        </w:tc>
        <w:tc>
          <w:tcPr>
            <w:tcW w:type="dxa" w:w="556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شرح</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ایجاد خودکار Job</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برای هر سرویس Booking یک Job؛ بازیابی رکورد Soft Delete شده و حفظ یکتایی booking/service.</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Shipment چندمسیره</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تبدیل Routeهای سرویس Shipment به رکوردهای مجزا و همگام‌سازی تغییرات.</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اطلاعات مبدا/مقصد</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کشور، شهر، بندر، تاریخ حرکت، Loading/Discharging Rate و Free Time.</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مدیریت Cargo</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نام، HS Code، بسته‌بندی، تعداد، ارزش/ارز، ابعاد، وزن خالص/ناخالص، حجم و Chargeable Weight.</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کالای خطرناک/قابل چیدمان</w:t>
            </w:r>
          </w:p>
        </w:tc>
        <w:tc>
          <w:tcPr>
            <w:tcW w:type="dxa" w:w="1350"/>
            <w:shd w:fill="FFF4D6"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7A5A00"/>
                <w:sz w:val="17"/>
                <w:rtl/>
              </w:rPr>
              <w:t>نیمه‌کامل</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صرفاً Flag بله/خیر؛ داده‌های تخصصی DG و کنترل‌های پذیرش وجود ندارد.</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مدیریت کانتینر</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شماره کانتینر یکتا در Booking، Seal و وضعیت active/inactive/loaded/delivered.</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شماره بارنامه</w:t>
            </w:r>
          </w:p>
        </w:tc>
        <w:tc>
          <w:tcPr>
            <w:tcW w:type="dxa" w:w="1350"/>
            <w:shd w:fill="FFF4D6"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7A5A00"/>
                <w:sz w:val="17"/>
                <w:rtl/>
              </w:rPr>
              <w:t>نیمه‌کامل</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یک فیلد آزاد در سطح Job؛ تفکیک MBL/HBL یا MAWB/HAWB و Draft Approval وجود ندارد.</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Tracking Timeline</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رویداد، کد، موقعیت/کشور، زمان رویداد، expected/actual، منبع، وضعیت و نمایش به مشتری.</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محاسبه تاخیر</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محاسبه delay_days و تغییر خودکار completed به delayed در صورت تاخیر.</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رویدادهای استاندارد اولیه</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Empty Pickup، Gate In، Loaded on Vessel، Departure، Arrival، Customs Cleared و Delivered.</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فیلتر Tracking</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Shipment، Container، وضعیت، منبع، نمایش مشتری و بازه تاریخ.</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تقویم Shipment</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نمای ماهانه، حرکت‌های آتی، هشدار حرکت نزدیک بدون بارنامه و آمار خلاصه.</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کاریز عملیات</w:t>
            </w:r>
          </w:p>
        </w:tc>
        <w:tc>
          <w:tcPr>
            <w:tcW w:type="dxa" w:w="1350"/>
            <w:shd w:fill="E8F4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25633D"/>
                <w:sz w:val="17"/>
                <w:rtl/>
              </w:rPr>
              <w:t>موجود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ایجاد پرونده، برنامه‌ریزی حمل، هماهنگی بار/اسناد، رهگیری و اتمام.</w:t>
            </w:r>
          </w:p>
        </w:tc>
      </w:tr>
      <w:tr>
        <w:trPr>
          <w:cantSplit/>
        </w:trPr>
        <w:tc>
          <w:tcPr>
            <w:tcW w:type="dxa" w:w="2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ایجاد دستی/حذف Job</w:t>
            </w:r>
          </w:p>
        </w:tc>
        <w:tc>
          <w:tcPr>
            <w:tcW w:type="dxa" w:w="1350"/>
            <w:shd w:fill="FDEBEC" w:val="clear"/>
            <w:vAlign w:val="center"/>
            <w:tcMar>
              <w:top w:w="80" w:type="dxa"/>
              <w:start w:w="120" w:type="dxa"/>
              <w:bottom w:w="80" w:type="dxa"/>
              <w:end w:w="120" w:type="dxa"/>
            </w:tcMar>
          </w:tcPr>
          <w:p>
            <w:pPr>
              <w:spacing w:after="0" w:line="259" w:lineRule="auto"/>
              <w:jc w:val="center"/>
              <w:bidi/>
            </w:pPr>
            <w:r>
              <w:rPr>
                <w:rFonts w:ascii="Tahoma" w:hAnsi="Tahoma" w:eastAsia="Tahoma" w:cs="Tahoma"/>
                <w:b/>
                <w:i w:val="0"/>
                <w:color w:val="9B1C1C"/>
                <w:sz w:val="17"/>
                <w:rtl/>
              </w:rPr>
              <w:t>فاقد</w:t>
            </w:r>
          </w:p>
        </w:tc>
        <w:tc>
          <w:tcPr>
            <w:tcW w:type="dxa" w:w="55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متدهای store و destroy خالی هستند؛ مسیر Resource به‌تنهایی قابلیت عملی ایجاد نمی‌کند.</w:t>
            </w:r>
          </w:p>
        </w:tc>
      </w:tr>
    </w:tbl>
    <w:p>
      <w:pPr>
        <w:spacing w:after="100"/>
      </w:pPr>
    </w:p>
    <w:p>
      <w:pPr>
        <w:pStyle w:val="Heading2"/>
        <w:jc w:val="right"/>
        <w:keepNext/>
        <w:keepLines/>
        <w:bidi/>
      </w:pPr>
      <w:r>
        <w:t>۴.۳. قابلیت‌های عرضی</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کنترل دسترسی مبتنی بر منو و اکشن کنترلر برای Booking، تامین‌کننده، Tracking، Operations، کاریز و تقویم Shipment.</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Soft Delete برای Booking، Job، Container و Tracking؛ مناسب برای کاهش حذف ناخواسته داده‌های عملیاتی.</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پشتیبانی تاریخ شمسی در ورودی‌های تاریخ Shipment و Tracking و تبدیل به تاریخ میلادی در پایگاه داده.</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رابط واکنش‌گرا، جدول‌های قابل جست‌وجو، پنجره‌های ثبت سریع و نمایش Dark Mode در صفحات بررسی‌شده.</w:t>
      </w:r>
    </w:p>
    <w:p>
      <w:pPr>
        <w:pStyle w:val="Heading1"/>
        <w:jc w:val="right"/>
        <w:keepNext/>
        <w:keepLines/>
        <w:bidi/>
      </w:pPr>
      <w:r>
        <w:t>۵. فیچرهای ضروریِ مفقود یا ناکامل</w:t>
      </w:r>
    </w:p>
    <w:p>
      <w:pPr>
        <w:spacing w:before="0" w:after="120" w:line="264" w:lineRule="auto"/>
        <w:jc w:val="right"/>
        <w:keepLines w:val="0"/>
        <w:widowControl/>
        <w:bidi/>
      </w:pPr>
      <w:r>
        <w:rPr>
          <w:rFonts w:ascii="Tahoma" w:hAnsi="Tahoma" w:eastAsia="Tahoma" w:cs="Tahoma"/>
          <w:b w:val="0"/>
          <w:i w:val="0"/>
          <w:color w:val="243442"/>
          <w:sz w:val="22"/>
          <w:rtl/>
        </w:rPr>
        <w:t>موارد زیر برای بهره‌برداری جدی در یک شرکت فورواردر ضروری‌اند. «فاقد» یعنی در محدوده کد بررسی‌شده پیاده‌سازی قابل اتکا مشاهده نشد؛ ممکن است بخشی از داده در ماژول دیگر وجود داشته باشد، اما در چرخه Booking/Operations یکپارچه نشده است.</w:t>
      </w:r>
    </w:p>
    <w:tbl>
      <w:tblPr>
        <w:tblStyle w:val="TableGrid"/>
        <w:tblW w:type="dxa" w:w="9360"/>
        <w:jc w:val="left"/>
        <w:tblLayout w:type="fixed"/>
        <w:tblLook w:firstColumn="1" w:firstRow="1" w:lastColumn="0" w:lastRow="0" w:noHBand="0" w:noVBand="1" w:val="04A0"/>
        <w:bidiVisual/>
        <w:tblInd w:w="120" w:type="dxa"/>
      </w:tblPr>
      <w:tblGrid>
        <w:gridCol w:w="900"/>
        <w:gridCol w:w="2500"/>
        <w:gridCol w:w="5960"/>
      </w:tblGrid>
      <w:tr>
        <w:trPr>
          <w:cantSplit/>
          <w:tblHeader w:val="true"/>
        </w:trPr>
        <w:tc>
          <w:tcPr>
            <w:tcW w:type="dxa" w:w="90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اولویت</w:t>
            </w:r>
          </w:p>
        </w:tc>
        <w:tc>
          <w:tcPr>
            <w:tcW w:type="dxa" w:w="250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شکاف</w:t>
            </w:r>
          </w:p>
        </w:tc>
        <w:tc>
          <w:tcPr>
            <w:tcW w:type="dxa" w:w="596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حداقل قابلیت موردنیاز</w:t>
            </w:r>
          </w:p>
        </w:tc>
      </w:tr>
      <w:tr>
        <w:trPr>
          <w:cantSplit/>
        </w:trPr>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P0</w:t>
            </w:r>
          </w:p>
        </w:tc>
        <w:tc>
          <w:tcPr>
            <w:tcW w:type="dxa" w:w="25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چرخه کامل Booking با کریر</w:t>
            </w:r>
          </w:p>
        </w:tc>
        <w:tc>
          <w:tcPr>
            <w:tcW w:type="dxa" w:w="59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Booking Request، نرخ خرید، Schedule/Voyage/Flight، Space/Equipment، Cut-offها، Confirmation No.، Rejection/Amendment/Cancellation.</w:t>
            </w:r>
          </w:p>
        </w:tc>
      </w:tr>
      <w:tr>
        <w:trPr>
          <w:cantSplit/>
        </w:trPr>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P0</w:t>
            </w:r>
          </w:p>
        </w:tc>
        <w:tc>
          <w:tcPr>
            <w:tcW w:type="dxa" w:w="25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CRUD و سناریوی دستی</w:t>
            </w:r>
          </w:p>
        </w:tc>
        <w:tc>
          <w:tcPr>
            <w:tcW w:type="dxa" w:w="59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ایجاد دستی Booking/Job، Copy/Split/Merge، حذف کنترل‌شده، بازیابی و ثبت علت تغییر/لغو.</w:t>
            </w:r>
          </w:p>
        </w:tc>
      </w:tr>
      <w:tr>
        <w:trPr>
          <w:cantSplit/>
        </w:trPr>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P0</w:t>
            </w:r>
          </w:p>
        </w:tc>
        <w:tc>
          <w:tcPr>
            <w:tcW w:type="dxa" w:w="25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زمان‌بندی استاندارد حمل</w:t>
            </w:r>
          </w:p>
        </w:tc>
        <w:tc>
          <w:tcPr>
            <w:tcW w:type="dxa" w:w="59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ETD، ETA، ATD، ATA، Closing/CY Cut-off، SI Cut-off، VGM Cut-off، Delivery Appointment و timezone.</w:t>
            </w:r>
          </w:p>
        </w:tc>
      </w:tr>
      <w:tr>
        <w:trPr>
          <w:cantSplit/>
        </w:trPr>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P0</w:t>
            </w:r>
          </w:p>
        </w:tc>
        <w:tc>
          <w:tcPr>
            <w:tcW w:type="dxa" w:w="25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اسناد تخصصی حمل</w:t>
            </w:r>
          </w:p>
        </w:tc>
        <w:tc>
          <w:tcPr>
            <w:tcW w:type="dxa" w:w="59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Document Checklist، MBL/HBL، MAWB/HAWB، Draft/Revision/Approval، SI، Manifest، Packing List، Commercial Invoice و POD.</w:t>
            </w:r>
          </w:p>
        </w:tc>
      </w:tr>
      <w:tr>
        <w:trPr>
          <w:cantSplit/>
        </w:trPr>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P0</w:t>
            </w:r>
          </w:p>
        </w:tc>
        <w:tc>
          <w:tcPr>
            <w:tcW w:type="dxa" w:w="25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کنترل هزینه و سود پرونده</w:t>
            </w:r>
          </w:p>
        </w:tc>
        <w:tc>
          <w:tcPr>
            <w:tcW w:type="dxa" w:w="59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Vendor Buy، Customer Sell، Accrual، Invoice/Cost Matching، Currency/Exchange Rate، Margin و Job P&amp;L.</w:t>
            </w:r>
          </w:p>
        </w:tc>
      </w:tr>
      <w:tr>
        <w:trPr>
          <w:cantSplit/>
        </w:trPr>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P0</w:t>
            </w:r>
          </w:p>
        </w:tc>
        <w:tc>
          <w:tcPr>
            <w:tcW w:type="dxa" w:w="25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موتور هشدار و Exception</w:t>
            </w:r>
          </w:p>
        </w:tc>
        <w:tc>
          <w:tcPr>
            <w:tcW w:type="dxa" w:w="59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SLA، موعد سند، Cut-off، تاخیر ETA/ETD، عدم Tracking، کانتینر overdue، DG/Compliance و Escalation با مالک مشخص.</w:t>
            </w:r>
          </w:p>
        </w:tc>
      </w:tr>
      <w:tr>
        <w:trPr>
          <w:cantSplit/>
        </w:trPr>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P0</w:t>
            </w:r>
          </w:p>
        </w:tc>
        <w:tc>
          <w:tcPr>
            <w:tcW w:type="dxa" w:w="25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Audit Trail کامل</w:t>
            </w:r>
          </w:p>
        </w:tc>
        <w:tc>
          <w:tcPr>
            <w:tcW w:type="dxa" w:w="59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تاریخچه تغییر فیلدها، قبل/بعد، کاربر، زمان، دلیل، IP/کانال و جلوگیری از تغییر پس از Close بدون مجوز.</w:t>
            </w:r>
          </w:p>
        </w:tc>
      </w:tr>
      <w:tr>
        <w:trPr>
          <w:cantSplit/>
        </w:trPr>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P0</w:t>
            </w:r>
          </w:p>
        </w:tc>
        <w:tc>
          <w:tcPr>
            <w:tcW w:type="dxa" w:w="25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اعتبارسنجی داده‌های حیاتی</w:t>
            </w:r>
          </w:p>
        </w:tc>
        <w:tc>
          <w:tcPr>
            <w:tcW w:type="dxa" w:w="59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ISO 6346/Check Digit کانتینر، VGM، واحد ابعاد/وزن، Chargeable Weight rule، Duplicate BL/AWB و کنترل Completeness.</w:t>
            </w:r>
          </w:p>
        </w:tc>
      </w:tr>
      <w:tr>
        <w:trPr>
          <w:cantSplit/>
        </w:trPr>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P1</w:t>
            </w:r>
          </w:p>
        </w:tc>
        <w:tc>
          <w:tcPr>
            <w:tcW w:type="dxa" w:w="25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Demurrage/Detention/Storage</w:t>
            </w:r>
          </w:p>
        </w:tc>
        <w:tc>
          <w:tcPr>
            <w:tcW w:type="dxa" w:w="59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Free-time rule، شروع/پایان، تعطیلات، Tariff، پیش‌بینی هزینه، هشدار و تایید صورتحساب.</w:t>
            </w:r>
          </w:p>
        </w:tc>
      </w:tr>
      <w:tr>
        <w:trPr>
          <w:cantSplit/>
        </w:trPr>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P1</w:t>
            </w:r>
          </w:p>
        </w:tc>
        <w:tc>
          <w:tcPr>
            <w:tcW w:type="dxa" w:w="25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عملیات چندوجهی واقعی</w:t>
            </w:r>
          </w:p>
        </w:tc>
        <w:tc>
          <w:tcPr>
            <w:tcW w:type="dxa" w:w="59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دریایی: Vessel/Voyage؛ هوایی: Flight/ULD؛ زمینی: Truck/Driver/CMR؛ ریلی: Train/Wagon؛ و Leg Dependency.</w:t>
            </w:r>
          </w:p>
        </w:tc>
      </w:tr>
      <w:tr>
        <w:trPr>
          <w:cantSplit/>
        </w:trPr>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P1</w:t>
            </w:r>
          </w:p>
        </w:tc>
        <w:tc>
          <w:tcPr>
            <w:tcW w:type="dxa" w:w="25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گمرک، بیمه، انبار و حمل داخلی</w:t>
            </w:r>
          </w:p>
        </w:tc>
        <w:tc>
          <w:tcPr>
            <w:tcW w:type="dxa" w:w="59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Sub-job، Broker، Declaration، Insurance Certificate/Claim، Warehouse Receipt، Pickup/Delivery Order و Milestone تخصصی.</w:t>
            </w:r>
          </w:p>
        </w:tc>
      </w:tr>
      <w:tr>
        <w:trPr>
          <w:cantSplit/>
        </w:trPr>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P1</w:t>
            </w:r>
          </w:p>
        </w:tc>
        <w:tc>
          <w:tcPr>
            <w:tcW w:type="dxa" w:w="25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انطباق و کالای خطرناک</w:t>
            </w:r>
          </w:p>
        </w:tc>
        <w:tc>
          <w:tcPr>
            <w:tcW w:type="dxa" w:w="59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UN Number، IMO/IATA Class، Packing Group، MSDS، Temperature/REEFER، Sanction Screening، مجوز و Restriction.</w:t>
            </w:r>
          </w:p>
        </w:tc>
      </w:tr>
      <w:tr>
        <w:trPr>
          <w:cantSplit/>
        </w:trPr>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P1</w:t>
            </w:r>
          </w:p>
        </w:tc>
        <w:tc>
          <w:tcPr>
            <w:tcW w:type="dxa" w:w="25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پرتال و اعلان مشتری</w:t>
            </w:r>
          </w:p>
        </w:tc>
        <w:tc>
          <w:tcPr>
            <w:tcW w:type="dxa" w:w="59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Track &amp; Trace عمومی/احراز‌شده، اشتراک‌گذاری سند، تایید Draft، اعلان Email/SMS/WhatsApp و مدیریت ترجیح اعلان.</w:t>
            </w:r>
          </w:p>
        </w:tc>
      </w:tr>
      <w:tr>
        <w:trPr>
          <w:cantSplit/>
        </w:trPr>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P1</w:t>
            </w:r>
          </w:p>
        </w:tc>
        <w:tc>
          <w:tcPr>
            <w:tcW w:type="dxa" w:w="25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یکپارچگی کریر/شبکه</w:t>
            </w:r>
          </w:p>
        </w:tc>
        <w:tc>
          <w:tcPr>
            <w:tcW w:type="dxa" w:w="59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Carrier/Shipping Line/Airline API، EDI، Webhook، AIS/Flight Tracking، Customs و e-AWB/e-BL؛ صرف انتخاب source=api کافی نیست.</w:t>
            </w:r>
          </w:p>
        </w:tc>
      </w:tr>
      <w:tr>
        <w:trPr>
          <w:cantSplit/>
        </w:trPr>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P1</w:t>
            </w:r>
          </w:p>
        </w:tc>
        <w:tc>
          <w:tcPr>
            <w:tcW w:type="dxa" w:w="25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چندشرکتی/شعبه‌ای</w:t>
            </w:r>
          </w:p>
        </w:tc>
        <w:tc>
          <w:tcPr>
            <w:tcW w:type="dxa" w:w="59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Tenant/Company/Branch، شماره‌گذاری جدا، دسترسی سطح پرونده، Data Isolation و تنظیمات/ارز/منطقه زمانی هر شرکت.</w:t>
            </w:r>
          </w:p>
        </w:tc>
      </w:tr>
    </w:tbl>
    <w:p>
      <w:pPr>
        <w:spacing w:after="100"/>
      </w:pPr>
    </w:p>
    <w:p>
      <w:pPr>
        <w:pStyle w:val="Heading1"/>
        <w:jc w:val="right"/>
        <w:keepNext/>
        <w:keepLines/>
        <w:bidi/>
      </w:pPr>
      <w:r>
        <w:t>۶. فیچرهایی که محصول را بهتر و رقابتی‌تر می‌کنند</w:t>
      </w:r>
    </w:p>
    <w:p>
      <w:pPr>
        <w:pStyle w:val="Heading2"/>
        <w:jc w:val="right"/>
        <w:keepNext/>
        <w:keepLines/>
        <w:bidi/>
      </w:pPr>
      <w:r>
        <w:t>۶.۱. اتوماسیون و تجربه کاربر</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قالب Booking بر اساس Mode/Service/Trade Lane و تکمیل خودکار اطلاعات تکراری مشتری، Shipper، Consignee و Notify Party.</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Checklist پویا بر اساس Incoterm، Mode، کشور، DG/Reefer و نوع مشتری؛ جلوگیری از حرکت مرحله تا تکمیل مدارک لازم.</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Inbox عملیاتی واحد برای هشدارها، کارهای امروز، اسناد ناقص، Shipmentهای بدون Update و پرونده‌های کم‌سود.</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Bulk Update و Import استاندارد Excel/API برای Schedule، Container، Tracking و هزینه‌ها؛ همراه Validation و گزارش خطا.</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تولید خودکار اسناد از Template و استخراج اطلاعات از PDF/تصویر با OCR؛ سپس تایید انسانی و ثبت منبع داده.</w:t>
      </w:r>
    </w:p>
    <w:p>
      <w:pPr>
        <w:pStyle w:val="Heading2"/>
        <w:jc w:val="right"/>
        <w:keepNext/>
        <w:keepLines/>
        <w:bidi/>
      </w:pPr>
      <w:r>
        <w:t>۶.۲. هوشمندی عملیاتی</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ETA پیش‌بینی‌شده با اتکا به تاریخچه Lane/Carrier و سیگنال‌های Tracking؛ نمایش Confidence و دلیل تغییر.</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Risk Score پرونده با عوامل Cut-off، تاخیر، ناقص‌بودن سند، DG، اعتبار مشتری، ظرفیت و عملکرد تامین‌کننده.</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پیشنهاد بهترین کریر/مسیر بر اساس قیمت، Transit Time، Reliability، Free Time و Carbon Emission.</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کنترل خودکار مغایرت Invoice کریر با نرخ خرید و Surchargeهای توافق‌شده؛ ایجاد Dispute Task در صورت اختلاف.</w:t>
      </w:r>
    </w:p>
    <w:p>
      <w:pPr>
        <w:pStyle w:val="Heading2"/>
        <w:jc w:val="right"/>
        <w:keepNext/>
        <w:keepLines/>
        <w:bidi/>
      </w:pPr>
      <w:r>
        <w:t>۶.۳. گزارش‌دهی مدیریتی</w:t>
      </w:r>
    </w:p>
    <w:tbl>
      <w:tblPr>
        <w:tblStyle w:val="TableGrid"/>
        <w:tblW w:type="dxa" w:w="9360"/>
        <w:jc w:val="left"/>
        <w:tblLayout w:type="fixed"/>
        <w:tblLook w:firstColumn="1" w:firstRow="1" w:lastColumn="0" w:lastRow="0" w:noHBand="0" w:noVBand="1" w:val="04A0"/>
        <w:bidiVisual/>
        <w:tblInd w:w="120" w:type="dxa"/>
      </w:tblPr>
      <w:tblGrid>
        <w:gridCol w:w="2100"/>
        <w:gridCol w:w="7260"/>
      </w:tblGrid>
      <w:tr>
        <w:trPr>
          <w:cantSplit/>
          <w:tblHeader w:val="true"/>
        </w:trPr>
        <w:tc>
          <w:tcPr>
            <w:tcW w:type="dxa" w:w="210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حوزه</w:t>
            </w:r>
          </w:p>
        </w:tc>
        <w:tc>
          <w:tcPr>
            <w:tcW w:type="dxa" w:w="726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KPIهای پیشنهادی</w:t>
            </w:r>
          </w:p>
        </w:tc>
      </w:tr>
      <w:tr>
        <w:trPr>
          <w:cantSplit/>
        </w:trPr>
        <w:tc>
          <w:tcPr>
            <w:tcW w:type="dxa" w:w="21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عملیات</w:t>
            </w:r>
          </w:p>
        </w:tc>
        <w:tc>
          <w:tcPr>
            <w:tcW w:type="dxa" w:w="72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On-time Departure/Arrival، Milestone Compliance، Shipment بدون Update، Exception Aging</w:t>
            </w:r>
          </w:p>
        </w:tc>
      </w:tr>
      <w:tr>
        <w:trPr>
          <w:cantSplit/>
        </w:trPr>
        <w:tc>
          <w:tcPr>
            <w:tcW w:type="dxa" w:w="21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مالی</w:t>
            </w:r>
          </w:p>
        </w:tc>
        <w:tc>
          <w:tcPr>
            <w:tcW w:type="dxa" w:w="72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Gross Profit/Job، Margin by Customer/Lane/Carrier، Accrual Accuracy، Unbilled Revenue</w:t>
            </w:r>
          </w:p>
        </w:tc>
      </w:tr>
      <w:tr>
        <w:trPr>
          <w:cantSplit/>
        </w:trPr>
        <w:tc>
          <w:tcPr>
            <w:tcW w:type="dxa" w:w="21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تامین‌کننده</w:t>
            </w:r>
          </w:p>
        </w:tc>
        <w:tc>
          <w:tcPr>
            <w:tcW w:type="dxa" w:w="72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Rate Competitiveness، Confirmation Lead Time، On-time Performance، Claim/Dispute Rate</w:t>
            </w:r>
          </w:p>
        </w:tc>
      </w:tr>
      <w:tr>
        <w:trPr>
          <w:cantSplit/>
        </w:trPr>
        <w:tc>
          <w:tcPr>
            <w:tcW w:type="dxa" w:w="21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مشتری</w:t>
            </w:r>
          </w:p>
        </w:tc>
        <w:tc>
          <w:tcPr>
            <w:tcW w:type="dxa" w:w="72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Quote-to-Booking Conversion، Update SLA، Complaint Rate، Portal Adoption و NPS/CSAT</w:t>
            </w:r>
          </w:p>
        </w:tc>
      </w:tr>
      <w:tr>
        <w:trPr>
          <w:cantSplit/>
        </w:trPr>
        <w:tc>
          <w:tcPr>
            <w:tcW w:type="dxa" w:w="21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تجهیزات</w:t>
            </w:r>
          </w:p>
        </w:tc>
        <w:tc>
          <w:tcPr>
            <w:tcW w:type="dxa" w:w="72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8"/>
                <w:rtl/>
              </w:rPr>
              <w:t>Container Turn Time، Detention Exposure، Empty Return Overdue و Utilization</w:t>
            </w:r>
          </w:p>
        </w:tc>
      </w:tr>
    </w:tbl>
    <w:p>
      <w:pPr>
        <w:spacing w:after="100"/>
      </w:pPr>
    </w:p>
    <w:p>
      <w:pPr>
        <w:pStyle w:val="Heading1"/>
        <w:jc w:val="right"/>
        <w:keepNext/>
        <w:keepLines/>
        <w:bidi/>
      </w:pPr>
      <w:r>
        <w:t>۷. فرآیند هدف پیشنهادی</w:t>
      </w:r>
    </w:p>
    <w:p>
      <w:pPr>
        <w:pStyle w:val="Heading2"/>
        <w:jc w:val="right"/>
        <w:keepNext/>
        <w:keepLines/>
        <w:bidi/>
      </w:pPr>
      <w:r>
        <w:t>۷.۱. Booking هدف</w:t>
      </w:r>
    </w:p>
    <w:p>
      <w:pPr>
        <w:spacing w:before="0" w:after="160" w:line="280" w:lineRule="auto"/>
        <w:jc w:val="right"/>
        <w:widowControl/>
        <w:bidi/>
        <w:numPr>
          <w:ilvl w:val="0"/>
          <w:numId w:val="11"/>
        </w:numPr>
        <w:ind w:right="720" w:hanging="360"/>
      </w:pPr>
      <w:r>
        <w:rPr>
          <w:rFonts w:ascii="Tahoma" w:hAnsi="Tahoma" w:eastAsia="Tahoma" w:cs="Tahoma"/>
          <w:b w:val="0"/>
          <w:i w:val="0"/>
          <w:color w:val="243442"/>
          <w:sz w:val="22"/>
          <w:rtl/>
        </w:rPr>
        <w:t>دریافت Handover از Sales همراه Quote تاییدشده، Scope، Margin هدف و اطلاعات Party/Cargo.</w:t>
      </w:r>
    </w:p>
    <w:p>
      <w:pPr>
        <w:spacing w:before="0" w:after="160" w:line="280" w:lineRule="auto"/>
        <w:jc w:val="right"/>
        <w:widowControl/>
        <w:bidi/>
        <w:numPr>
          <w:ilvl w:val="0"/>
          <w:numId w:val="11"/>
        </w:numPr>
        <w:ind w:right="720" w:hanging="360"/>
      </w:pPr>
      <w:r>
        <w:rPr>
          <w:rFonts w:ascii="Tahoma" w:hAnsi="Tahoma" w:eastAsia="Tahoma" w:cs="Tahoma"/>
          <w:b w:val="0"/>
          <w:i w:val="0"/>
          <w:color w:val="243442"/>
          <w:sz w:val="22"/>
          <w:rtl/>
        </w:rPr>
        <w:t>انتخاب Mode، Service، Lane، Incoterm و Template مناسب؛ کنترل Completeness اجباری.</w:t>
      </w:r>
    </w:p>
    <w:p>
      <w:pPr>
        <w:spacing w:before="0" w:after="160" w:line="280" w:lineRule="auto"/>
        <w:jc w:val="right"/>
        <w:widowControl/>
        <w:bidi/>
        <w:numPr>
          <w:ilvl w:val="0"/>
          <w:numId w:val="11"/>
        </w:numPr>
        <w:ind w:right="720" w:hanging="360"/>
      </w:pPr>
      <w:r>
        <w:rPr>
          <w:rFonts w:ascii="Tahoma" w:hAnsi="Tahoma" w:eastAsia="Tahoma" w:cs="Tahoma"/>
          <w:b w:val="0"/>
          <w:i w:val="0"/>
          <w:color w:val="243442"/>
          <w:sz w:val="22"/>
          <w:rtl/>
        </w:rPr>
        <w:t>ارسال Booking Request به یک یا چند کریر و ثبت نسخه درخواست، نرخ خرید، ظرفیت و Cut-offها.</w:t>
      </w:r>
    </w:p>
    <w:p>
      <w:pPr>
        <w:spacing w:before="0" w:after="160" w:line="280" w:lineRule="auto"/>
        <w:jc w:val="right"/>
        <w:widowControl/>
        <w:bidi/>
        <w:numPr>
          <w:ilvl w:val="0"/>
          <w:numId w:val="11"/>
        </w:numPr>
        <w:ind w:right="720" w:hanging="360"/>
      </w:pPr>
      <w:r>
        <w:rPr>
          <w:rFonts w:ascii="Tahoma" w:hAnsi="Tahoma" w:eastAsia="Tahoma" w:cs="Tahoma"/>
          <w:b w:val="0"/>
          <w:i w:val="0"/>
          <w:color w:val="243442"/>
          <w:sz w:val="22"/>
          <w:rtl/>
        </w:rPr>
        <w:t>دریافت Confirmation؛ انتخاب گزینه نهایی؛ ثبت Booking Number، Schedule و Equipment Allocation.</w:t>
      </w:r>
    </w:p>
    <w:p>
      <w:pPr>
        <w:spacing w:before="0" w:after="160" w:line="280" w:lineRule="auto"/>
        <w:jc w:val="right"/>
        <w:widowControl/>
        <w:bidi/>
        <w:numPr>
          <w:ilvl w:val="0"/>
          <w:numId w:val="11"/>
        </w:numPr>
        <w:ind w:right="720" w:hanging="360"/>
      </w:pPr>
      <w:r>
        <w:rPr>
          <w:rFonts w:ascii="Tahoma" w:hAnsi="Tahoma" w:eastAsia="Tahoma" w:cs="Tahoma"/>
          <w:b w:val="0"/>
          <w:i w:val="0"/>
          <w:color w:val="243442"/>
          <w:sz w:val="22"/>
          <w:rtl/>
        </w:rPr>
        <w:t>تولید Job/Leg/Shipment و Checklist اسناد؛ تعیین مالک عملیات و SLAهای پرونده.</w:t>
      </w:r>
    </w:p>
    <w:p>
      <w:pPr>
        <w:spacing w:before="0" w:after="160" w:line="280" w:lineRule="auto"/>
        <w:jc w:val="right"/>
        <w:widowControl/>
        <w:bidi/>
        <w:numPr>
          <w:ilvl w:val="0"/>
          <w:numId w:val="11"/>
        </w:numPr>
        <w:ind w:right="720" w:hanging="360"/>
      </w:pPr>
      <w:r>
        <w:rPr>
          <w:rFonts w:ascii="Tahoma" w:hAnsi="Tahoma" w:eastAsia="Tahoma" w:cs="Tahoma"/>
          <w:b w:val="0"/>
          <w:i w:val="0"/>
          <w:color w:val="243442"/>
          <w:sz w:val="22"/>
          <w:rtl/>
        </w:rPr>
        <w:t>کنترل Amendment/Cancellation با تاریخچه، Approval و اثر مالی؛ سپس Handover رسمی به Operations.</w:t>
      </w:r>
    </w:p>
    <w:p>
      <w:pPr>
        <w:pStyle w:val="Heading2"/>
        <w:jc w:val="right"/>
        <w:keepNext/>
        <w:keepLines/>
        <w:bidi/>
      </w:pPr>
      <w:r>
        <w:t>۷.۲. Operations هدف</w:t>
      </w:r>
    </w:p>
    <w:p>
      <w:pPr>
        <w:spacing w:before="0" w:after="160" w:line="280" w:lineRule="auto"/>
        <w:jc w:val="right"/>
        <w:widowControl/>
        <w:bidi/>
        <w:numPr>
          <w:ilvl w:val="0"/>
          <w:numId w:val="12"/>
        </w:numPr>
        <w:ind w:right="720" w:hanging="360"/>
      </w:pPr>
      <w:r>
        <w:rPr>
          <w:rFonts w:ascii="Tahoma" w:hAnsi="Tahoma" w:eastAsia="Tahoma" w:cs="Tahoma"/>
          <w:b w:val="0"/>
          <w:i w:val="0"/>
          <w:color w:val="243442"/>
          <w:sz w:val="22"/>
          <w:rtl/>
        </w:rPr>
        <w:t>Plan: تایید Legها، Schedule، Pickup/Delivery، Depot/Terminal، Agent و مسئول هر فعالیت.</w:t>
      </w:r>
    </w:p>
    <w:p>
      <w:pPr>
        <w:spacing w:before="0" w:after="160" w:line="280" w:lineRule="auto"/>
        <w:jc w:val="right"/>
        <w:widowControl/>
        <w:bidi/>
        <w:numPr>
          <w:ilvl w:val="0"/>
          <w:numId w:val="12"/>
        </w:numPr>
        <w:ind w:right="720" w:hanging="360"/>
      </w:pPr>
      <w:r>
        <w:rPr>
          <w:rFonts w:ascii="Tahoma" w:hAnsi="Tahoma" w:eastAsia="Tahoma" w:cs="Tahoma"/>
          <w:b w:val="0"/>
          <w:i w:val="0"/>
          <w:color w:val="243442"/>
          <w:sz w:val="22"/>
          <w:rtl/>
        </w:rPr>
        <w:t>Documents: جمع‌آوری، کنترل و تایید اسناد با Versioning، Deadline و Customer Approval.</w:t>
      </w:r>
    </w:p>
    <w:p>
      <w:pPr>
        <w:spacing w:before="0" w:after="160" w:line="280" w:lineRule="auto"/>
        <w:jc w:val="right"/>
        <w:widowControl/>
        <w:bidi/>
        <w:numPr>
          <w:ilvl w:val="0"/>
          <w:numId w:val="12"/>
        </w:numPr>
        <w:ind w:right="720" w:hanging="360"/>
      </w:pPr>
      <w:r>
        <w:rPr>
          <w:rFonts w:ascii="Tahoma" w:hAnsi="Tahoma" w:eastAsia="Tahoma" w:cs="Tahoma"/>
          <w:b w:val="0"/>
          <w:i w:val="0"/>
          <w:color w:val="243442"/>
          <w:sz w:val="22"/>
          <w:rtl/>
        </w:rPr>
        <w:t>Execute: ثبت Milestone خودکار/دستی، Container/ULD/Vehicle، VGM، Customs و Handoverها.</w:t>
      </w:r>
    </w:p>
    <w:p>
      <w:pPr>
        <w:spacing w:before="0" w:after="160" w:line="280" w:lineRule="auto"/>
        <w:jc w:val="right"/>
        <w:widowControl/>
        <w:bidi/>
        <w:numPr>
          <w:ilvl w:val="0"/>
          <w:numId w:val="12"/>
        </w:numPr>
        <w:ind w:right="720" w:hanging="360"/>
      </w:pPr>
      <w:r>
        <w:rPr>
          <w:rFonts w:ascii="Tahoma" w:hAnsi="Tahoma" w:eastAsia="Tahoma" w:cs="Tahoma"/>
          <w:b w:val="0"/>
          <w:i w:val="0"/>
          <w:color w:val="243442"/>
          <w:sz w:val="22"/>
          <w:rtl/>
        </w:rPr>
        <w:t>Monitor: Exception Engine، ETA Prediction، Customer Notification و Escalation داخلی.</w:t>
      </w:r>
    </w:p>
    <w:p>
      <w:pPr>
        <w:spacing w:before="0" w:after="160" w:line="280" w:lineRule="auto"/>
        <w:jc w:val="right"/>
        <w:widowControl/>
        <w:bidi/>
        <w:numPr>
          <w:ilvl w:val="0"/>
          <w:numId w:val="12"/>
        </w:numPr>
        <w:ind w:right="720" w:hanging="360"/>
      </w:pPr>
      <w:r>
        <w:rPr>
          <w:rFonts w:ascii="Tahoma" w:hAnsi="Tahoma" w:eastAsia="Tahoma" w:cs="Tahoma"/>
          <w:b w:val="0"/>
          <w:i w:val="0"/>
          <w:color w:val="243442"/>
          <w:sz w:val="22"/>
          <w:rtl/>
        </w:rPr>
        <w:t>Financial Control: ثبت Buy/Sell/Accrual، تطبیق Invoice و تایید Margin پیش از بستن پرونده.</w:t>
      </w:r>
    </w:p>
    <w:p>
      <w:pPr>
        <w:spacing w:before="0" w:after="160" w:line="280" w:lineRule="auto"/>
        <w:jc w:val="right"/>
        <w:widowControl/>
        <w:bidi/>
        <w:numPr>
          <w:ilvl w:val="0"/>
          <w:numId w:val="12"/>
        </w:numPr>
        <w:ind w:right="720" w:hanging="360"/>
      </w:pPr>
      <w:r>
        <w:rPr>
          <w:rFonts w:ascii="Tahoma" w:hAnsi="Tahoma" w:eastAsia="Tahoma" w:cs="Tahoma"/>
          <w:b w:val="0"/>
          <w:i w:val="0"/>
          <w:color w:val="243442"/>
          <w:sz w:val="22"/>
          <w:rtl/>
        </w:rPr>
        <w:t>Close: تایید POD/Delivery، آزادسازی تجهیزات، تسویه هزینه‌ها، تکمیل صورتحساب، آرشیو و KPI.</w:t>
      </w:r>
    </w:p>
    <w:p>
      <w:pPr>
        <w:pStyle w:val="Heading1"/>
        <w:jc w:val="right"/>
        <w:keepNext/>
        <w:keepLines/>
        <w:bidi/>
      </w:pPr>
      <w:r>
        <w:t>۸. نقشه‌راه پیشنهادی</w:t>
      </w:r>
    </w:p>
    <w:tbl>
      <w:tblPr>
        <w:tblStyle w:val="TableGrid"/>
        <w:tblW w:type="dxa" w:w="9360"/>
        <w:jc w:val="left"/>
        <w:tblLayout w:type="fixed"/>
        <w:tblLook w:firstColumn="1" w:firstRow="1" w:lastColumn="0" w:lastRow="0" w:noHBand="0" w:noVBand="1" w:val="04A0"/>
        <w:bidiVisual/>
        <w:tblInd w:w="120" w:type="dxa"/>
      </w:tblPr>
      <w:tblGrid>
        <w:gridCol w:w="1450"/>
        <w:gridCol w:w="1450"/>
        <w:gridCol w:w="4310"/>
        <w:gridCol w:w="2150"/>
      </w:tblGrid>
      <w:tr>
        <w:trPr>
          <w:cantSplit/>
          <w:tblHeader w:val="true"/>
        </w:trPr>
        <w:tc>
          <w:tcPr>
            <w:tcW w:type="dxa" w:w="145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فاز</w:t>
            </w:r>
          </w:p>
        </w:tc>
        <w:tc>
          <w:tcPr>
            <w:tcW w:type="dxa" w:w="145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زمان پیشنهادی</w:t>
            </w:r>
          </w:p>
        </w:tc>
        <w:tc>
          <w:tcPr>
            <w:tcW w:type="dxa" w:w="431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خروجی اصلی</w:t>
            </w:r>
          </w:p>
        </w:tc>
        <w:tc>
          <w:tcPr>
            <w:tcW w:type="dxa" w:w="215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معیار پایان</w:t>
            </w:r>
          </w:p>
        </w:tc>
      </w:tr>
      <w:tr>
        <w:trPr>
          <w:cantSplit/>
        </w:trPr>
        <w:tc>
          <w:tcPr>
            <w:tcW w:type="dxa" w:w="1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فاز ۰ — تثبیت</w:t>
            </w:r>
          </w:p>
        </w:tc>
        <w:tc>
          <w:tcPr>
            <w:tcW w:type="dxa" w:w="1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۰ تا ۶ هفته</w:t>
            </w:r>
          </w:p>
        </w:tc>
        <w:tc>
          <w:tcPr>
            <w:tcW w:type="dxa" w:w="43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تکمیل create/store/destroy؛ Policy و Audit؛ State Machine؛ Validation حیاتی؛ تست‌های Feature/Permission؛ جلوگیری از تغییر مستقیم مرحله نامعتبر.</w:t>
            </w:r>
          </w:p>
        </w:tc>
        <w:tc>
          <w:tcPr>
            <w:tcW w:type="dxa" w:w="21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ریسک داده و توقف عملیات کاهش یابد.</w:t>
            </w:r>
          </w:p>
        </w:tc>
      </w:tr>
      <w:tr>
        <w:trPr>
          <w:cantSplit/>
        </w:trPr>
        <w:tc>
          <w:tcPr>
            <w:tcW w:type="dxa" w:w="1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فاز ۱ — هسته فورواردر</w:t>
            </w:r>
          </w:p>
        </w:tc>
        <w:tc>
          <w:tcPr>
            <w:tcW w:type="dxa" w:w="1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۶ تا ۱۶ هفته</w:t>
            </w:r>
          </w:p>
        </w:tc>
        <w:tc>
          <w:tcPr>
            <w:tcW w:type="dxa" w:w="43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Booking Request/Confirmation؛ ETD/ETA/ATD/ATA و Cut-off؛ مدل سند/Checklist/Version؛ Party Roles؛ MBL/HBL/MAWB/HAWB؛ Cost &amp; Job P&amp;L.</w:t>
            </w:r>
          </w:p>
        </w:tc>
        <w:tc>
          <w:tcPr>
            <w:tcW w:type="dxa" w:w="21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پرونده دریایی/هوایی استاندارد از ابتدا تا Close قابل اجرا باشد.</w:t>
            </w:r>
          </w:p>
        </w:tc>
      </w:tr>
      <w:tr>
        <w:trPr>
          <w:cantSplit/>
        </w:trPr>
        <w:tc>
          <w:tcPr>
            <w:tcW w:type="dxa" w:w="1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فاز ۲ — کنترل عملیات</w:t>
            </w:r>
          </w:p>
        </w:tc>
        <w:tc>
          <w:tcPr>
            <w:tcW w:type="dxa" w:w="1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۱۶ تا ۲۶ هفته</w:t>
            </w:r>
          </w:p>
        </w:tc>
        <w:tc>
          <w:tcPr>
            <w:tcW w:type="dxa" w:w="43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Exception/SLA؛ Notification؛ Demurrage/Detention؛ Customs/Trucking/Warehouse sub-job؛ داشبورد KPI؛ Customer Portal پایه.</w:t>
            </w:r>
          </w:p>
        </w:tc>
        <w:tc>
          <w:tcPr>
            <w:tcW w:type="dxa" w:w="21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مدیریت پیش‌نگر و کاهش کار دستی.</w:t>
            </w:r>
          </w:p>
        </w:tc>
      </w:tr>
      <w:tr>
        <w:trPr>
          <w:cantSplit/>
        </w:trPr>
        <w:tc>
          <w:tcPr>
            <w:tcW w:type="dxa" w:w="1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فاز ۳ — اتصال و هوشمندی</w:t>
            </w:r>
          </w:p>
        </w:tc>
        <w:tc>
          <w:tcPr>
            <w:tcW w:type="dxa" w:w="14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پس از ۲۶ هفته</w:t>
            </w:r>
          </w:p>
        </w:tc>
        <w:tc>
          <w:tcPr>
            <w:tcW w:type="dxa" w:w="43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Carrier API/EDI/Webhook؛ AIS/Flight؛ OCR اسناد؛ Invoice Matching؛ ETA/Risk Score و پیشنهاد مسیر/کریر.</w:t>
            </w:r>
          </w:p>
        </w:tc>
        <w:tc>
          <w:tcPr>
            <w:tcW w:type="dxa" w:w="21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مقیاس‌پذیری و مزیت رقابتی.</w:t>
            </w:r>
          </w:p>
        </w:tc>
      </w:tr>
    </w:tbl>
    <w:p>
      <w:pPr>
        <w:spacing w:after="100"/>
      </w:pPr>
    </w:p>
    <w:p>
      <w:pPr>
        <w:pStyle w:val="Heading1"/>
        <w:jc w:val="right"/>
        <w:keepNext/>
        <w:keepLines/>
        <w:bidi/>
      </w:pPr>
      <w:r>
        <w:t>۹. Backlog اولویت‌دار پیشنهادی</w:t>
      </w:r>
    </w:p>
    <w:tbl>
      <w:tblPr>
        <w:tblStyle w:val="TableGrid"/>
        <w:tblW w:type="dxa" w:w="9360"/>
        <w:jc w:val="left"/>
        <w:tblLayout w:type="fixed"/>
        <w:tblLook w:firstColumn="1" w:firstRow="1" w:lastColumn="0" w:lastRow="0" w:noHBand="0" w:noVBand="1" w:val="04A0"/>
        <w:bidiVisual/>
        <w:tblInd w:w="120" w:type="dxa"/>
      </w:tblPr>
      <w:tblGrid>
        <w:gridCol w:w="700"/>
        <w:gridCol w:w="900"/>
        <w:gridCol w:w="2350"/>
        <w:gridCol w:w="5410"/>
      </w:tblGrid>
      <w:tr>
        <w:trPr>
          <w:cantSplit/>
          <w:tblHeader w:val="true"/>
        </w:trPr>
        <w:tc>
          <w:tcPr>
            <w:tcW w:type="dxa" w:w="70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ردیف</w:t>
            </w:r>
          </w:p>
        </w:tc>
        <w:tc>
          <w:tcPr>
            <w:tcW w:type="dxa" w:w="90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اولویت</w:t>
            </w:r>
          </w:p>
        </w:tc>
        <w:tc>
          <w:tcPr>
            <w:tcW w:type="dxa" w:w="235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Epic</w:t>
            </w:r>
          </w:p>
        </w:tc>
        <w:tc>
          <w:tcPr>
            <w:tcW w:type="dxa" w:w="541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Definition of Done خلاصه</w:t>
            </w:r>
          </w:p>
        </w:tc>
      </w:tr>
      <w:tr>
        <w:trPr>
          <w:cantSplit/>
        </w:trPr>
        <w:tc>
          <w:tcPr>
            <w:tcW w:type="dxa" w:w="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۱</w:t>
            </w:r>
          </w:p>
        </w:tc>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P0</w:t>
            </w:r>
          </w:p>
        </w:tc>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تکمیل CRUD و State Machine</w:t>
            </w:r>
          </w:p>
        </w:tc>
        <w:tc>
          <w:tcPr>
            <w:tcW w:type="dxa" w:w="54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Booking/Job دستی و خودکار، لغو/بازگشایی، علت و Audit</w:t>
            </w:r>
          </w:p>
        </w:tc>
      </w:tr>
      <w:tr>
        <w:trPr>
          <w:cantSplit/>
        </w:trPr>
        <w:tc>
          <w:tcPr>
            <w:tcW w:type="dxa" w:w="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۲</w:t>
            </w:r>
          </w:p>
        </w:tc>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P0</w:t>
            </w:r>
          </w:p>
        </w:tc>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مدل Schedule و Cut-off</w:t>
            </w:r>
          </w:p>
        </w:tc>
        <w:tc>
          <w:tcPr>
            <w:tcW w:type="dxa" w:w="54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ETD/ETA/ATD/ATA، Vessel/Voyage/Flight و timezone</w:t>
            </w:r>
          </w:p>
        </w:tc>
      </w:tr>
      <w:tr>
        <w:trPr>
          <w:cantSplit/>
        </w:trPr>
        <w:tc>
          <w:tcPr>
            <w:tcW w:type="dxa" w:w="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۳</w:t>
            </w:r>
          </w:p>
        </w:tc>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P0</w:t>
            </w:r>
          </w:p>
        </w:tc>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Document Center</w:t>
            </w:r>
          </w:p>
        </w:tc>
        <w:tc>
          <w:tcPr>
            <w:tcW w:type="dxa" w:w="54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Checklist، Type، Version، Approval، Expiry، Visibility و Template</w:t>
            </w:r>
          </w:p>
        </w:tc>
      </w:tr>
      <w:tr>
        <w:trPr>
          <w:cantSplit/>
        </w:trPr>
        <w:tc>
          <w:tcPr>
            <w:tcW w:type="dxa" w:w="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۴</w:t>
            </w:r>
          </w:p>
        </w:tc>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P0</w:t>
            </w:r>
          </w:p>
        </w:tc>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Costing &amp; Job P&amp;L</w:t>
            </w:r>
          </w:p>
        </w:tc>
        <w:tc>
          <w:tcPr>
            <w:tcW w:type="dxa" w:w="54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Buy/Sell/Accrual، FX، Vendor Invoice و Margin Guardrail</w:t>
            </w:r>
          </w:p>
        </w:tc>
      </w:tr>
      <w:tr>
        <w:trPr>
          <w:cantSplit/>
        </w:trPr>
        <w:tc>
          <w:tcPr>
            <w:tcW w:type="dxa" w:w="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۵</w:t>
            </w:r>
          </w:p>
        </w:tc>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P0</w:t>
            </w:r>
          </w:p>
        </w:tc>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Exception/SLA Engine</w:t>
            </w:r>
          </w:p>
        </w:tc>
        <w:tc>
          <w:tcPr>
            <w:tcW w:type="dxa" w:w="54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Rule، severity، owner، due date، escalation و notification</w:t>
            </w:r>
          </w:p>
        </w:tc>
      </w:tr>
      <w:tr>
        <w:trPr>
          <w:cantSplit/>
        </w:trPr>
        <w:tc>
          <w:tcPr>
            <w:tcW w:type="dxa" w:w="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۶</w:t>
            </w:r>
          </w:p>
        </w:tc>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P0</w:t>
            </w:r>
          </w:p>
        </w:tc>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Data Validation</w:t>
            </w:r>
          </w:p>
        </w:tc>
        <w:tc>
          <w:tcPr>
            <w:tcW w:type="dxa" w:w="54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Container ISO، DG، واحدها، Duplicateها، Completeness و Close Gate</w:t>
            </w:r>
          </w:p>
        </w:tc>
      </w:tr>
      <w:tr>
        <w:trPr>
          <w:cantSplit/>
        </w:trPr>
        <w:tc>
          <w:tcPr>
            <w:tcW w:type="dxa" w:w="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۷</w:t>
            </w:r>
          </w:p>
        </w:tc>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P1</w:t>
            </w:r>
          </w:p>
        </w:tc>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Carrier Booking</w:t>
            </w:r>
          </w:p>
        </w:tc>
        <w:tc>
          <w:tcPr>
            <w:tcW w:type="dxa" w:w="54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Request/Option/Confirmation/Amendment/Cancellation</w:t>
            </w:r>
          </w:p>
        </w:tc>
      </w:tr>
      <w:tr>
        <w:trPr>
          <w:cantSplit/>
        </w:trPr>
        <w:tc>
          <w:tcPr>
            <w:tcW w:type="dxa" w:w="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۸</w:t>
            </w:r>
          </w:p>
        </w:tc>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P1</w:t>
            </w:r>
          </w:p>
        </w:tc>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Dem/Det و Equipment</w:t>
            </w:r>
          </w:p>
        </w:tc>
        <w:tc>
          <w:tcPr>
            <w:tcW w:type="dxa" w:w="54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Depot، Pickup/Return، Free Time، Tariff، Exposure و Alert</w:t>
            </w:r>
          </w:p>
        </w:tc>
      </w:tr>
      <w:tr>
        <w:trPr>
          <w:cantSplit/>
        </w:trPr>
        <w:tc>
          <w:tcPr>
            <w:tcW w:type="dxa" w:w="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۹</w:t>
            </w:r>
          </w:p>
        </w:tc>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P1</w:t>
            </w:r>
          </w:p>
        </w:tc>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Customer Portal</w:t>
            </w:r>
          </w:p>
        </w:tc>
        <w:tc>
          <w:tcPr>
            <w:tcW w:type="dxa" w:w="54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Tracking، Documents، Approvals، Notifications و Branding</w:t>
            </w:r>
          </w:p>
        </w:tc>
      </w:tr>
      <w:tr>
        <w:trPr>
          <w:cantSplit/>
        </w:trPr>
        <w:tc>
          <w:tcPr>
            <w:tcW w:type="dxa" w:w="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۱۰</w:t>
            </w:r>
          </w:p>
        </w:tc>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P1</w:t>
            </w:r>
          </w:p>
        </w:tc>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Mode-specific Operations</w:t>
            </w:r>
          </w:p>
        </w:tc>
        <w:tc>
          <w:tcPr>
            <w:tcW w:type="dxa" w:w="54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Sea/Air/Road/Rail field sets و milestone template</w:t>
            </w:r>
          </w:p>
        </w:tc>
      </w:tr>
      <w:tr>
        <w:trPr>
          <w:cantSplit/>
        </w:trPr>
        <w:tc>
          <w:tcPr>
            <w:tcW w:type="dxa" w:w="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۱۱</w:t>
            </w:r>
          </w:p>
        </w:tc>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P2</w:t>
            </w:r>
          </w:p>
        </w:tc>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Integrations</w:t>
            </w:r>
          </w:p>
        </w:tc>
        <w:tc>
          <w:tcPr>
            <w:tcW w:type="dxa" w:w="54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Carrier/Customs/AIS/Flight/Accounting API و observability</w:t>
            </w:r>
          </w:p>
        </w:tc>
      </w:tr>
      <w:tr>
        <w:trPr>
          <w:cantSplit/>
        </w:trPr>
        <w:tc>
          <w:tcPr>
            <w:tcW w:type="dxa" w:w="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۱۲</w:t>
            </w:r>
          </w:p>
        </w:tc>
        <w:tc>
          <w:tcPr>
            <w:tcW w:type="dxa" w:w="9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P2</w:t>
            </w:r>
          </w:p>
        </w:tc>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Intelligence</w:t>
            </w:r>
          </w:p>
        </w:tc>
        <w:tc>
          <w:tcPr>
            <w:tcW w:type="dxa" w:w="54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OCR، ETA prediction، risk scoring و invoice matching</w:t>
            </w:r>
          </w:p>
        </w:tc>
      </w:tr>
    </w:tbl>
    <w:p>
      <w:pPr>
        <w:spacing w:after="100"/>
      </w:pPr>
    </w:p>
    <w:p>
      <w:pPr>
        <w:pStyle w:val="Heading1"/>
        <w:jc w:val="right"/>
        <w:keepNext/>
        <w:keepLines/>
        <w:bidi/>
      </w:pPr>
      <w:r>
        <w:t>۱۰. معیارهای پذیرش و کنترل کیفیت</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هیچ Booking یا Job بدون Customer، Mode، Owner، Service، Route/Leg، Currency و حداقل Document Checklist قابل ورود به مرحله Execution نباشد.</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هر تغییر مرحله فقط از Transition مجاز انجام شود و همراه کاربر، زمان، دلیل و وضعیت قبل/بعد ثبت گردد.</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هر Shipment حداقل ETD/ETA و در زمان اجرا ATD/ATA داشته باشد؛ منطقه زمانی در تاریخ‌های بین‌المللی صریح باشد.</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Close پرونده منوط به تکمیل اسناد اجباری، POD/Delivery، کنترل تجهیزات، ثبت Accrual و تایید Margin باشد.</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Trackingهای API تکراری Idempotent باشند و Retry/Failure Queue، لاگ و Monitoring داشته باشند.</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سطح دسترسی علاوه بر اکشن، بر اساس شرکت/شعبه/پرونده/مشتری و Visibility سند اعمال شود.</w:t>
      </w:r>
    </w:p>
    <w:p>
      <w:pPr>
        <w:spacing w:before="0" w:after="160" w:line="280" w:lineRule="auto"/>
        <w:jc w:val="right"/>
        <w:widowControl/>
        <w:bidi/>
        <w:numPr>
          <w:ilvl w:val="0"/>
          <w:numId w:val="10"/>
        </w:numPr>
        <w:ind w:right="720" w:hanging="360"/>
      </w:pPr>
      <w:r>
        <w:rPr>
          <w:rFonts w:ascii="Tahoma" w:hAnsi="Tahoma" w:eastAsia="Tahoma" w:cs="Tahoma"/>
          <w:b w:val="0"/>
          <w:i w:val="0"/>
          <w:color w:val="243442"/>
          <w:sz w:val="22"/>
          <w:rtl/>
        </w:rPr>
        <w:t>تست خودکار برای ساخت Booking، همگام‌سازی Shipment/Cargo، مجوزها، تاخیر، تقویم، Soft Delete و سناریوهای همزمانی وجود داشته باشد.</w:t>
      </w:r>
    </w:p>
    <w:p>
      <w:pPr>
        <w:pStyle w:val="Heading1"/>
        <w:jc w:val="right"/>
        <w:keepNext/>
        <w:keepLines/>
        <w:bidi/>
      </w:pPr>
      <w:r>
        <w:t>۱۱. ریسک‌های فعلی</w:t>
      </w:r>
    </w:p>
    <w:tbl>
      <w:tblPr>
        <w:tblStyle w:val="TableGrid"/>
        <w:tblW w:type="dxa" w:w="9360"/>
        <w:jc w:val="left"/>
        <w:tblLayout w:type="fixed"/>
        <w:tblLook w:firstColumn="1" w:firstRow="1" w:lastColumn="0" w:lastRow="0" w:noHBand="0" w:noVBand="1" w:val="04A0"/>
        <w:bidiVisual/>
        <w:tblInd w:w="120" w:type="dxa"/>
      </w:tblPr>
      <w:tblGrid>
        <w:gridCol w:w="1050"/>
        <w:gridCol w:w="1850"/>
        <w:gridCol w:w="3760"/>
        <w:gridCol w:w="2700"/>
      </w:tblGrid>
      <w:tr>
        <w:trPr>
          <w:cantSplit/>
          <w:tblHeader w:val="true"/>
        </w:trPr>
        <w:tc>
          <w:tcPr>
            <w:tcW w:type="dxa" w:w="105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شدت</w:t>
            </w:r>
          </w:p>
        </w:tc>
        <w:tc>
          <w:tcPr>
            <w:tcW w:type="dxa" w:w="185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ریسک</w:t>
            </w:r>
          </w:p>
        </w:tc>
        <w:tc>
          <w:tcPr>
            <w:tcW w:type="dxa" w:w="376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اثر</w:t>
            </w:r>
          </w:p>
        </w:tc>
        <w:tc>
          <w:tcPr>
            <w:tcW w:type="dxa" w:w="270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اقدام</w:t>
            </w:r>
          </w:p>
        </w:tc>
      </w:tr>
      <w:tr>
        <w:trPr>
          <w:cantSplit/>
        </w:trPr>
        <w:tc>
          <w:tcPr>
            <w:tcW w:type="dxa" w:w="10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بالا</w:t>
            </w:r>
          </w:p>
        </w:tc>
        <w:tc>
          <w:tcPr>
            <w:tcW w:type="dxa" w:w="18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ناقص‌بودن Lifecycle</w:t>
            </w:r>
          </w:p>
        </w:tc>
        <w:tc>
          <w:tcPr>
            <w:tcW w:type="dxa" w:w="37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متدهای خالی create/store/destroy می‌تواند Route ظاهراً موجود ولی فرآیند عملی غیرقابل استفاده ایجاد کند.</w:t>
            </w:r>
          </w:p>
        </w:tc>
        <w:tc>
          <w:tcPr>
            <w:tcW w:type="dxa" w:w="2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مسدودکردن UIهای ناقص یا تکمیل همراه تست.</w:t>
            </w:r>
          </w:p>
        </w:tc>
      </w:tr>
      <w:tr>
        <w:trPr>
          <w:cantSplit/>
        </w:trPr>
        <w:tc>
          <w:tcPr>
            <w:tcW w:type="dxa" w:w="10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بالا</w:t>
            </w:r>
          </w:p>
        </w:tc>
        <w:tc>
          <w:tcPr>
            <w:tcW w:type="dxa" w:w="18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جابجایی آزاد مرحله</w:t>
            </w:r>
          </w:p>
        </w:tc>
        <w:tc>
          <w:tcPr>
            <w:tcW w:type="dxa" w:w="37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updateStep فقط وجود step_id را کنترل می‌کند و تعلق مرحله به Flow/Transition مجاز را نمی‌سنجد.</w:t>
            </w:r>
          </w:p>
        </w:tc>
        <w:tc>
          <w:tcPr>
            <w:tcW w:type="dxa" w:w="2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State Machine و Policy انتقال مرحله.</w:t>
            </w:r>
          </w:p>
        </w:tc>
      </w:tr>
      <w:tr>
        <w:trPr>
          <w:cantSplit/>
        </w:trPr>
        <w:tc>
          <w:tcPr>
            <w:tcW w:type="dxa" w:w="10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بالا</w:t>
            </w:r>
          </w:p>
        </w:tc>
        <w:tc>
          <w:tcPr>
            <w:tcW w:type="dxa" w:w="18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فقدان کنترل مالی پرونده</w:t>
            </w:r>
          </w:p>
        </w:tc>
        <w:tc>
          <w:tcPr>
            <w:tcW w:type="dxa" w:w="37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عملیات ممکن است تکمیل شود بدون شناخت هزینه واقعی و سود نهایی.</w:t>
            </w:r>
          </w:p>
        </w:tc>
        <w:tc>
          <w:tcPr>
            <w:tcW w:type="dxa" w:w="2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Job P&amp;L و Close Gate مالی.</w:t>
            </w:r>
          </w:p>
        </w:tc>
      </w:tr>
      <w:tr>
        <w:trPr>
          <w:cantSplit/>
        </w:trPr>
        <w:tc>
          <w:tcPr>
            <w:tcW w:type="dxa" w:w="10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متوسط</w:t>
            </w:r>
          </w:p>
        </w:tc>
        <w:tc>
          <w:tcPr>
            <w:tcW w:type="dxa" w:w="18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همگام‌سازی حذف‌کننده</w:t>
            </w:r>
          </w:p>
        </w:tc>
        <w:tc>
          <w:tcPr>
            <w:tcW w:type="dxa" w:w="37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Sync Route/Cargo موارد خارج از Snapshot را حذف می‌کند؛ تغییر upstream می‌تواند داده تکمیل‌شده عملیات را تحت تاثیر قرار دهد.</w:t>
            </w:r>
          </w:p>
        </w:tc>
        <w:tc>
          <w:tcPr>
            <w:tcW w:type="dxa" w:w="2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Versioning، lock بعد از handover و conflict resolution.</w:t>
            </w:r>
          </w:p>
        </w:tc>
      </w:tr>
      <w:tr>
        <w:trPr>
          <w:cantSplit/>
        </w:trPr>
        <w:tc>
          <w:tcPr>
            <w:tcW w:type="dxa" w:w="10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متوسط</w:t>
            </w:r>
          </w:p>
        </w:tc>
        <w:tc>
          <w:tcPr>
            <w:tcW w:type="dxa" w:w="18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Tracking دستی</w:t>
            </w:r>
          </w:p>
        </w:tc>
        <w:tc>
          <w:tcPr>
            <w:tcW w:type="dxa" w:w="37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وجود sourceهای api/carrier بدون Connector واقعی، برداشت نادرست از سطح اتوماسیون ایجاد می‌کند.</w:t>
            </w:r>
          </w:p>
        </w:tc>
        <w:tc>
          <w:tcPr>
            <w:tcW w:type="dxa" w:w="2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برچسب قابلیت و Connector واقعی با observability.</w:t>
            </w:r>
          </w:p>
        </w:tc>
      </w:tr>
      <w:tr>
        <w:trPr>
          <w:cantSplit/>
        </w:trPr>
        <w:tc>
          <w:tcPr>
            <w:tcW w:type="dxa" w:w="10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متوسط</w:t>
            </w:r>
          </w:p>
        </w:tc>
        <w:tc>
          <w:tcPr>
            <w:tcW w:type="dxa" w:w="18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اسناد عمومی</w:t>
            </w:r>
          </w:p>
        </w:tc>
        <w:tc>
          <w:tcPr>
            <w:tcW w:type="dxa" w:w="376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Attachment عمومی بدون type/version/approval، ریسک استفاده از نسخه اشتباه سند را بالا می‌برد.</w:t>
            </w:r>
          </w:p>
        </w:tc>
        <w:tc>
          <w:tcPr>
            <w:tcW w:type="dxa" w:w="270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6"/>
                <w:rtl/>
              </w:rPr>
              <w:t>Document domain model و approval workflow.</w:t>
            </w:r>
          </w:p>
        </w:tc>
      </w:tr>
    </w:tbl>
    <w:p>
      <w:pPr>
        <w:spacing w:after="100"/>
      </w:pPr>
    </w:p>
    <w:p>
      <w:pPr>
        <w:pStyle w:val="Heading1"/>
        <w:jc w:val="right"/>
        <w:keepNext/>
        <w:keepLines/>
        <w:bidi/>
      </w:pPr>
      <w:r>
        <w:t>۱۲. پیشنهاد اقدام فوری</w:t>
      </w:r>
    </w:p>
    <w:p>
      <w:pPr>
        <w:spacing w:before="0" w:after="160" w:line="280" w:lineRule="auto"/>
        <w:jc w:val="right"/>
        <w:widowControl/>
        <w:bidi/>
        <w:numPr>
          <w:ilvl w:val="0"/>
          <w:numId w:val="13"/>
        </w:numPr>
        <w:ind w:right="720" w:hanging="360"/>
      </w:pPr>
      <w:r>
        <w:rPr>
          <w:rFonts w:ascii="Tahoma" w:hAnsi="Tahoma" w:eastAsia="Tahoma" w:cs="Tahoma"/>
          <w:b w:val="0"/>
          <w:i w:val="0"/>
          <w:color w:val="243442"/>
          <w:sz w:val="22"/>
          <w:rtl/>
        </w:rPr>
        <w:t>در یک Sprint فنی، Routeها و متدهای ناقص Booking/Operation تعیین تکلیف شوند؛ یا کامل شوند یا تا زمان تکمیل از UI و Permission حذف گردند.</w:t>
      </w:r>
    </w:p>
    <w:p>
      <w:pPr>
        <w:spacing w:before="0" w:after="160" w:line="280" w:lineRule="auto"/>
        <w:jc w:val="right"/>
        <w:widowControl/>
        <w:bidi/>
        <w:numPr>
          <w:ilvl w:val="0"/>
          <w:numId w:val="13"/>
        </w:numPr>
        <w:ind w:right="720" w:hanging="360"/>
      </w:pPr>
      <w:r>
        <w:rPr>
          <w:rFonts w:ascii="Tahoma" w:hAnsi="Tahoma" w:eastAsia="Tahoma" w:cs="Tahoma"/>
          <w:b w:val="0"/>
          <w:i w:val="0"/>
          <w:color w:val="243442"/>
          <w:sz w:val="22"/>
          <w:rtl/>
        </w:rPr>
        <w:t>یک مدل داده مقصد برای Booking Confirmation، Leg/Schedule، Document، Party Role، Cost/Accrual و Exception قبل از توسعه UI تصویب شود.</w:t>
      </w:r>
    </w:p>
    <w:p>
      <w:pPr>
        <w:spacing w:before="0" w:after="160" w:line="280" w:lineRule="auto"/>
        <w:jc w:val="right"/>
        <w:widowControl/>
        <w:bidi/>
        <w:numPr>
          <w:ilvl w:val="0"/>
          <w:numId w:val="13"/>
        </w:numPr>
        <w:ind w:right="720" w:hanging="360"/>
      </w:pPr>
      <w:r>
        <w:rPr>
          <w:rFonts w:ascii="Tahoma" w:hAnsi="Tahoma" w:eastAsia="Tahoma" w:cs="Tahoma"/>
          <w:b w:val="0"/>
          <w:i w:val="0"/>
          <w:color w:val="243442"/>
          <w:sz w:val="22"/>
          <w:rtl/>
        </w:rPr>
        <w:t>یک پرونده مرجع دریایی FCL و یک پرونده مرجع هوایی انتخاب و با تیم عملیات از Quote تا Close به‌صورت Event Storming مستند شود.</w:t>
      </w:r>
    </w:p>
    <w:p>
      <w:pPr>
        <w:spacing w:before="0" w:after="160" w:line="280" w:lineRule="auto"/>
        <w:jc w:val="right"/>
        <w:widowControl/>
        <w:bidi/>
        <w:numPr>
          <w:ilvl w:val="0"/>
          <w:numId w:val="13"/>
        </w:numPr>
        <w:ind w:right="720" w:hanging="360"/>
      </w:pPr>
      <w:r>
        <w:rPr>
          <w:rFonts w:ascii="Tahoma" w:hAnsi="Tahoma" w:eastAsia="Tahoma" w:cs="Tahoma"/>
          <w:b w:val="0"/>
          <w:i w:val="0"/>
          <w:color w:val="243442"/>
          <w:sz w:val="22"/>
          <w:rtl/>
        </w:rPr>
        <w:t>Backlog فاز ۱ با Definition of Done و معیارهای Close Gate شکسته شود؛ تست Permission، State Transition و Audit جزو پذیرش باشد.</w:t>
      </w:r>
    </w:p>
    <w:p>
      <w:pPr>
        <w:spacing w:before="0" w:after="160" w:line="280" w:lineRule="auto"/>
        <w:jc w:val="right"/>
        <w:widowControl/>
        <w:bidi/>
        <w:numPr>
          <w:ilvl w:val="0"/>
          <w:numId w:val="13"/>
        </w:numPr>
        <w:ind w:right="720" w:hanging="360"/>
      </w:pPr>
      <w:r>
        <w:rPr>
          <w:rFonts w:ascii="Tahoma" w:hAnsi="Tahoma" w:eastAsia="Tahoma" w:cs="Tahoma"/>
          <w:b w:val="0"/>
          <w:i w:val="0"/>
          <w:color w:val="243442"/>
          <w:sz w:val="22"/>
          <w:rtl/>
        </w:rPr>
        <w:t>به‌جای افزودن سریع فیلدهای پراکنده، Mode-specific schema و Template-driven workflow طراحی شود تا Sea/Air/Road بدون پیچیدگی کنترل‌نشده رشد کنند.</w:t>
      </w:r>
    </w:p>
    <w:tbl>
      <w:tblPr>
        <w:tblW w:type="dxa" w:w="9360"/>
        <w:jc w:val="left"/>
        <w:tblLayout w:type="fixed"/>
        <w:tblLook w:firstColumn="1" w:firstRow="1" w:lastColumn="0" w:lastRow="0" w:noHBand="0" w:noVBand="1" w:val="04A0"/>
        <w:bidiVisual/>
        <w:tblInd w:w="120" w:type="dxa"/>
      </w:tblPr>
      <w:tblGrid>
        <w:gridCol w:w="9360"/>
      </w:tblGrid>
      <w:tr>
        <w:trPr>
          <w:cantSplit/>
        </w:trPr>
        <w:tc>
          <w:tcPr>
            <w:tcW w:type="dxa" w:w="9360"/>
            <w:vAlign w:val="center"/>
            <w:tcMar>
              <w:top w:w="80" w:type="dxa"/>
              <w:start w:w="120" w:type="dxa"/>
              <w:bottom w:w="80" w:type="dxa"/>
              <w:end w:w="120" w:type="dxa"/>
            </w:tcMar>
            <w:shd w:fill="E8EEF5" w:val="clear"/>
          </w:tcPr>
          <w:p>
            <w:pPr>
              <w:spacing w:after="40" w:line="264" w:lineRule="auto"/>
              <w:jc w:val="right"/>
              <w:bidi/>
            </w:pPr>
            <w:r>
              <w:rPr>
                <w:rFonts w:ascii="Tahoma" w:hAnsi="Tahoma" w:eastAsia="Tahoma" w:cs="Tahoma"/>
                <w:b/>
                <w:i w:val="0"/>
                <w:color w:val="1F4D78"/>
                <w:sz w:val="22"/>
                <w:rtl/>
              </w:rPr>
              <w:t xml:space="preserve">اولین تصمیم محصول: </w:t>
            </w:r>
            <w:r>
              <w:rPr>
                <w:rFonts w:ascii="Tahoma" w:hAnsi="Tahoma" w:eastAsia="Tahoma" w:cs="Tahoma"/>
                <w:b w:val="0"/>
                <w:i w:val="0"/>
                <w:color w:val="243442"/>
                <w:sz w:val="22"/>
                <w:rtl/>
              </w:rPr>
              <w:t>تعیین کنید Sepand CRM قرار است «CRM با اجرای سبک» باشد یا «Forwarding/TMS کامل». پیشنهاد این گزارش: هسته CRM حفظ شود، اما Booking/Operations به یک دامنه مستقل و استاندارد فورواردر با Ledger مالی و Document Center ارتقا یابد.</w:t>
            </w:r>
          </w:p>
        </w:tc>
      </w:tr>
    </w:tbl>
    <w:p>
      <w:pPr>
        <w:spacing w:after="80"/>
      </w:pPr>
    </w:p>
    <w:p>
      <w:pPr>
        <w:pStyle w:val="Heading1"/>
        <w:jc w:val="right"/>
        <w:keepNext/>
        <w:keepLines/>
        <w:bidi/>
      </w:pPr>
      <w:r>
        <w:t>۱۳. نتیجه‌گیری</w:t>
      </w:r>
    </w:p>
    <w:p>
      <w:pPr>
        <w:spacing w:before="0" w:after="120" w:line="264" w:lineRule="auto"/>
        <w:jc w:val="right"/>
        <w:keepLines w:val="0"/>
        <w:widowControl/>
        <w:bidi/>
      </w:pPr>
      <w:r>
        <w:rPr>
          <w:rFonts w:ascii="Tahoma" w:hAnsi="Tahoma" w:eastAsia="Tahoma" w:cs="Tahoma"/>
          <w:b w:val="0"/>
          <w:i w:val="0"/>
          <w:color w:val="243442"/>
          <w:sz w:val="22"/>
          <w:rtl/>
        </w:rPr>
        <w:t>محصول از نظر اتصال Sales-to-Operations، ساخت خودکار ساختار پرونده، مدیریت پایه Cargo/Container، همکاری تیمی و Timeline رهگیری، بنیان خوبی دارد. این ویژگی‌ها باعث می‌شوند توسعه از نقطه صفر آغاز نشود. با این حال، ارزش واقعی برای فورواردر زمانی ایجاد می‌شود که سیستم بتواند رزرو با کریر، اجرای چندوجهی، اسناد، هزینه و سود، استثنا و ارتباط مشتری را به‌صورت کنترل‌شده و قابل ممیزی مدیریت کند.</w:t>
      </w:r>
    </w:p>
    <w:p>
      <w:pPr>
        <w:spacing w:before="0" w:after="120" w:line="264" w:lineRule="auto"/>
        <w:jc w:val="right"/>
        <w:keepLines w:val="0"/>
        <w:widowControl/>
        <w:bidi/>
      </w:pPr>
      <w:r>
        <w:rPr>
          <w:rFonts w:ascii="Tahoma" w:hAnsi="Tahoma" w:eastAsia="Tahoma" w:cs="Tahoma"/>
          <w:b/>
          <w:i w:val="0"/>
          <w:color w:val="173B55"/>
          <w:sz w:val="22"/>
          <w:rtl/>
        </w:rPr>
        <w:t>بنابراین اولویت نباید صرفاً افزودن صفحات بیشتر باشد؛ ابتدا باید Lifecycle، مدل داده عملیاتی، اسناد، مالی پرونده و موتور Exception تثبیت شود. پس از آن، Portal و Integration و هوشمندی می‌توانند محصول را از یک CRM لجستیکی مناسب به یک پلتفرم رقابتی Freight Forwarding تبدیل کنند.</w:t>
      </w:r>
    </w:p>
    <w:p>
      <w:r>
        <w:br w:type="page"/>
      </w:r>
    </w:p>
    <w:p>
      <w:pPr>
        <w:pStyle w:val="Heading1"/>
        <w:jc w:val="right"/>
        <w:keepNext/>
        <w:keepLines/>
        <w:bidi/>
      </w:pPr>
      <w:r>
        <w:t>پیوست الف: شواهد کد بررسی‌شده</w:t>
      </w:r>
    </w:p>
    <w:p>
      <w:pPr>
        <w:spacing w:before="0" w:after="120" w:line="264" w:lineRule="auto"/>
        <w:jc w:val="right"/>
        <w:keepLines w:val="0"/>
        <w:widowControl/>
        <w:bidi/>
      </w:pPr>
      <w:r>
        <w:rPr>
          <w:rFonts w:ascii="Tahoma" w:hAnsi="Tahoma" w:eastAsia="Tahoma" w:cs="Tahoma"/>
          <w:b w:val="0"/>
          <w:i w:val="0"/>
          <w:color w:val="6B7C8A"/>
          <w:sz w:val="19"/>
          <w:rtl/>
        </w:rPr>
        <w:t>فایل‌های زیر مبنای اصلی نتیجه‌گیری بوده‌اند. این فهرست برای ردیابی تحلیل است و جایگزین مستند فنی سامانه نیست.</w:t>
      </w:r>
    </w:p>
    <w:p>
      <w:pPr>
        <w:spacing w:before="0" w:after="80" w:line="280" w:lineRule="auto"/>
        <w:jc w:val="right"/>
        <w:widowControl/>
        <w:bidi/>
        <w:numPr>
          <w:ilvl w:val="0"/>
          <w:numId w:val="10"/>
        </w:numPr>
        <w:ind w:right="720" w:hanging="360"/>
      </w:pPr>
      <w:r>
        <w:rPr>
          <w:rFonts w:ascii="Tahoma" w:hAnsi="Tahoma" w:eastAsia="Tahoma" w:cs="Tahoma"/>
          <w:b w:val="0"/>
          <w:i w:val="0"/>
          <w:color w:val="6B7C8A"/>
          <w:sz w:val="18"/>
          <w:rtl/>
        </w:rPr>
        <w:t>Modules/Booking/App/Services/BookingCreator.php — ساخت خودکار Booking از Transaction موفق و Offer تاییدشده و ذخیره Snapshot</w:t>
      </w:r>
    </w:p>
    <w:p>
      <w:pPr>
        <w:spacing w:before="0" w:after="80" w:line="280" w:lineRule="auto"/>
        <w:jc w:val="right"/>
        <w:widowControl/>
        <w:bidi/>
        <w:numPr>
          <w:ilvl w:val="0"/>
          <w:numId w:val="10"/>
        </w:numPr>
        <w:ind w:right="720" w:hanging="360"/>
      </w:pPr>
      <w:r>
        <w:rPr>
          <w:rFonts w:ascii="Tahoma" w:hAnsi="Tahoma" w:eastAsia="Tahoma" w:cs="Tahoma"/>
          <w:b w:val="0"/>
          <w:i w:val="0"/>
          <w:color w:val="6B7C8A"/>
          <w:sz w:val="18"/>
          <w:rtl/>
        </w:rPr>
        <w:t>Modules/Operation/App/Services/OperationJobCreator.php — ساخت Job، Shipment و Cargo از سرویس‌ها، مسیرها و اقلام</w:t>
      </w:r>
    </w:p>
    <w:p>
      <w:pPr>
        <w:spacing w:before="0" w:after="80" w:line="280" w:lineRule="auto"/>
        <w:jc w:val="right"/>
        <w:widowControl/>
        <w:bidi/>
        <w:numPr>
          <w:ilvl w:val="0"/>
          <w:numId w:val="10"/>
        </w:numPr>
        <w:ind w:right="720" w:hanging="360"/>
      </w:pPr>
      <w:r>
        <w:rPr>
          <w:rFonts w:ascii="Tahoma" w:hAnsi="Tahoma" w:eastAsia="Tahoma" w:cs="Tahoma"/>
          <w:b w:val="0"/>
          <w:i w:val="0"/>
          <w:color w:val="6B7C8A"/>
          <w:sz w:val="18"/>
          <w:rtl/>
        </w:rPr>
        <w:t>Modules/Booking/App/Http/Controllers/BookingController.php — جزئیات Booking، طرف‌های حساب، کانتینر و وضعیت؛ متدهای خالی CRUD</w:t>
      </w:r>
    </w:p>
    <w:p>
      <w:pPr>
        <w:spacing w:before="0" w:after="80" w:line="280" w:lineRule="auto"/>
        <w:jc w:val="right"/>
        <w:widowControl/>
        <w:bidi/>
        <w:numPr>
          <w:ilvl w:val="0"/>
          <w:numId w:val="10"/>
        </w:numPr>
        <w:ind w:right="720" w:hanging="360"/>
      </w:pPr>
      <w:r>
        <w:rPr>
          <w:rFonts w:ascii="Tahoma" w:hAnsi="Tahoma" w:eastAsia="Tahoma" w:cs="Tahoma"/>
          <w:b w:val="0"/>
          <w:i w:val="0"/>
          <w:color w:val="6B7C8A"/>
          <w:sz w:val="18"/>
          <w:rtl/>
        </w:rPr>
        <w:t>Modules/Operation/App/Http/Controllers/OperationController.php — Shipment Calendar، جزئیات Job، Cargo/Container/BL و متدهای خالی CRUD</w:t>
      </w:r>
    </w:p>
    <w:p>
      <w:pPr>
        <w:spacing w:before="0" w:after="80" w:line="280" w:lineRule="auto"/>
        <w:jc w:val="right"/>
        <w:widowControl/>
        <w:bidi/>
        <w:numPr>
          <w:ilvl w:val="0"/>
          <w:numId w:val="10"/>
        </w:numPr>
        <w:ind w:right="720" w:hanging="360"/>
      </w:pPr>
      <w:r>
        <w:rPr>
          <w:rFonts w:ascii="Tahoma" w:hAnsi="Tahoma" w:eastAsia="Tahoma" w:cs="Tahoma"/>
          <w:b w:val="0"/>
          <w:i w:val="0"/>
          <w:color w:val="6B7C8A"/>
          <w:sz w:val="18"/>
          <w:rtl/>
        </w:rPr>
        <w:t>Modules/Booking/App/Http/Controllers/BookingTrackingController.php — Tracking CRUD، Timeline، تاخیر و فیلترها</w:t>
      </w:r>
    </w:p>
    <w:p>
      <w:pPr>
        <w:spacing w:before="0" w:after="80" w:line="280" w:lineRule="auto"/>
        <w:jc w:val="right"/>
        <w:widowControl/>
        <w:bidi/>
        <w:numPr>
          <w:ilvl w:val="0"/>
          <w:numId w:val="10"/>
        </w:numPr>
        <w:ind w:right="720" w:hanging="360"/>
      </w:pPr>
      <w:r>
        <w:rPr>
          <w:rFonts w:ascii="Tahoma" w:hAnsi="Tahoma" w:eastAsia="Tahoma" w:cs="Tahoma"/>
          <w:b w:val="0"/>
          <w:i w:val="0"/>
          <w:color w:val="6B7C8A"/>
          <w:sz w:val="18"/>
          <w:rtl/>
        </w:rPr>
        <w:t>Modules/Booking/App/Http/Controllers/BookingTrackingSettingController.php — تنظیم Container و عنوان رویداد</w:t>
      </w:r>
    </w:p>
    <w:p>
      <w:pPr>
        <w:spacing w:before="0" w:after="80" w:line="280" w:lineRule="auto"/>
        <w:jc w:val="right"/>
        <w:widowControl/>
        <w:bidi/>
        <w:numPr>
          <w:ilvl w:val="0"/>
          <w:numId w:val="10"/>
        </w:numPr>
        <w:ind w:right="720" w:hanging="360"/>
      </w:pPr>
      <w:r>
        <w:rPr>
          <w:rFonts w:ascii="Tahoma" w:hAnsi="Tahoma" w:eastAsia="Tahoma" w:cs="Tahoma"/>
          <w:b w:val="0"/>
          <w:i w:val="0"/>
          <w:color w:val="6B7C8A"/>
          <w:sz w:val="18"/>
          <w:rtl/>
        </w:rPr>
        <w:t>Modules/Booking/App/Models/Booking.php — وضعیت‌ها و روابط Booking با اجزای همکاری و Operations</w:t>
      </w:r>
    </w:p>
    <w:p>
      <w:pPr>
        <w:spacing w:before="0" w:after="80" w:line="280" w:lineRule="auto"/>
        <w:jc w:val="right"/>
        <w:widowControl/>
        <w:bidi/>
        <w:numPr>
          <w:ilvl w:val="0"/>
          <w:numId w:val="10"/>
        </w:numPr>
        <w:ind w:right="720" w:hanging="360"/>
      </w:pPr>
      <w:r>
        <w:rPr>
          <w:rFonts w:ascii="Tahoma" w:hAnsi="Tahoma" w:eastAsia="Tahoma" w:cs="Tahoma"/>
          <w:b w:val="0"/>
          <w:i w:val="0"/>
          <w:color w:val="6B7C8A"/>
          <w:sz w:val="18"/>
          <w:rtl/>
        </w:rPr>
        <w:t>Modules/Operation/App/Models/OperationJob.php — ساختار Job، Service، Shipment، Task/Note/File</w:t>
      </w:r>
    </w:p>
    <w:p>
      <w:pPr>
        <w:spacing w:before="0" w:after="80" w:line="280" w:lineRule="auto"/>
        <w:jc w:val="right"/>
        <w:widowControl/>
        <w:bidi/>
        <w:numPr>
          <w:ilvl w:val="0"/>
          <w:numId w:val="10"/>
        </w:numPr>
        <w:ind w:right="720" w:hanging="360"/>
      </w:pPr>
      <w:r>
        <w:rPr>
          <w:rFonts w:ascii="Tahoma" w:hAnsi="Tahoma" w:eastAsia="Tahoma" w:cs="Tahoma"/>
          <w:b w:val="0"/>
          <w:i w:val="0"/>
          <w:color w:val="6B7C8A"/>
          <w:sz w:val="18"/>
          <w:rtl/>
        </w:rPr>
        <w:t>Modules/Operation/App/Models/OperationShipment.php — Route، تاریخ حرکت، نرخ‌ها، Tracking و Container</w:t>
      </w:r>
    </w:p>
    <w:p>
      <w:pPr>
        <w:spacing w:before="0" w:after="80" w:line="280" w:lineRule="auto"/>
        <w:jc w:val="right"/>
        <w:widowControl/>
        <w:bidi/>
        <w:numPr>
          <w:ilvl w:val="0"/>
          <w:numId w:val="10"/>
        </w:numPr>
        <w:ind w:right="720" w:hanging="360"/>
      </w:pPr>
      <w:r>
        <w:rPr>
          <w:rFonts w:ascii="Tahoma" w:hAnsi="Tahoma" w:eastAsia="Tahoma" w:cs="Tahoma"/>
          <w:b w:val="0"/>
          <w:i w:val="0"/>
          <w:color w:val="6B7C8A"/>
          <w:sz w:val="18"/>
          <w:rtl/>
        </w:rPr>
        <w:t>Modules/Operation/App/Models/OperationCargo.php — ساختار Cargo و فیلدهای وزن، حجم، ارزش و DG flag</w:t>
      </w:r>
    </w:p>
    <w:p>
      <w:pPr>
        <w:spacing w:before="0" w:after="80" w:line="280" w:lineRule="auto"/>
        <w:jc w:val="right"/>
        <w:widowControl/>
        <w:bidi/>
        <w:numPr>
          <w:ilvl w:val="0"/>
          <w:numId w:val="10"/>
        </w:numPr>
        <w:ind w:right="720" w:hanging="360"/>
      </w:pPr>
      <w:r>
        <w:rPr>
          <w:rFonts w:ascii="Tahoma" w:hAnsi="Tahoma" w:eastAsia="Tahoma" w:cs="Tahoma"/>
          <w:b w:val="0"/>
          <w:i w:val="0"/>
          <w:color w:val="6B7C8A"/>
          <w:sz w:val="18"/>
          <w:rtl/>
        </w:rPr>
        <w:t>Modules/Booking/App/Models/BookingTracking.php — Source/Status، Expected/Actual، Visibility و Audit creators</w:t>
      </w:r>
    </w:p>
    <w:p>
      <w:pPr>
        <w:spacing w:before="0" w:after="80" w:line="280" w:lineRule="auto"/>
        <w:jc w:val="right"/>
        <w:widowControl/>
        <w:bidi/>
        <w:numPr>
          <w:ilvl w:val="0"/>
          <w:numId w:val="10"/>
        </w:numPr>
        <w:ind w:right="720" w:hanging="360"/>
      </w:pPr>
      <w:r>
        <w:rPr>
          <w:rFonts w:ascii="Tahoma" w:hAnsi="Tahoma" w:eastAsia="Tahoma" w:cs="Tahoma"/>
          <w:b w:val="0"/>
          <w:i w:val="0"/>
          <w:color w:val="6B7C8A"/>
          <w:sz w:val="18"/>
          <w:rtl/>
        </w:rPr>
        <w:t>Modules/Flow/Database/Seeders/FlowSeeder.php — مراحل کاریز Booking و Operation</w:t>
      </w:r>
    </w:p>
    <w:p>
      <w:pPr>
        <w:spacing w:before="0" w:after="80" w:line="280" w:lineRule="auto"/>
        <w:jc w:val="right"/>
        <w:widowControl/>
        <w:bidi/>
        <w:numPr>
          <w:ilvl w:val="0"/>
          <w:numId w:val="10"/>
        </w:numPr>
        <w:ind w:right="720" w:hanging="360"/>
      </w:pPr>
      <w:r>
        <w:rPr>
          <w:rFonts w:ascii="Tahoma" w:hAnsi="Tahoma" w:eastAsia="Tahoma" w:cs="Tahoma"/>
          <w:b w:val="0"/>
          <w:i w:val="0"/>
          <w:color w:val="6B7C8A"/>
          <w:sz w:val="18"/>
          <w:rtl/>
        </w:rPr>
        <w:t>Modules/Auth/Database/Seeders/SeedBookingOperationAccessSeeder.php — سطوح دسترسی اکشن‌های دو ماژول</w:t>
      </w:r>
    </w:p>
    <w:p>
      <w:pPr>
        <w:spacing w:before="0" w:after="80" w:line="280" w:lineRule="auto"/>
        <w:jc w:val="right"/>
        <w:widowControl/>
        <w:bidi/>
        <w:numPr>
          <w:ilvl w:val="0"/>
          <w:numId w:val="10"/>
        </w:numPr>
        <w:ind w:right="720" w:hanging="360"/>
      </w:pPr>
      <w:r>
        <w:rPr>
          <w:rFonts w:ascii="Tahoma" w:hAnsi="Tahoma" w:eastAsia="Tahoma" w:cs="Tahoma"/>
          <w:b w:val="0"/>
          <w:i w:val="0"/>
          <w:color w:val="6B7C8A"/>
          <w:sz w:val="18"/>
          <w:rtl/>
        </w:rPr>
        <w:t>Modules/Booking/resources/views/show.blade.php — تب‌های مشخصات، فعالیت، یادداشت، پیوست، تیکت، تامین‌کننده، کانتینر و کاریز</w:t>
      </w:r>
    </w:p>
    <w:p>
      <w:pPr>
        <w:spacing w:before="0" w:after="80" w:line="280" w:lineRule="auto"/>
        <w:jc w:val="right"/>
        <w:widowControl/>
        <w:bidi/>
        <w:numPr>
          <w:ilvl w:val="0"/>
          <w:numId w:val="10"/>
        </w:numPr>
        <w:ind w:right="720" w:hanging="360"/>
      </w:pPr>
      <w:r>
        <w:rPr>
          <w:rFonts w:ascii="Tahoma" w:hAnsi="Tahoma" w:eastAsia="Tahoma" w:cs="Tahoma"/>
          <w:b w:val="0"/>
          <w:i w:val="0"/>
          <w:color w:val="6B7C8A"/>
          <w:sz w:val="18"/>
          <w:rtl/>
        </w:rPr>
        <w:t>Modules/Operation/resources/views/show.blade.php — رابط Shipment، Container، Tracking، Cargo، BL و همکاری تیمی</w:t>
      </w:r>
    </w:p>
    <w:p>
      <w:pPr>
        <w:spacing w:before="0" w:after="80" w:line="280" w:lineRule="auto"/>
        <w:jc w:val="right"/>
        <w:widowControl/>
        <w:bidi/>
        <w:numPr>
          <w:ilvl w:val="0"/>
          <w:numId w:val="10"/>
        </w:numPr>
        <w:ind w:right="720" w:hanging="360"/>
      </w:pPr>
      <w:r>
        <w:rPr>
          <w:rFonts w:ascii="Tahoma" w:hAnsi="Tahoma" w:eastAsia="Tahoma" w:cs="Tahoma"/>
          <w:b w:val="0"/>
          <w:i w:val="0"/>
          <w:color w:val="6B7C8A"/>
          <w:sz w:val="18"/>
          <w:rtl/>
        </w:rPr>
        <w:t>Modules/Operation/resources/views/shipment-calendar.blade.php — تقویم حرکت، آمار و هشدار بدون بارنامه</w:t>
      </w:r>
    </w:p>
    <w:p>
      <w:pPr>
        <w:pStyle w:val="Heading1"/>
        <w:jc w:val="right"/>
        <w:keepNext/>
        <w:keepLines/>
        <w:bidi/>
      </w:pPr>
      <w:r>
        <w:t>پیوست ب: موجودیت‌های پیشنهادی فاز بعد</w:t>
      </w:r>
    </w:p>
    <w:tbl>
      <w:tblPr>
        <w:tblStyle w:val="TableGrid"/>
        <w:tblW w:type="dxa" w:w="9360"/>
        <w:jc w:val="left"/>
        <w:tblLayout w:type="fixed"/>
        <w:tblLook w:firstColumn="1" w:firstRow="1" w:lastColumn="0" w:lastRow="0" w:noHBand="0" w:noVBand="1" w:val="04A0"/>
        <w:bidiVisual/>
        <w:tblInd w:w="120" w:type="dxa"/>
      </w:tblPr>
      <w:tblGrid>
        <w:gridCol w:w="2350"/>
        <w:gridCol w:w="7010"/>
      </w:tblGrid>
      <w:tr>
        <w:trPr>
          <w:cantSplit/>
          <w:tblHeader w:val="true"/>
        </w:trPr>
        <w:tc>
          <w:tcPr>
            <w:tcW w:type="dxa" w:w="235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موجودیت</w:t>
            </w:r>
          </w:p>
        </w:tc>
        <w:tc>
          <w:tcPr>
            <w:tcW w:type="dxa" w:w="7010"/>
            <w:vAlign w:val="center"/>
            <w:tcMar>
              <w:top w:w="80" w:type="dxa"/>
              <w:start w:w="120" w:type="dxa"/>
              <w:bottom w:w="80" w:type="dxa"/>
              <w:end w:w="120" w:type="dxa"/>
            </w:tcMar>
            <w:shd w:fill="F2F4F7" w:val="clear"/>
          </w:tcPr>
          <w:p>
            <w:pPr>
              <w:spacing w:after="0"/>
              <w:jc w:val="center"/>
              <w:bidi/>
            </w:pPr>
            <w:r>
              <w:rPr>
                <w:rFonts w:ascii="Tahoma" w:hAnsi="Tahoma" w:eastAsia="Tahoma" w:cs="Tahoma"/>
                <w:b/>
                <w:i w:val="0"/>
                <w:color w:val="173B55"/>
                <w:sz w:val="18"/>
                <w:rtl/>
              </w:rPr>
              <w:t>فیلدهای کلیدی</w:t>
            </w:r>
          </w:p>
        </w:tc>
      </w:tr>
      <w:tr>
        <w:trPr>
          <w:cantSplit/>
        </w:trPr>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CarrierBooking</w:t>
            </w:r>
          </w:p>
        </w:tc>
        <w:tc>
          <w:tcPr>
            <w:tcW w:type="dxa" w:w="70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request_no، carrier، schedule_option، confirmation_no، status، validity، allocation</w:t>
            </w:r>
          </w:p>
        </w:tc>
      </w:tr>
      <w:tr>
        <w:trPr>
          <w:cantSplit/>
        </w:trPr>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TransportLeg</w:t>
            </w:r>
          </w:p>
        </w:tc>
        <w:tc>
          <w:tcPr>
            <w:tcW w:type="dxa" w:w="70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mode، sequence، origin/destination، planned/actual dates، carrier asset، dependencies</w:t>
            </w:r>
          </w:p>
        </w:tc>
      </w:tr>
      <w:tr>
        <w:trPr>
          <w:cantSplit/>
        </w:trPr>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TransportDocument</w:t>
            </w:r>
          </w:p>
        </w:tc>
        <w:tc>
          <w:tcPr>
            <w:tcW w:type="dxa" w:w="70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type، number، version، status، issuer، visibility، expiry، approval trail</w:t>
            </w:r>
          </w:p>
        </w:tc>
      </w:tr>
      <w:tr>
        <w:trPr>
          <w:cantSplit/>
        </w:trPr>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ShipmentParty</w:t>
            </w:r>
          </w:p>
        </w:tc>
        <w:tc>
          <w:tcPr>
            <w:tcW w:type="dxa" w:w="70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role، company/person، address، tax/customs identifiers، contact</w:t>
            </w:r>
          </w:p>
        </w:tc>
      </w:tr>
      <w:tr>
        <w:trPr>
          <w:cantSplit/>
        </w:trPr>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JobCharge</w:t>
            </w:r>
          </w:p>
        </w:tc>
        <w:tc>
          <w:tcPr>
            <w:tcW w:type="dxa" w:w="70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buy/sell/accrual، party، currency، rate، quantity، tax، exchange rate، invoice status</w:t>
            </w:r>
          </w:p>
        </w:tc>
      </w:tr>
      <w:tr>
        <w:trPr>
          <w:cantSplit/>
        </w:trPr>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OperationalException</w:t>
            </w:r>
          </w:p>
        </w:tc>
        <w:tc>
          <w:tcPr>
            <w:tcW w:type="dxa" w:w="70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rule، severity، detected_at، owner، due_at، escalation، resolution</w:t>
            </w:r>
          </w:p>
        </w:tc>
      </w:tr>
      <w:tr>
        <w:trPr>
          <w:cantSplit/>
        </w:trPr>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EquipmentEvent</w:t>
            </w:r>
          </w:p>
        </w:tc>
        <w:tc>
          <w:tcPr>
            <w:tcW w:type="dxa" w:w="70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equipment، depot/terminal، event، planned/actual، free-time clock، cost exposure</w:t>
            </w:r>
          </w:p>
        </w:tc>
      </w:tr>
      <w:tr>
        <w:trPr>
          <w:cantSplit/>
        </w:trPr>
        <w:tc>
          <w:tcPr>
            <w:tcW w:type="dxa" w:w="235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IntegrationMessage</w:t>
            </w:r>
          </w:p>
        </w:tc>
        <w:tc>
          <w:tcPr>
            <w:tcW w:type="dxa" w:w="7010"/>
            <w:vAlign w:val="center"/>
            <w:tcMar>
              <w:top w:w="80" w:type="dxa"/>
              <w:start w:w="120" w:type="dxa"/>
              <w:bottom w:w="80" w:type="dxa"/>
              <w:end w:w="120" w:type="dxa"/>
            </w:tcMar>
          </w:tcPr>
          <w:p>
            <w:pPr>
              <w:spacing w:after="0" w:line="259" w:lineRule="auto"/>
              <w:jc w:val="right"/>
              <w:bidi/>
            </w:pPr>
            <w:r>
              <w:rPr>
                <w:rFonts w:ascii="Tahoma" w:hAnsi="Tahoma" w:eastAsia="Tahoma" w:cs="Tahoma"/>
                <w:b w:val="0"/>
                <w:i w:val="0"/>
                <w:color w:val="243442"/>
                <w:sz w:val="17"/>
                <w:rtl/>
              </w:rPr>
              <w:t>provider، correlation/idempotency key، payload، status، retry، error، timestamps</w:t>
            </w:r>
          </w:p>
        </w:tc>
      </w:tr>
    </w:tbl>
    <w:p>
      <w:pPr>
        <w:spacing w:after="10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b w:val="0"/>
        <w:i w:val="0"/>
        <w:color w:val="6B7C8A"/>
        <w:sz w:val="17"/>
        <w:rtl/>
      </w:rPr>
      <w:t xml:space="preserve">Sepand CRM  |  صفحه </w:t>
    </w:r>
    <w:r>
      <w:rPr>
        <w:rFonts w:ascii="Tahoma" w:hAnsi="Tahoma" w:eastAsia="Tahoma" w:cs="Tahoma"/>
        <w:b w:val="0"/>
        <w:i w:val="0"/>
        <w:color w:val="6B7C8A"/>
        <w:sz w:val="18"/>
        <w:rtl/>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pPr>
    <w:r>
      <w:rPr>
        <w:rFonts w:ascii="Tahoma" w:hAnsi="Tahoma" w:eastAsia="Tahoma" w:cs="Tahoma"/>
        <w:b w:val="0"/>
        <w:i w:val="0"/>
        <w:color w:val="6B7C8A"/>
        <w:sz w:val="17"/>
        <w:rtl/>
      </w:rPr>
      <w:t>گزارش ارزیابی محصول | Booking و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right"/>
      <w:pPr>
        <w:tabs>
          <w:tab w:val="num" w:pos="360"/>
        </w:tabs>
        <w:ind w:right="720" w:hanging="360"/>
      </w:pPr>
      <w:rPr>
        <w:rFonts w:ascii="Tahoma" w:hAnsi="Tahoma" w:eastAsia="Tahoma" w:cs="Tahoma"/>
      </w:rPr>
    </w:lvl>
  </w:abstractNum>
  <w:abstractNum w:abstractNumId="10">
    <w:multiLevelType w:val="singleLevel"/>
    <w:lvl w:ilvl="0">
      <w:start w:val="1"/>
      <w:numFmt w:val="decimal"/>
      <w:lvlText w:val="%1."/>
      <w:lvlJc w:val="right"/>
      <w:pPr>
        <w:tabs>
          <w:tab w:val="num" w:pos="360"/>
        </w:tabs>
        <w:ind w:right="720" w:hanging="360"/>
      </w:pPr>
      <w:rPr>
        <w:rFonts w:ascii="Tahoma" w:hAnsi="Tahoma" w:eastAsia="Tahoma" w:cs="Tahoma"/>
      </w:rPr>
    </w:lvl>
  </w:abstractNum>
  <w:abstractNum w:abstractNumId="11">
    <w:multiLevelType w:val="singleLevel"/>
    <w:lvl w:ilvl="0">
      <w:start w:val="1"/>
      <w:numFmt w:val="decimal"/>
      <w:lvlText w:val="%1."/>
      <w:lvlJc w:val="right"/>
      <w:pPr>
        <w:tabs>
          <w:tab w:val="num" w:pos="360"/>
        </w:tabs>
        <w:ind w:right="720" w:hanging="360"/>
      </w:pPr>
      <w:rPr>
        <w:rFonts w:ascii="Tahoma" w:hAnsi="Tahoma" w:eastAsia="Tahoma" w:cs="Tahoma"/>
      </w:rPr>
    </w:lvl>
  </w:abstractNum>
  <w:abstractNum w:abstractNumId="12">
    <w:multiLevelType w:val="singleLevel"/>
    <w:lvl w:ilvl="0">
      <w:start w:val="1"/>
      <w:numFmt w:val="decimal"/>
      <w:lvlText w:val="%1."/>
      <w:lvlJc w:val="right"/>
      <w:pPr>
        <w:tabs>
          <w:tab w:val="num" w:pos="360"/>
        </w:tabs>
        <w:ind w:right="720" w:hanging="360"/>
      </w:pPr>
      <w:rPr>
        <w:rFonts w:ascii="Tahoma" w:hAnsi="Tahoma" w:eastAsia="Tahoma" w:cs="Tahom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right"/>
    </w:pPr>
    <w:rPr>
      <w:rFonts w:ascii="Tahoma" w:hAnsi="Tahoma" w:cs="Tahoma"/>
      <w:color w:val="2434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line="240" w:lineRule="auto"/>
      <w:jc w:val="right"/>
      <w:outlineLvl w:val="0"/>
    </w:pPr>
    <w:rPr>
      <w:rFonts w:asciiTheme="majorHAnsi" w:eastAsiaTheme="majorEastAsia" w:hAnsiTheme="majorHAnsi" w:cstheme="majorBidi" w:ascii="Tahoma" w:hAnsi="Tahoma" w:cs="Tahoma"/>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240" w:lineRule="auto"/>
      <w:jc w:val="right"/>
      <w:outlineLvl w:val="1"/>
    </w:pPr>
    <w:rPr>
      <w:rFonts w:asciiTheme="majorHAnsi" w:eastAsiaTheme="majorEastAsia" w:hAnsiTheme="majorHAnsi" w:cstheme="majorBidi" w:ascii="Tahoma" w:hAnsi="Tahoma" w:cs="Tahoma"/>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line="240" w:lineRule="auto"/>
      <w:jc w:val="right"/>
      <w:outlineLvl w:val="2"/>
    </w:pPr>
    <w:rPr>
      <w:rFonts w:asciiTheme="majorHAnsi" w:eastAsiaTheme="majorEastAsia" w:hAnsiTheme="majorHAnsi" w:cstheme="majorBidi" w:ascii="Tahoma" w:hAnsi="Tahoma" w:cs="Tahoma"/>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ارزیابی ماژول‌های Booking و Operations برای شرکت‌های فورواردر</dc:title>
  <dc:subject>قابلیت‌ها، شکاف‌های ضروری و نقشه‌راه Sepand CRM</dc:subject>
  <dc:creator>Codex</dc:creator>
  <cp:keywords>Booking, Operations, Freight Forwarder, TMS, Sepand CRM</cp:keywords>
  <dc:description>Generated from a source-code review of the Booking and Operation modules.</dc:description>
  <cp:lastModifiedBy/>
  <cp:revision>1</cp:revision>
  <dcterms:created xsi:type="dcterms:W3CDTF">2013-12-23T23:15:00Z</dcterms:created>
  <dcterms:modified xsi:type="dcterms:W3CDTF">2013-12-23T23:15:00Z</dcterms:modified>
  <cp:category/>
</cp:coreProperties>
</file>