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453F" w14:textId="6187E6F5" w:rsidR="006457DA" w:rsidRDefault="006457DA" w:rsidP="006457DA">
      <w:pPr>
        <w:pStyle w:val="Heading1"/>
      </w:pPr>
      <w:r w:rsidRPr="006457DA">
        <w:t>A</w:t>
      </w:r>
      <w:r>
        <w:t>bstract</w:t>
      </w:r>
    </w:p>
    <w:p w14:paraId="1A73F5C1" w14:textId="77777777" w:rsidR="006457DA" w:rsidRPr="006457DA" w:rsidRDefault="006457DA" w:rsidP="006457DA">
      <w:pPr>
        <w:pStyle w:val="ListParagraph"/>
        <w:numPr>
          <w:ilvl w:val="0"/>
          <w:numId w:val="1"/>
        </w:numPr>
      </w:pPr>
      <w:r>
        <w:rPr>
          <w:rFonts w:ascii="NimbusRomNo9L-Regu" w:eastAsia="NimbusRomNo9L-Regu" w:cs="NimbusRomNo9L-Regu"/>
          <w:sz w:val="20"/>
          <w:szCs w:val="20"/>
        </w:rPr>
        <w:t>dynamic trading and allocation mechanism</w:t>
      </w:r>
    </w:p>
    <w:p w14:paraId="0CB5D5FE" w14:textId="49EBB5AD" w:rsidR="006457DA" w:rsidRPr="006457DA" w:rsidRDefault="006457DA" w:rsidP="006457DA">
      <w:pPr>
        <w:pStyle w:val="ListParagraph"/>
        <w:numPr>
          <w:ilvl w:val="0"/>
          <w:numId w:val="1"/>
        </w:numPr>
      </w:pPr>
      <w:r w:rsidRPr="006457DA">
        <w:rPr>
          <w:rFonts w:ascii="NimbusRomNo9L-Regu" w:eastAsia="NimbusRomNo9L-Regu" w:cs="NimbusRomNo9L-Regu"/>
          <w:sz w:val="20"/>
          <w:szCs w:val="20"/>
        </w:rPr>
        <w:t>dynamic algorithm have superior performance in comparison to the repeated use of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 w:rsidRPr="006457DA">
        <w:rPr>
          <w:rFonts w:ascii="NimbusRomNo9L-Regu" w:eastAsia="NimbusRomNo9L-Regu" w:cs="NimbusRomNo9L-Regu"/>
          <w:sz w:val="20"/>
          <w:szCs w:val="20"/>
        </w:rPr>
        <w:t>a static algorithm.</w:t>
      </w:r>
    </w:p>
    <w:p w14:paraId="72A57E65" w14:textId="628948A2" w:rsidR="006457DA" w:rsidRPr="006457DA" w:rsidRDefault="006457DA" w:rsidP="006457DA">
      <w:pPr>
        <w:pStyle w:val="ListParagraph"/>
        <w:numPr>
          <w:ilvl w:val="0"/>
          <w:numId w:val="1"/>
        </w:numPr>
      </w:pPr>
      <w:r>
        <w:rPr>
          <w:rFonts w:ascii="NimbusRomNo9L-Regu" w:eastAsia="NimbusRomNo9L-Regu" w:cs="NimbusRomNo9L-Regu"/>
          <w:sz w:val="20"/>
          <w:szCs w:val="20"/>
        </w:rPr>
        <w:t>learn optimal patient-donor weights</w:t>
      </w:r>
    </w:p>
    <w:p w14:paraId="47B46769" w14:textId="13986245" w:rsidR="006457DA" w:rsidRPr="006457DA" w:rsidRDefault="006457DA" w:rsidP="006457DA">
      <w:pPr>
        <w:pStyle w:val="ListParagraph"/>
        <w:numPr>
          <w:ilvl w:val="0"/>
          <w:numId w:val="1"/>
        </w:numPr>
      </w:pPr>
      <w:r>
        <w:rPr>
          <w:rFonts w:ascii="NimbusRomNo9L-Regu" w:eastAsia="NimbusRomNo9L-Regu" w:cs="NimbusRomNo9L-Regu"/>
          <w:sz w:val="20"/>
          <w:szCs w:val="20"/>
        </w:rPr>
        <w:t>improves egalitarian fairness by 10%</w:t>
      </w:r>
    </w:p>
    <w:p w14:paraId="29F957E1" w14:textId="77777777" w:rsidR="006457DA" w:rsidRPr="006457DA" w:rsidRDefault="006457DA" w:rsidP="006457DA">
      <w:pPr>
        <w:pStyle w:val="ListParagraph"/>
        <w:numPr>
          <w:ilvl w:val="0"/>
          <w:numId w:val="1"/>
        </w:numPr>
      </w:pPr>
      <w:r>
        <w:rPr>
          <w:rFonts w:ascii="NimbusRomNo9L-Regu" w:eastAsia="NimbusRomNo9L-Regu" w:cs="NimbusRomNo9L-Regu"/>
          <w:sz w:val="20"/>
          <w:szCs w:val="20"/>
        </w:rPr>
        <w:t>increasing the number of transplants by 6%</w:t>
      </w:r>
    </w:p>
    <w:p w14:paraId="20B4B8EC" w14:textId="77777777" w:rsidR="0081290D" w:rsidRPr="0081290D" w:rsidRDefault="006457DA" w:rsidP="0081290D">
      <w:pPr>
        <w:pStyle w:val="ListParagraph"/>
        <w:numPr>
          <w:ilvl w:val="0"/>
          <w:numId w:val="1"/>
        </w:numPr>
      </w:pPr>
      <w:r>
        <w:rPr>
          <w:rFonts w:ascii="NimbusRomNo9L-Regu" w:eastAsia="NimbusRomNo9L-Regu" w:cs="NimbusRomNo9L-Regu"/>
          <w:sz w:val="20"/>
          <w:szCs w:val="20"/>
        </w:rPr>
        <w:t>decreasing waiting times by 24%.</w:t>
      </w:r>
    </w:p>
    <w:p w14:paraId="6AA9A56E" w14:textId="3DDC352B" w:rsidR="0081290D" w:rsidRPr="006457DA" w:rsidRDefault="0081290D" w:rsidP="0081290D">
      <w:pPr>
        <w:pStyle w:val="ListParagraph"/>
        <w:numPr>
          <w:ilvl w:val="0"/>
          <w:numId w:val="1"/>
        </w:numPr>
      </w:pPr>
      <w:r w:rsidRPr="0081290D">
        <w:rPr>
          <w:rFonts w:ascii="NimbusRomNo9L-Regu" w:eastAsia="NimbusRomNo9L-Regu" w:cs="NimbusRomNo9L-Regu"/>
          <w:sz w:val="20"/>
          <w:szCs w:val="20"/>
        </w:rPr>
        <w:t xml:space="preserve">most critical factor is </w:t>
      </w:r>
      <w:r w:rsidRPr="0081290D">
        <w:rPr>
          <w:rFonts w:ascii="NimbusRomNo9L-Medi" w:eastAsia="NimbusRomNo9L-Medi" w:cs="NimbusRomNo9L-Medi"/>
          <w:sz w:val="20"/>
          <w:szCs w:val="20"/>
        </w:rPr>
        <w:t xml:space="preserve">not </w:t>
      </w:r>
      <w:r w:rsidRPr="0081290D">
        <w:rPr>
          <w:rFonts w:ascii="NimbusRomNo9L-Regu" w:eastAsia="NimbusRomNo9L-Regu" w:cs="NimbusRomNo9L-Regu"/>
          <w:sz w:val="20"/>
          <w:szCs w:val="20"/>
        </w:rPr>
        <w:t>the judicious assignment of positive weights (rewards) to patient-donor pairs but assignment of a negative weight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 w:rsidRPr="0081290D">
        <w:rPr>
          <w:rFonts w:ascii="NimbusRomNo9L-Regu" w:eastAsia="NimbusRomNo9L-Regu" w:cs="NimbusRomNo9L-Regu"/>
          <w:sz w:val="20"/>
          <w:szCs w:val="20"/>
        </w:rPr>
        <w:t>(penalty) to the small number of non-directed donors in the kidney exchange program</w:t>
      </w:r>
    </w:p>
    <w:p w14:paraId="074F40BE" w14:textId="58ADBFB3" w:rsidR="006457DA" w:rsidRDefault="006457DA" w:rsidP="006457DA">
      <w:pPr>
        <w:pStyle w:val="Heading1"/>
        <w:rPr>
          <w:rFonts w:eastAsia="NimbusRomNo9L-Medi"/>
        </w:rPr>
      </w:pPr>
      <w:r>
        <w:rPr>
          <w:rFonts w:eastAsia="NimbusRomNo9L-Medi"/>
        </w:rPr>
        <w:t>Introduction</w:t>
      </w:r>
    </w:p>
    <w:p w14:paraId="34C59502" w14:textId="77777777" w:rsidR="0081290D" w:rsidRPr="0081290D" w:rsidRDefault="0081290D" w:rsidP="008129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1290D">
        <w:rPr>
          <w:rFonts w:ascii="NimbusRomNo9L-Regu" w:eastAsia="NimbusRomNo9L-Regu" w:cs="NimbusRomNo9L-Regu"/>
          <w:sz w:val="20"/>
          <w:szCs w:val="20"/>
        </w:rPr>
        <w:t xml:space="preserve">Incompatible patient-donor pairs and non-directed anonymous donors, henceforth called </w:t>
      </w:r>
      <w:r w:rsidRPr="0081290D">
        <w:rPr>
          <w:rFonts w:ascii="NimbusRomNo9L-ReguItal" w:eastAsia="NimbusRomNo9L-ReguItal" w:cs="NimbusRomNo9L-ReguItal"/>
          <w:sz w:val="20"/>
          <w:szCs w:val="20"/>
        </w:rPr>
        <w:t>nodes</w:t>
      </w:r>
    </w:p>
    <w:p w14:paraId="5B30AC86" w14:textId="7EF0037C" w:rsidR="0081290D" w:rsidRPr="0081290D" w:rsidRDefault="0081290D" w:rsidP="008129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 w:rsidRPr="0081290D">
        <w:rPr>
          <w:rFonts w:ascii="NimbusRomNo9L-Regu" w:eastAsia="NimbusRomNo9L-Regu" w:cs="NimbusRomNo9L-Regu"/>
          <w:sz w:val="20"/>
          <w:szCs w:val="20"/>
        </w:rPr>
        <w:t>Weighting</w:t>
      </w:r>
      <w:r>
        <w:rPr>
          <w:rFonts w:ascii="NimbusRomNo9L-Regu" w:eastAsia="NimbusRomNo9L-Regu" w:cs="NimbusRomNo9L-Regu"/>
          <w:sz w:val="20"/>
          <w:szCs w:val="20"/>
        </w:rPr>
        <w:t xml:space="preserve"> </w:t>
      </w:r>
      <w:r w:rsidRPr="0081290D">
        <w:rPr>
          <w:rFonts w:ascii="NimbusRomNo9L-Regu" w:eastAsia="NimbusRomNo9L-Regu" w:cs="NimbusRomNo9L-Regu"/>
          <w:sz w:val="20"/>
          <w:szCs w:val="20"/>
        </w:rPr>
        <w:t>(point) scheme to select compatible kidney exchanges between the donors and patients</w:t>
      </w:r>
    </w:p>
    <w:p w14:paraId="58C29864" w14:textId="592A7DEC" w:rsidR="0081290D" w:rsidRPr="0081290D" w:rsidRDefault="0081290D" w:rsidP="0081290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</w:pPr>
      <w:r>
        <w:rPr>
          <w:rFonts w:ascii="NimbusRomNo9L-Regu" w:eastAsia="NimbusRomNo9L-Regu" w:cs="NimbusRomNo9L-Regu"/>
          <w:sz w:val="20"/>
          <w:szCs w:val="20"/>
        </w:rPr>
        <w:t>finding is that a judicious choice of weights to improve performance</w:t>
      </w:r>
    </w:p>
    <w:p w14:paraId="4E2DAA2A" w14:textId="6F2642A0" w:rsidR="0081290D" w:rsidRDefault="0081290D" w:rsidP="0081290D">
      <w:pPr>
        <w:pStyle w:val="Heading2"/>
        <w:rPr>
          <w:rFonts w:ascii="NimbusRomNo9L-Medi" w:eastAsia="NimbusRomNo9L-Medi" w:cs="NimbusRomNo9L-Medi"/>
          <w:sz w:val="20"/>
          <w:szCs w:val="20"/>
        </w:rPr>
      </w:pPr>
      <w:r>
        <w:rPr>
          <w:rFonts w:ascii="NimbusRomNo9L-Medi" w:eastAsia="NimbusRomNo9L-Medi" w:cs="NimbusRomNo9L-Medi"/>
          <w:sz w:val="20"/>
          <w:szCs w:val="20"/>
        </w:rPr>
        <w:t>Background and Related Literature</w:t>
      </w:r>
    </w:p>
    <w:p w14:paraId="29D6D742" w14:textId="728BF4F0" w:rsidR="0081290D" w:rsidRPr="0081290D" w:rsidRDefault="0081290D" w:rsidP="0081290D">
      <w:pPr>
        <w:pStyle w:val="ListParagraph"/>
        <w:numPr>
          <w:ilvl w:val="0"/>
          <w:numId w:val="4"/>
        </w:numPr>
      </w:pPr>
      <w:r>
        <w:rPr>
          <w:rFonts w:ascii="NimbusRomNo9L-Regu" w:eastAsia="NimbusRomNo9L-Regu" w:cs="NimbusRomNo9L-Regu"/>
          <w:sz w:val="20"/>
          <w:szCs w:val="20"/>
        </w:rPr>
        <w:t>KEP can be modelled by a directed graph (</w:t>
      </w:r>
      <w:r>
        <w:rPr>
          <w:rFonts w:ascii="NimbusRomNo9L-ReguItal" w:eastAsia="NimbusRomNo9L-ReguItal" w:cs="NimbusRomNo9L-ReguItal"/>
          <w:sz w:val="20"/>
          <w:szCs w:val="20"/>
        </w:rPr>
        <w:t>kidney exchange graph</w:t>
      </w:r>
      <w:r>
        <w:rPr>
          <w:rFonts w:ascii="NimbusRomNo9L-Regu" w:eastAsia="NimbusRomNo9L-Regu" w:cs="NimbusRomNo9L-Regu"/>
          <w:sz w:val="20"/>
          <w:szCs w:val="20"/>
        </w:rPr>
        <w:t>)</w:t>
      </w:r>
    </w:p>
    <w:p w14:paraId="7E409AA3" w14:textId="25C8B185" w:rsidR="0081290D" w:rsidRPr="00A3497B" w:rsidRDefault="0081290D" w:rsidP="0081290D">
      <w:pPr>
        <w:pStyle w:val="ListParagraph"/>
        <w:numPr>
          <w:ilvl w:val="0"/>
          <w:numId w:val="4"/>
        </w:numPr>
      </w:pPr>
      <w:r>
        <w:rPr>
          <w:rFonts w:ascii="NimbusRomNo9L-Regu" w:eastAsia="NimbusRomNo9L-Regu" w:cs="NimbusRomNo9L-Regu"/>
          <w:sz w:val="20"/>
          <w:szCs w:val="20"/>
        </w:rPr>
        <w:t xml:space="preserve">incompatible patient-donor pairs, denoted </w:t>
      </w:r>
      <w:r>
        <w:rPr>
          <w:rFonts w:ascii="CMR10" w:eastAsia="CMR10" w:cs="CMR10"/>
          <w:sz w:val="20"/>
          <w:szCs w:val="20"/>
        </w:rPr>
        <w:t>(</w:t>
      </w:r>
      <w:r>
        <w:rPr>
          <w:rFonts w:ascii="CMMI10" w:eastAsia="CMMI10" w:cs="CMMI10"/>
          <w:sz w:val="20"/>
          <w:szCs w:val="20"/>
        </w:rPr>
        <w:t>p</w:t>
      </w:r>
      <w:r>
        <w:rPr>
          <w:rFonts w:ascii="CMMI7" w:eastAsia="CMMI7" w:cs="CMMI7"/>
          <w:sz w:val="14"/>
          <w:szCs w:val="14"/>
        </w:rPr>
        <w:t>i</w:t>
      </w:r>
      <w:r>
        <w:rPr>
          <w:rFonts w:ascii="CMMI10" w:eastAsia="CMMI10" w:cs="CMMI10"/>
          <w:sz w:val="20"/>
          <w:szCs w:val="20"/>
        </w:rPr>
        <w:t>, d</w:t>
      </w:r>
      <w:r>
        <w:rPr>
          <w:rFonts w:ascii="CMMI7" w:eastAsia="CMMI7" w:cs="CMMI7"/>
          <w:sz w:val="14"/>
          <w:szCs w:val="14"/>
        </w:rPr>
        <w:t>i</w:t>
      </w:r>
      <w:r>
        <w:rPr>
          <w:rFonts w:ascii="CMR10" w:eastAsia="CMR10" w:cs="CMR10"/>
          <w:sz w:val="20"/>
          <w:szCs w:val="20"/>
        </w:rPr>
        <w:t>)</w:t>
      </w:r>
      <w:r>
        <w:rPr>
          <w:rFonts w:ascii="NimbusRomNo9L-Regu" w:eastAsia="NimbusRomNo9L-Regu" w:cs="NimbusRomNo9L-Regu"/>
          <w:sz w:val="20"/>
          <w:szCs w:val="20"/>
        </w:rPr>
        <w:t>, and non-directed anonymous donors (NDADs)</w:t>
      </w:r>
      <w:r w:rsidR="000F290F" w:rsidRPr="000F290F">
        <w:rPr>
          <w:rFonts w:ascii="NimbusRomNo9L-Regu" w:eastAsia="NimbusRomNo9L-Regu" w:cs="NimbusRomNo9L-Regu"/>
          <w:sz w:val="20"/>
          <w:szCs w:val="20"/>
        </w:rPr>
        <w:t xml:space="preserve"> </w:t>
      </w:r>
      <w:r w:rsidR="000F290F">
        <w:rPr>
          <w:rFonts w:ascii="NimbusRomNo9L-Regu" w:eastAsia="NimbusRomNo9L-Regu" w:cs="NimbusRomNo9L-Regu"/>
          <w:sz w:val="20"/>
          <w:szCs w:val="20"/>
        </w:rPr>
        <w:t xml:space="preserve">denoted </w:t>
      </w:r>
      <w:r w:rsidR="000F290F">
        <w:rPr>
          <w:rFonts w:ascii="CMR10" w:eastAsia="CMR10" w:cs="CMR10"/>
          <w:sz w:val="20"/>
          <w:szCs w:val="20"/>
        </w:rPr>
        <w:t>(</w:t>
      </w:r>
      <w:r w:rsidR="000F290F">
        <w:rPr>
          <w:rFonts w:ascii="CMSY10" w:eastAsia="CMSY10" w:cs="CMSY10" w:hint="eastAsia"/>
          <w:sz w:val="20"/>
          <w:szCs w:val="20"/>
        </w:rPr>
        <w:t>∅</w:t>
      </w:r>
      <w:r w:rsidR="000F290F">
        <w:rPr>
          <w:rFonts w:ascii="CMMI10" w:eastAsia="CMMI10" w:cs="CMMI10"/>
          <w:sz w:val="20"/>
          <w:szCs w:val="20"/>
        </w:rPr>
        <w:t>, d</w:t>
      </w:r>
      <w:r w:rsidR="000F290F">
        <w:rPr>
          <w:rFonts w:ascii="CMMI7" w:eastAsia="CMMI7" w:cs="CMMI7"/>
          <w:sz w:val="14"/>
          <w:szCs w:val="14"/>
        </w:rPr>
        <w:t>j</w:t>
      </w:r>
      <w:r w:rsidR="000F290F">
        <w:rPr>
          <w:rFonts w:ascii="CMR10" w:eastAsia="CMR10" w:cs="CMR10"/>
          <w:sz w:val="20"/>
          <w:szCs w:val="20"/>
        </w:rPr>
        <w:t>)</w:t>
      </w:r>
    </w:p>
    <w:p w14:paraId="1F4F0606" w14:textId="5AD3235D" w:rsidR="00A3497B" w:rsidRPr="00A3497B" w:rsidRDefault="00A3497B" w:rsidP="0081290D">
      <w:pPr>
        <w:pStyle w:val="ListParagraph"/>
        <w:numPr>
          <w:ilvl w:val="0"/>
          <w:numId w:val="4"/>
        </w:numPr>
      </w:pPr>
      <w:r>
        <w:rPr>
          <w:rFonts w:ascii="NimbusRomNo9L-Regu" w:eastAsia="NimbusRomNo9L-Regu" w:cs="NimbusRomNo9L-Regu"/>
          <w:sz w:val="20"/>
          <w:szCs w:val="20"/>
        </w:rPr>
        <w:t>arc in the graph indicates that a transplant is feasible</w:t>
      </w:r>
    </w:p>
    <w:p w14:paraId="71009C6B" w14:textId="565AEFB7" w:rsidR="00A3497B" w:rsidRDefault="00A3497B" w:rsidP="00A3497B">
      <w:r w:rsidRPr="00A3497B">
        <w:rPr>
          <w:noProof/>
        </w:rPr>
        <w:drawing>
          <wp:inline distT="0" distB="0" distL="0" distR="0" wp14:anchorId="47A62089" wp14:editId="62F6294E">
            <wp:extent cx="5943600" cy="1548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2D2C" w14:textId="654CE056" w:rsidR="00A3497B" w:rsidRPr="00997011" w:rsidRDefault="00997011" w:rsidP="00A3497B">
      <w:pPr>
        <w:pStyle w:val="ListParagraph"/>
        <w:numPr>
          <w:ilvl w:val="0"/>
          <w:numId w:val="5"/>
        </w:numPr>
      </w:pPr>
      <w:r>
        <w:rPr>
          <w:rFonts w:ascii="NimbusRomNo9L-Regu" w:eastAsia="NimbusRomNo9L-Regu" w:cs="NimbusRomNo9L-Regu"/>
          <w:sz w:val="20"/>
          <w:szCs w:val="20"/>
        </w:rPr>
        <w:t>directed cycle or a directed simple path</w:t>
      </w:r>
    </w:p>
    <w:p w14:paraId="514736EE" w14:textId="61704AF7" w:rsidR="00997011" w:rsidRPr="00997011" w:rsidRDefault="00997011" w:rsidP="00A3497B">
      <w:pPr>
        <w:pStyle w:val="ListParagraph"/>
        <w:numPr>
          <w:ilvl w:val="0"/>
          <w:numId w:val="5"/>
        </w:numPr>
      </w:pPr>
      <w:r>
        <w:rPr>
          <w:rFonts w:ascii="NimbusRomNo9L-Regu" w:eastAsia="NimbusRomNo9L-Regu" w:cs="NimbusRomNo9L-Regu"/>
          <w:sz w:val="20"/>
          <w:szCs w:val="20"/>
        </w:rPr>
        <w:t>A valid directed cycle consists only of patient-donor pairs</w:t>
      </w:r>
    </w:p>
    <w:p w14:paraId="2BF8BE26" w14:textId="716FDEA5" w:rsidR="00997011" w:rsidRPr="0011504A" w:rsidRDefault="00997011" w:rsidP="00A3497B">
      <w:pPr>
        <w:pStyle w:val="ListParagraph"/>
        <w:numPr>
          <w:ilvl w:val="0"/>
          <w:numId w:val="5"/>
        </w:numPr>
      </w:pPr>
      <w:r>
        <w:rPr>
          <w:rFonts w:ascii="CMMI10" w:eastAsia="CMMI10" w:cs="CMMI10"/>
          <w:sz w:val="20"/>
          <w:szCs w:val="20"/>
        </w:rPr>
        <w:t>d</w:t>
      </w:r>
      <w:r>
        <w:rPr>
          <w:rFonts w:ascii="CMR7" w:eastAsia="CMR7" w:cs="CMR7"/>
          <w:sz w:val="14"/>
          <w:szCs w:val="14"/>
        </w:rPr>
        <w:t xml:space="preserve">4 </w:t>
      </w:r>
      <w:r>
        <w:rPr>
          <w:rFonts w:ascii="NimbusRomNo9L-Regu" w:eastAsia="NimbusRomNo9L-Regu" w:cs="NimbusRomNo9L-Regu"/>
          <w:sz w:val="20"/>
          <w:szCs w:val="20"/>
        </w:rPr>
        <w:t xml:space="preserve">is unused in cycle and </w:t>
      </w:r>
      <w:r>
        <w:rPr>
          <w:rFonts w:ascii="CMMI10" w:eastAsia="CMMI10" w:cs="CMMI10"/>
          <w:sz w:val="20"/>
          <w:szCs w:val="20"/>
        </w:rPr>
        <w:t>d</w:t>
      </w:r>
      <w:r>
        <w:rPr>
          <w:rFonts w:ascii="CMR7" w:eastAsia="CMR7" w:cs="CMR7"/>
          <w:sz w:val="14"/>
          <w:szCs w:val="14"/>
        </w:rPr>
        <w:t xml:space="preserve">1 </w:t>
      </w:r>
      <w:r>
        <w:rPr>
          <w:rFonts w:ascii="NimbusRomNo9L-Regu" w:eastAsia="NimbusRomNo9L-Regu" w:cs="NimbusRomNo9L-Regu"/>
          <w:sz w:val="20"/>
          <w:szCs w:val="20"/>
        </w:rPr>
        <w:t>is unused in path</w:t>
      </w:r>
    </w:p>
    <w:p w14:paraId="6BBD623D" w14:textId="43F49A76" w:rsidR="0011504A" w:rsidRPr="0011504A" w:rsidRDefault="0011504A" w:rsidP="00A3497B">
      <w:pPr>
        <w:pStyle w:val="ListParagraph"/>
        <w:numPr>
          <w:ilvl w:val="0"/>
          <w:numId w:val="5"/>
        </w:numPr>
      </w:pPr>
      <w:r>
        <w:rPr>
          <w:rFonts w:ascii="NimbusRomNo9L-Regu" w:eastAsia="NimbusRomNo9L-Regu" w:cs="NimbusRomNo9L-Regu"/>
          <w:sz w:val="20"/>
          <w:szCs w:val="20"/>
        </w:rPr>
        <w:t>maximize the number of transplants???</w:t>
      </w:r>
    </w:p>
    <w:p w14:paraId="19D67F5B" w14:textId="5BC4155A" w:rsidR="0011504A" w:rsidRPr="0011504A" w:rsidRDefault="0011504A" w:rsidP="0011504A">
      <w:pPr>
        <w:pStyle w:val="ListParagraph"/>
        <w:numPr>
          <w:ilvl w:val="1"/>
          <w:numId w:val="5"/>
        </w:numPr>
      </w:pPr>
      <w:r>
        <w:rPr>
          <w:rFonts w:ascii="NimbusRomNo9L-Regu" w:eastAsia="NimbusRomNo9L-Regu" w:cs="NimbusRomNo9L-Regu"/>
          <w:sz w:val="20"/>
          <w:szCs w:val="20"/>
        </w:rPr>
        <w:lastRenderedPageBreak/>
        <w:t>multi-criteria decision problem: medical practitioners, waiting times, quality of potential transplants, etc.</w:t>
      </w:r>
    </w:p>
    <w:p w14:paraId="5C0A0028" w14:textId="77777777" w:rsidR="005F4C00" w:rsidRPr="005F4C00" w:rsidRDefault="0011504A" w:rsidP="005F4C00">
      <w:pPr>
        <w:pStyle w:val="ListParagraph"/>
        <w:numPr>
          <w:ilvl w:val="1"/>
          <w:numId w:val="5"/>
        </w:numPr>
      </w:pPr>
      <w:r>
        <w:rPr>
          <w:rFonts w:ascii="NimbusRomNo9L-Regu" w:eastAsia="NimbusRomNo9L-Regu" w:cs="NimbusRomNo9L-Regu"/>
          <w:sz w:val="20"/>
          <w:szCs w:val="20"/>
        </w:rPr>
        <w:t>myopic algorithm is implicitly unfair: prioritize patients who are easy-to-match</w:t>
      </w:r>
    </w:p>
    <w:p w14:paraId="7A9281BB" w14:textId="61BD4DB2" w:rsidR="006457DA" w:rsidRPr="00C7673C" w:rsidRDefault="0011504A" w:rsidP="00C7673C">
      <w:pPr>
        <w:pStyle w:val="ListParagraph"/>
        <w:numPr>
          <w:ilvl w:val="1"/>
          <w:numId w:val="5"/>
        </w:numPr>
      </w:pPr>
      <w:r w:rsidRPr="005F4C00">
        <w:rPr>
          <w:rFonts w:ascii="NimbusRomNo9L-Regu" w:eastAsia="NimbusRomNo9L-Regu" w:cs="NimbusRomNo9L-Regu"/>
          <w:sz w:val="20"/>
          <w:szCs w:val="20"/>
        </w:rPr>
        <w:t xml:space="preserve">KEPs are repeated, dynamic mechanisms: </w:t>
      </w:r>
      <w:r w:rsidR="005F4C00" w:rsidRPr="005F4C00">
        <w:rPr>
          <w:rFonts w:ascii="NimbusRomNo9L-Regu" w:eastAsia="NimbusRomNo9L-Regu" w:cs="NimbusRomNo9L-Regu"/>
          <w:sz w:val="20"/>
          <w:szCs w:val="20"/>
        </w:rPr>
        <w:t>to optimize an objective in the short-term may not optimize the</w:t>
      </w:r>
      <w:r w:rsidR="005F4C00">
        <w:rPr>
          <w:rFonts w:ascii="NimbusRomNo9L-Regu" w:eastAsia="NimbusRomNo9L-Regu" w:cs="NimbusRomNo9L-Regu"/>
          <w:sz w:val="20"/>
          <w:szCs w:val="20"/>
        </w:rPr>
        <w:t xml:space="preserve"> </w:t>
      </w:r>
      <w:r w:rsidR="005F4C00" w:rsidRPr="005F4C00">
        <w:rPr>
          <w:rFonts w:ascii="NimbusRomNo9L-Regu" w:eastAsia="NimbusRomNo9L-Regu" w:cs="NimbusRomNo9L-Regu"/>
          <w:sz w:val="20"/>
          <w:szCs w:val="20"/>
        </w:rPr>
        <w:t>objective over the long-term</w:t>
      </w:r>
      <w:r w:rsidR="00C7673C">
        <w:rPr>
          <w:rFonts w:ascii="NimbusRomNo9L-Regu" w:eastAsia="NimbusRomNo9L-Regu" w:cs="NimbusRomNo9L-Regu"/>
          <w:sz w:val="20"/>
          <w:szCs w:val="20"/>
        </w:rPr>
        <w:t xml:space="preserve"> </w:t>
      </w:r>
      <w:r w:rsidR="00C7673C" w:rsidRPr="00C7673C">
        <w:rPr>
          <w:rFonts w:ascii="NimbusRomNo9L-Regu" w:eastAsia="NimbusRomNo9L-Regu" w:cs="NimbusRomNo9L-Regu"/>
          <w:sz w:val="20"/>
          <w:szCs w:val="20"/>
        </w:rPr>
        <w:t>( maximizing the number of transplants in each round may not maximize the number of transplants over many years)</w:t>
      </w:r>
    </w:p>
    <w:p w14:paraId="1DB86240" w14:textId="1F7FFFE6" w:rsidR="006457DA" w:rsidRDefault="006457DA" w:rsidP="006457DA"/>
    <w:p w14:paraId="0C88E749" w14:textId="59A280E3" w:rsidR="000B7CAF" w:rsidRDefault="000B7CAF" w:rsidP="000B7CAF">
      <w:pPr>
        <w:pStyle w:val="ListParagraph"/>
        <w:numPr>
          <w:ilvl w:val="0"/>
          <w:numId w:val="8"/>
        </w:numPr>
      </w:pPr>
      <w:r>
        <w:t>Group fairness????</w:t>
      </w:r>
    </w:p>
    <w:p w14:paraId="38039E4F" w14:textId="0062BF8C" w:rsidR="000B7CAF" w:rsidRDefault="000B7CAF" w:rsidP="000B7CAF">
      <w:pPr>
        <w:pStyle w:val="Heading1"/>
        <w:rPr>
          <w:rFonts w:eastAsia="NimbusRomNo9L-Medi"/>
        </w:rPr>
      </w:pPr>
      <w:r>
        <w:rPr>
          <w:rFonts w:eastAsia="NimbusRomNo9L-Medi"/>
        </w:rPr>
        <w:t>The Graphical Kidney Exchange Model</w:t>
      </w:r>
    </w:p>
    <w:p w14:paraId="675B09D7" w14:textId="3D242DE9" w:rsidR="000B7CAF" w:rsidRDefault="000B7CAF" w:rsidP="000B7CAF">
      <w:pPr>
        <w:pStyle w:val="Heading2"/>
        <w:rPr>
          <w:rFonts w:eastAsia="NimbusRomNo9L-Medi"/>
        </w:rPr>
      </w:pPr>
      <w:r>
        <w:rPr>
          <w:rFonts w:eastAsia="NimbusRomNo9L-Medi"/>
        </w:rPr>
        <w:t>Transplant Selection</w:t>
      </w:r>
    </w:p>
    <w:p w14:paraId="3002110C" w14:textId="3A380F99" w:rsidR="000B7CAF" w:rsidRDefault="000B7CAF" w:rsidP="000B7CAF">
      <w:pPr>
        <w:pStyle w:val="ListParagraph"/>
        <w:numPr>
          <w:ilvl w:val="0"/>
          <w:numId w:val="7"/>
        </w:numPr>
      </w:pPr>
      <w:r>
        <w:t>Node weights or arc ??? how does it work?</w:t>
      </w:r>
    </w:p>
    <w:p w14:paraId="13BB2897" w14:textId="3564D808" w:rsidR="00AA6BF7" w:rsidRDefault="00AA6BF7" w:rsidP="00AA6BF7"/>
    <w:p w14:paraId="78C088A3" w14:textId="0D46DE56" w:rsidR="00AA6BF7" w:rsidRDefault="00AA6BF7" w:rsidP="00AA6BF7"/>
    <w:p w14:paraId="72CC4C4D" w14:textId="77C6485E" w:rsidR="00AA6BF7" w:rsidRDefault="00AA6BF7" w:rsidP="00AA6BF7">
      <w:pPr>
        <w:pStyle w:val="Heading1"/>
        <w:rPr>
          <w:rFonts w:eastAsia="NimbusRomNo9L-Medi"/>
        </w:rPr>
      </w:pPr>
      <w:r>
        <w:rPr>
          <w:rFonts w:eastAsia="NimbusRomNo9L-Medi"/>
        </w:rPr>
        <w:t>Fairness in Kidney Exchanges</w:t>
      </w:r>
    </w:p>
    <w:p w14:paraId="0CD32507" w14:textId="097F4752" w:rsidR="00AA6BF7" w:rsidRDefault="00AA6BF7" w:rsidP="00AA6BF7">
      <w:pPr>
        <w:pStyle w:val="Heading2"/>
        <w:rPr>
          <w:rFonts w:eastAsia="NimbusRomNo9L-Medi"/>
        </w:rPr>
      </w:pPr>
      <w:r>
        <w:rPr>
          <w:rFonts w:eastAsia="NimbusRomNo9L-Medi"/>
        </w:rPr>
        <w:t>Measures of Fairness</w:t>
      </w:r>
    </w:p>
    <w:p w14:paraId="72DFCDBB" w14:textId="1C6481FB" w:rsidR="00AA6BF7" w:rsidRDefault="00AA6BF7" w:rsidP="00AA6BF7">
      <w:pPr>
        <w:pStyle w:val="ListParagraph"/>
        <w:numPr>
          <w:ilvl w:val="0"/>
          <w:numId w:val="7"/>
        </w:numPr>
      </w:pPr>
      <w:r>
        <w:t>Parameters of fairness measure (</w:t>
      </w:r>
      <m:oMath>
        <m:r>
          <w:rPr>
            <w:rFonts w:ascii="Cambria Math" w:hAnsi="Cambria Math"/>
          </w:rPr>
          <m:t>u, ρ</m:t>
        </m:r>
      </m:oMath>
      <w:r>
        <w:t>)???</w:t>
      </w:r>
    </w:p>
    <w:p w14:paraId="56DB3693" w14:textId="6606DA29" w:rsidR="00DB6626" w:rsidRPr="00AA6BF7" w:rsidRDefault="00DB6626" w:rsidP="00AA6BF7">
      <w:pPr>
        <w:pStyle w:val="ListParagraph"/>
        <w:numPr>
          <w:ilvl w:val="0"/>
          <w:numId w:val="7"/>
        </w:numPr>
      </w:pPr>
      <w:r>
        <w:t>Different fairness measures(</w:t>
      </w:r>
    </w:p>
    <w:sectPr w:rsidR="00DB6626" w:rsidRPr="00AA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imbusRomNo9L-ReguIta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10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7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B3161"/>
    <w:multiLevelType w:val="hybridMultilevel"/>
    <w:tmpl w:val="2B84B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9243D"/>
    <w:multiLevelType w:val="hybridMultilevel"/>
    <w:tmpl w:val="3EC0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30987"/>
    <w:multiLevelType w:val="hybridMultilevel"/>
    <w:tmpl w:val="47C2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0C2DF2"/>
    <w:multiLevelType w:val="hybridMultilevel"/>
    <w:tmpl w:val="AC32A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F7BDB"/>
    <w:multiLevelType w:val="hybridMultilevel"/>
    <w:tmpl w:val="A80A3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12E8B"/>
    <w:multiLevelType w:val="hybridMultilevel"/>
    <w:tmpl w:val="7480B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927DFA"/>
    <w:multiLevelType w:val="hybridMultilevel"/>
    <w:tmpl w:val="7B72384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A54011D"/>
    <w:multiLevelType w:val="hybridMultilevel"/>
    <w:tmpl w:val="1DC8D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AD"/>
    <w:rsid w:val="000B7CAF"/>
    <w:rsid w:val="000F290F"/>
    <w:rsid w:val="0011504A"/>
    <w:rsid w:val="005F4C00"/>
    <w:rsid w:val="006457DA"/>
    <w:rsid w:val="0081290D"/>
    <w:rsid w:val="008E3B66"/>
    <w:rsid w:val="00997011"/>
    <w:rsid w:val="00A3497B"/>
    <w:rsid w:val="00AA6BF7"/>
    <w:rsid w:val="00C7673C"/>
    <w:rsid w:val="00DB6626"/>
    <w:rsid w:val="00E327AD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D685"/>
  <w15:chartTrackingRefBased/>
  <w15:docId w15:val="{F49EE7D4-FE5A-42D8-81F0-937C9AB9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9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57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29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AA6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kasaei</dc:creator>
  <cp:keywords/>
  <dc:description/>
  <cp:lastModifiedBy>amir kasaei</cp:lastModifiedBy>
  <cp:revision>12</cp:revision>
  <dcterms:created xsi:type="dcterms:W3CDTF">2024-05-21T08:38:00Z</dcterms:created>
  <dcterms:modified xsi:type="dcterms:W3CDTF">2024-05-25T14:48:00Z</dcterms:modified>
</cp:coreProperties>
</file>