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1E9" w:rsidRPr="00A11222" w:rsidRDefault="00A11222" w:rsidP="00A11222">
      <w:pPr>
        <w:jc w:val="center"/>
        <w:rPr>
          <w:b/>
          <w:bCs/>
          <w:sz w:val="32"/>
          <w:szCs w:val="32"/>
          <w:u w:val="single"/>
        </w:rPr>
      </w:pPr>
      <w:r w:rsidRPr="00A11222">
        <w:rPr>
          <w:b/>
          <w:bCs/>
          <w:sz w:val="32"/>
          <w:szCs w:val="32"/>
          <w:u w:val="single"/>
        </w:rPr>
        <w:t>H</w:t>
      </w:r>
      <w:r>
        <w:rPr>
          <w:b/>
          <w:bCs/>
          <w:sz w:val="32"/>
          <w:szCs w:val="32"/>
          <w:u w:val="single"/>
        </w:rPr>
        <w:t>W</w:t>
      </w:r>
      <w:r w:rsidR="00934AEA">
        <w:rPr>
          <w:b/>
          <w:bCs/>
          <w:sz w:val="32"/>
          <w:szCs w:val="32"/>
          <w:u w:val="single"/>
        </w:rPr>
        <w:t>2</w:t>
      </w:r>
    </w:p>
    <w:p w:rsidR="00A11222" w:rsidRDefault="00A11222" w:rsidP="00A11222">
      <w:pPr>
        <w:jc w:val="center"/>
        <w:rPr>
          <w:b/>
          <w:bCs/>
        </w:rPr>
      </w:pPr>
      <w:r w:rsidRPr="00A11222">
        <w:rPr>
          <w:b/>
          <w:bCs/>
        </w:rPr>
        <w:t>Amir Livne 201301405</w:t>
      </w:r>
    </w:p>
    <w:p w:rsidR="00A11222" w:rsidRDefault="00A11222" w:rsidP="00A11222">
      <w:pPr>
        <w:jc w:val="center"/>
        <w:rPr>
          <w:b/>
          <w:bCs/>
        </w:rPr>
      </w:pPr>
      <w:r>
        <w:rPr>
          <w:b/>
          <w:bCs/>
        </w:rPr>
        <w:t>Carmel Rabinovitz 302958145</w:t>
      </w:r>
    </w:p>
    <w:p w:rsidR="00C63BE9" w:rsidRDefault="00C63BE9" w:rsidP="00C63BE9">
      <w:pPr>
        <w:pStyle w:val="Heading1"/>
        <w:jc w:val="center"/>
      </w:pPr>
      <w:r>
        <w:t>Part 1</w:t>
      </w:r>
    </w:p>
    <w:p w:rsidR="00A11222" w:rsidRDefault="00A11222" w:rsidP="00934AEA">
      <w:pPr>
        <w:pStyle w:val="Heading1"/>
      </w:pPr>
      <w:r>
        <w:t xml:space="preserve">1) </w:t>
      </w:r>
      <w:r w:rsidR="00934AEA">
        <w:t>Convex sets and functions</w:t>
      </w:r>
    </w:p>
    <w:p w:rsidR="00A11222" w:rsidRDefault="00934AEA" w:rsidP="00A11222">
      <w:pPr>
        <w:pStyle w:val="Heading3"/>
        <w:rPr>
          <w:u w:val="single"/>
        </w:rPr>
      </w:pPr>
      <w:r>
        <w:rPr>
          <w:u w:val="single"/>
        </w:rPr>
        <w:t>Q1</w:t>
      </w:r>
    </w:p>
    <w:p w:rsidR="00934AEA" w:rsidRDefault="00934AEA" w:rsidP="00934AEA">
      <w:pPr>
        <w:rPr>
          <w:rFonts w:eastAsiaTheme="minorEastAsia"/>
        </w:rPr>
      </w:pPr>
      <w:r>
        <w:t xml:space="preserve">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ϵC1,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ϵC2</m:t>
        </m:r>
      </m:oMath>
      <w:r>
        <w:rPr>
          <w:rFonts w:eastAsiaTheme="minorEastAsia"/>
        </w:rPr>
        <w:t xml:space="preserve">. Now we can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ϵ  S</m:t>
        </m:r>
      </m:oMath>
      <w:r>
        <w:rPr>
          <w:rFonts w:eastAsiaTheme="minorEastAsia"/>
        </w:rPr>
        <w:t>.</w:t>
      </w:r>
      <w:r w:rsidR="00EC5730">
        <w:rPr>
          <w:rFonts w:eastAsiaTheme="minorEastAsia"/>
        </w:rPr>
        <w:t xml:space="preserve"> </w:t>
      </w:r>
    </w:p>
    <w:p w:rsidR="00934AEA" w:rsidRPr="00934AEA" w:rsidRDefault="00EC5730" w:rsidP="00D8633C">
      <w:pPr>
        <w:rPr>
          <w:rtl/>
        </w:rPr>
      </w:pPr>
      <m:oMathPara>
        <m:oMath>
          <m:r>
            <w:rPr>
              <w:rFonts w:ascii="Cambria Math" w:hAnsi="Cambria Math"/>
            </w:rPr>
            <m:t>⇒λ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ϵC1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ϵC2</m:t>
              </m:r>
            </m:lim>
          </m:limLow>
          <m:r>
            <w:rPr>
              <w:rFonts w:ascii="Cambria Math" w:eastAsiaTheme="minorEastAsia" w:hAnsi="Cambria Math"/>
            </w:rPr>
            <m:t xml:space="preserve"> ϵ  S</m:t>
          </m:r>
        </m:oMath>
      </m:oMathPara>
    </w:p>
    <w:p w:rsidR="00B63175" w:rsidRDefault="00EC5730" w:rsidP="005A45E1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So, S is a convex set by definition!</w:t>
      </w:r>
    </w:p>
    <w:p w:rsidR="00EC5730" w:rsidRDefault="00EC5730" w:rsidP="005A45E1">
      <w:pPr>
        <w:rPr>
          <w:rFonts w:ascii="Cambria Math" w:eastAsiaTheme="minorEastAsia" w:hAnsi="Cambria Math"/>
          <w:iCs/>
        </w:rPr>
      </w:pPr>
    </w:p>
    <w:p w:rsidR="00EC5730" w:rsidRDefault="00EC5730" w:rsidP="00EC5730">
      <w:pPr>
        <w:pStyle w:val="Heading3"/>
        <w:rPr>
          <w:u w:val="single"/>
        </w:rPr>
      </w:pPr>
      <w:r>
        <w:rPr>
          <w:u w:val="single"/>
        </w:rPr>
        <w:t>Q2</w:t>
      </w:r>
    </w:p>
    <w:p w:rsidR="00EC5730" w:rsidRDefault="00EC5730" w:rsidP="00EC5730">
      <w:pPr>
        <w:rPr>
          <w:rFonts w:eastAsiaTheme="minorEastAsia"/>
        </w:rPr>
      </w:pPr>
      <w:r>
        <w:t xml:space="preserve">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ϵL</m:t>
        </m:r>
      </m:oMath>
      <w:r>
        <w:rPr>
          <w:rFonts w:eastAsiaTheme="minorEastAsia"/>
        </w:rPr>
        <w:t xml:space="preserve">, meaning,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≤ α,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 α</m:t>
        </m:r>
      </m:oMath>
      <w:r>
        <w:rPr>
          <w:rFonts w:eastAsiaTheme="minorEastAsia"/>
        </w:rPr>
        <w:t xml:space="preserve">. We want to show that L is convex by definition, meaning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≤α</m:t>
        </m:r>
      </m:oMath>
      <w:r>
        <w:rPr>
          <w:rFonts w:eastAsiaTheme="minorEastAsia"/>
        </w:rPr>
        <w:t>:</w:t>
      </w:r>
    </w:p>
    <w:p w:rsidR="00EC5730" w:rsidRPr="00EC5730" w:rsidRDefault="00BB6EB4" w:rsidP="00BB6EB4"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groupCh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ϵC</m:t>
                  </m:r>
                </m:lim>
              </m:limLow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</w:rPr>
                <m:t>f,C is convex</m:t>
              </m:r>
            </m:sub>
          </m:sSub>
          <m:r>
            <w:rPr>
              <w:rFonts w:ascii="Cambria Math" w:hAnsi="Cambria Math"/>
            </w:rPr>
            <m:t>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by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definition</m:t>
              </m:r>
            </m:sub>
          </m:sSub>
          <m:r>
            <w:rPr>
              <w:rFonts w:ascii="Cambria Math" w:hAnsi="Cambria Math"/>
            </w:rPr>
            <m:t>λα+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w:rPr>
              <w:rFonts w:ascii="Cambria Math" w:hAnsi="Cambria Math"/>
            </w:rPr>
            <m:t>α=α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C5730" w:rsidRDefault="00BB6EB4" w:rsidP="005A45E1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So, L is convex by definition!</w:t>
      </w:r>
    </w:p>
    <w:p w:rsidR="00BB6EB4" w:rsidRDefault="00BB6EB4" w:rsidP="005A45E1">
      <w:pPr>
        <w:rPr>
          <w:rFonts w:ascii="Cambria Math" w:eastAsiaTheme="minorEastAsia" w:hAnsi="Cambria Math"/>
          <w:iCs/>
        </w:rPr>
      </w:pPr>
    </w:p>
    <w:p w:rsidR="00BB6EB4" w:rsidRDefault="00BB6EB4" w:rsidP="00BB6EB4">
      <w:pPr>
        <w:pStyle w:val="Heading3"/>
        <w:rPr>
          <w:u w:val="single"/>
        </w:rPr>
      </w:pPr>
      <w:r>
        <w:rPr>
          <w:u w:val="single"/>
        </w:rPr>
        <w:t>Q3</w:t>
      </w:r>
    </w:p>
    <w:p w:rsidR="00BB6EB4" w:rsidRDefault="00BB6EB4" w:rsidP="00BB6EB4">
      <w:pPr>
        <w:rPr>
          <w:rFonts w:eastAsiaTheme="minorEastAsia"/>
        </w:rPr>
      </w:pPr>
      <w:proofErr w:type="gramStart"/>
      <w:r>
        <w:t>In order to</w:t>
      </w:r>
      <w:proofErr w:type="gramEnd"/>
      <w:r>
        <w:t xml:space="preserve"> show that g is convex by definition we would like to show: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≤λg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>:</w:t>
      </w:r>
    </w:p>
    <w:p w:rsidR="00BB6EB4" w:rsidRPr="00BB6EB4" w:rsidRDefault="00BB6EB4" w:rsidP="00BB6EB4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</w:rPr>
                <m:t>f is convex</m:t>
              </m:r>
            </m:sub>
          </m:sSub>
          <m:r>
            <w:rPr>
              <w:rFonts w:ascii="Cambria Math" w:hAnsi="Cambria Math"/>
            </w:rPr>
            <m:t>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B6EB4" w:rsidRDefault="00BB6EB4" w:rsidP="00BB6EB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So, g is convex by definition!</w:t>
      </w:r>
    </w:p>
    <w:p w:rsidR="00BB6EB4" w:rsidRDefault="00BB6EB4" w:rsidP="00BB6EB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No. we would like to check the Hessian:</w:t>
      </w:r>
    </w:p>
    <w:p w:rsidR="00BB6EB4" w:rsidRDefault="00D8633C" w:rsidP="00D8633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From</w:t>
      </w:r>
      <w:r w:rsidR="00BB6EB4">
        <w:rPr>
          <w:rFonts w:ascii="Cambria Math" w:eastAsiaTheme="minorEastAsia" w:hAnsi="Cambria Math"/>
        </w:rPr>
        <w:t xml:space="preserve"> HW1, </w:t>
      </w:r>
      <w:r>
        <w:rPr>
          <w:rFonts w:ascii="Cambria Math" w:eastAsiaTheme="minorEastAsia" w:hAnsi="Cambria Math"/>
        </w:rPr>
        <w:t xml:space="preserve">Q1, we have seen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f(Ax)</m:t>
            </m:r>
          </m:sub>
        </m:sSub>
        <m:r>
          <w:rPr>
            <w:rFonts w:ascii="Cambria Math" w:eastAsiaTheme="minorEastAsia" w:hAnsi="Cambria Math"/>
          </w:rPr>
          <m:t>∙A</m:t>
        </m:r>
      </m:oMath>
      <w:r>
        <w:rPr>
          <w:rFonts w:ascii="Cambria Math" w:eastAsiaTheme="minorEastAsia" w:hAnsi="Cambria Math"/>
        </w:rPr>
        <w:t xml:space="preserve">. So, given a vector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ascii="Cambria Math" w:eastAsiaTheme="minorEastAsia" w:hAnsi="Cambria Math"/>
        </w:rPr>
        <w:t>, we will get:</w:t>
      </w:r>
    </w:p>
    <w:p w:rsidR="00D8633C" w:rsidRDefault="002E45BA" w:rsidP="009C6334">
      <w:p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∙A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f(Ax)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</m:oMath>
      <w:r w:rsidR="009C6334">
        <w:rPr>
          <w:rFonts w:ascii="Cambria Math" w:eastAsiaTheme="minorEastAsia" w:hAnsi="Cambria Math"/>
        </w:rPr>
        <w:t xml:space="preserve"> </w:t>
      </w:r>
    </w:p>
    <w:p w:rsidR="009C6334" w:rsidRDefault="009C6334" w:rsidP="00BB11E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And since f is convex, so is f(Ax) (since we can use the transformation y=Ax), </w:t>
      </w:r>
      <w:r w:rsidR="00BB11E9">
        <w:rPr>
          <w:rFonts w:ascii="Cambria Math" w:eastAsiaTheme="minorEastAsia" w:hAnsi="Cambria Math"/>
        </w:rPr>
        <w:t xml:space="preserve">it means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f(Ax)</m:t>
            </m:r>
          </m:sub>
        </m:sSub>
      </m:oMath>
      <w:r w:rsidR="00BB11E9">
        <w:rPr>
          <w:rFonts w:ascii="Cambria Math" w:eastAsiaTheme="minorEastAsia" w:hAnsi="Cambria Math"/>
        </w:rPr>
        <w:t xml:space="preserve"> is PSD </w:t>
      </w:r>
      <m:oMath>
        <m:r>
          <w:rPr>
            <w:rFonts w:ascii="Cambria Math" w:hAnsi="Cambria Math"/>
          </w:rPr>
          <m:t>⇒</m:t>
        </m:r>
      </m:oMath>
      <w:r w:rsidR="00BB11E9">
        <w:rPr>
          <w:rFonts w:ascii="Cambria Math" w:eastAsiaTheme="minorEastAsia" w:hAnsi="Cambria Math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≥0</m:t>
        </m:r>
      </m:oMath>
      <w:r w:rsidR="00BB11E9">
        <w:rPr>
          <w:rFonts w:ascii="Cambria Math" w:eastAsiaTheme="minorEastAsia" w:hAnsi="Cambria Math"/>
        </w:rPr>
        <w:t xml:space="preserve"> !</w:t>
      </w:r>
    </w:p>
    <w:p w:rsidR="00BB11E9" w:rsidRDefault="00BB11E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rPr>
          <w:u w:val="single"/>
        </w:rPr>
        <w:br w:type="page"/>
      </w:r>
    </w:p>
    <w:p w:rsidR="00D8633C" w:rsidRDefault="00D8633C" w:rsidP="00D8633C">
      <w:pPr>
        <w:pStyle w:val="Heading3"/>
        <w:rPr>
          <w:u w:val="single"/>
        </w:rPr>
      </w:pPr>
      <w:r>
        <w:rPr>
          <w:u w:val="single"/>
        </w:rPr>
        <w:lastRenderedPageBreak/>
        <w:t>Q4</w:t>
      </w:r>
    </w:p>
    <w:p w:rsidR="00D8633C" w:rsidRDefault="00D8633C" w:rsidP="00D8633C">
      <w:r w:rsidRPr="00BB11E9">
        <w:t>We would like to show that:</w:t>
      </w:r>
    </w:p>
    <w:p w:rsidR="00D8633C" w:rsidRPr="00D8633C" w:rsidRDefault="00D8633C" w:rsidP="00D8633C">
      <w:r>
        <w:t xml:space="preserve"> </w:t>
      </w:r>
      <w:r>
        <w:rPr>
          <w:noProof/>
        </w:rPr>
        <w:drawing>
          <wp:inline distT="0" distB="0" distL="0" distR="0" wp14:anchorId="4F70F5D3" wp14:editId="33EC588E">
            <wp:extent cx="2181225" cy="39552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1609" cy="3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3C" w:rsidRDefault="00BB11E9" w:rsidP="00D8633C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We will use the mean inequality:</w:t>
      </w:r>
    </w:p>
    <w:p w:rsidR="00BB11E9" w:rsidRPr="00BB11E9" w:rsidRDefault="002E45BA" w:rsidP="00BB11E9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,  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:rsidR="00BB11E9" w:rsidRPr="00BB11E9" w:rsidRDefault="00BB11E9" w:rsidP="00BB11E9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f(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BB11E9" w:rsidRDefault="00BB11E9" w:rsidP="00BB11E9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Now, we will take exponent on both sides of the equation, and that gives us exactly the desired equality!</w:t>
      </w:r>
    </w:p>
    <w:p w:rsidR="00BB11E9" w:rsidRPr="00BB11E9" w:rsidRDefault="00BB11E9" w:rsidP="00BB11E9">
      <w:pPr>
        <w:rPr>
          <w:rFonts w:ascii="Cambria Math" w:eastAsiaTheme="minorEastAsia" w:hAnsi="Cambria Math"/>
          <w:iCs/>
        </w:rPr>
      </w:pPr>
    </w:p>
    <w:p w:rsidR="00D8633C" w:rsidRDefault="00D8633C" w:rsidP="00D8633C">
      <w:pPr>
        <w:pStyle w:val="Heading3"/>
        <w:rPr>
          <w:u w:val="single"/>
        </w:rPr>
      </w:pPr>
      <w:r>
        <w:rPr>
          <w:u w:val="single"/>
        </w:rPr>
        <w:t>Q5</w:t>
      </w:r>
    </w:p>
    <w:p w:rsidR="00D8633C" w:rsidRDefault="00D8633C" w:rsidP="00D8633C">
      <w:pPr>
        <w:rPr>
          <w:rFonts w:eastAsiaTheme="minorEastAsia"/>
        </w:rPr>
      </w:pPr>
      <w:r>
        <w:t xml:space="preserve">We define </w:t>
      </w:r>
      <m:oMath>
        <m:r>
          <w:rPr>
            <w:rFonts w:ascii="Cambria Math" w:hAnsi="Cambria Math"/>
          </w:rPr>
          <m:t>x,yϵC</m:t>
        </m:r>
      </m:oMath>
      <w:r>
        <w:rPr>
          <w:rFonts w:eastAsiaTheme="minorEastAsia"/>
        </w:rPr>
        <w:t xml:space="preserve">, and we know that </w:t>
      </w:r>
      <m:oMath>
        <m:r>
          <w:rPr>
            <w:rFonts w:ascii="Cambria Math" w:eastAsiaTheme="minorEastAsia" w:hAnsi="Cambria Math"/>
          </w:rPr>
          <m:t>f1,f2</m:t>
        </m:r>
      </m:oMath>
      <w:r>
        <w:rPr>
          <w:rFonts w:eastAsiaTheme="minorEastAsia"/>
        </w:rPr>
        <w:t xml:space="preserve"> are convex functions </w:t>
      </w:r>
      <w:proofErr w:type="gramStart"/>
      <w:r>
        <w:rPr>
          <w:rFonts w:eastAsiaTheme="minorEastAsia"/>
        </w:rPr>
        <w:t>over ,</w:t>
      </w:r>
      <w:proofErr w:type="gramEnd"/>
      <w:r>
        <w:rPr>
          <w:rFonts w:eastAsiaTheme="minorEastAsia"/>
        </w:rPr>
        <w:t xml:space="preserve"> and that by definition of max,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,f2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i=1,2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to every </w:t>
      </w:r>
      <m:oMath>
        <m:r>
          <w:rPr>
            <w:rFonts w:ascii="Cambria Math" w:hAnsi="Cambria Math"/>
          </w:rPr>
          <m:t>xϵC</m:t>
        </m:r>
      </m:oMath>
      <w:r>
        <w:rPr>
          <w:rFonts w:eastAsiaTheme="minorEastAsia"/>
        </w:rPr>
        <w:t>. So, we will get:</w:t>
      </w:r>
    </w:p>
    <w:p w:rsidR="00D8633C" w:rsidRDefault="002E45BA" w:rsidP="00D86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 λ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+(1-λ)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(y)</m:t>
              </m:r>
            </m:e>
          </m:func>
        </m:oMath>
      </m:oMathPara>
    </w:p>
    <w:p w:rsidR="00D8633C" w:rsidRDefault="002E45BA" w:rsidP="00D86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 λ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+(1-λ)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(y)</m:t>
              </m:r>
            </m:e>
          </m:func>
        </m:oMath>
      </m:oMathPara>
    </w:p>
    <w:p w:rsidR="00D8633C" w:rsidRDefault="00D8633C" w:rsidP="00BB11E9">
      <w:pPr>
        <w:rPr>
          <w:rFonts w:eastAsiaTheme="minorEastAsia"/>
        </w:rPr>
      </w:pPr>
      <w:r>
        <w:t xml:space="preserve">So, </w:t>
      </w:r>
      <w:r w:rsidR="00BB11E9">
        <w:t xml:space="preserve">if we define </w:t>
      </w:r>
      <m:oMath>
        <m:r>
          <w:rPr>
            <w:rFonts w:ascii="Cambria Math" w:hAnsi="Cambria Math"/>
          </w:rPr>
          <m:t>g(x)=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i=1,2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BB11E9">
        <w:rPr>
          <w:rFonts w:eastAsiaTheme="minorEastAsia"/>
        </w:rPr>
        <w:t>, we will get:</w:t>
      </w:r>
    </w:p>
    <w:p w:rsidR="00D8633C" w:rsidRPr="00B03325" w:rsidRDefault="00BB11E9" w:rsidP="00BB11E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λx+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func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max⁡(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)≤</m:t>
              </m:r>
            </m:e>
          </m:func>
          <m:r>
            <w:rPr>
              <w:rFonts w:ascii="Cambria Math" w:eastAsiaTheme="minorEastAsia" w:hAnsi="Cambria Math"/>
            </w:rPr>
            <m:t>λ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:rsidR="00B03325" w:rsidRDefault="00B03325" w:rsidP="00BB11E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Meaning,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g=max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i=1,2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ascii="Cambria Math" w:eastAsiaTheme="minorEastAsia" w:hAnsi="Cambria Math"/>
        </w:rPr>
        <w:t xml:space="preserve"> is convex by definition!</w:t>
      </w:r>
    </w:p>
    <w:p w:rsidR="00C63BE9" w:rsidRDefault="00C63BE9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br w:type="page"/>
      </w:r>
    </w:p>
    <w:p w:rsidR="00C63BE9" w:rsidRDefault="00C63BE9" w:rsidP="00C63BE9">
      <w:pPr>
        <w:pStyle w:val="Heading1"/>
        <w:jc w:val="center"/>
      </w:pPr>
      <w:r>
        <w:lastRenderedPageBreak/>
        <w:t>Part 2</w:t>
      </w:r>
    </w:p>
    <w:p w:rsidR="00C63BE9" w:rsidRDefault="00C63BE9" w:rsidP="00C63BE9">
      <w:pPr>
        <w:pStyle w:val="Heading1"/>
      </w:pPr>
      <w:r>
        <w:t>1) Gradient descent</w:t>
      </w:r>
    </w:p>
    <w:p w:rsidR="00C63BE9" w:rsidRDefault="00275439" w:rsidP="00C63BE9">
      <w:pPr>
        <w:rPr>
          <w:noProof/>
        </w:rPr>
      </w:pPr>
      <w:r>
        <w:rPr>
          <w:noProof/>
        </w:rPr>
        <w:t>For the quardric function:</w:t>
      </w:r>
    </w:p>
    <w:p w:rsidR="00CC3B5C" w:rsidRDefault="00275439" w:rsidP="00CC3B5C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Qx</m:t>
        </m:r>
      </m:oMath>
      <w:r w:rsidR="00CC3B5C">
        <w:rPr>
          <w:rFonts w:eastAsiaTheme="minorEastAsia"/>
          <w:noProof/>
        </w:rPr>
        <w:t xml:space="preserve">,  </w:t>
      </w:r>
      <m:oMath>
        <m:r>
          <w:rPr>
            <w:rFonts w:ascii="Cambria Math" w:eastAsiaTheme="minorEastAsia" w:hAnsi="Cambria Math"/>
          </w:rPr>
          <m:t>grad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Qx</m:t>
        </m:r>
        <m:r>
          <w:rPr>
            <w:rFonts w:ascii="Cambria Math" w:eastAsiaTheme="minorEastAsia" w:hAnsi="Cambria Math"/>
          </w:rPr>
          <m:t>,  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Q</m:t>
        </m:r>
      </m:oMath>
    </w:p>
    <w:p w:rsidR="00CC3B5C" w:rsidRPr="00CC3B5C" w:rsidRDefault="00CC3B5C" w:rsidP="00CC3B5C">
      <w:pPr>
        <w:rPr>
          <w:rFonts w:eastAsiaTheme="minorEastAsia"/>
          <w:noProof/>
        </w:rPr>
      </w:pPr>
      <w:r>
        <w:rPr>
          <w:rFonts w:eastAsiaTheme="minorEastAsia"/>
          <w:noProof/>
        </w:rPr>
        <w:t>Rosenbrok function:</w:t>
      </w:r>
    </w:p>
    <w:p w:rsidR="00CC3B5C" w:rsidRDefault="00CC3B5C" w:rsidP="00CC3B5C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4662C2FD" wp14:editId="3F799B3C">
            <wp:extent cx="2640842" cy="61677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536" cy="62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5C" w:rsidRPr="00CC3B5C" w:rsidRDefault="00CC3B5C" w:rsidP="00CC3B5C">
      <w:pPr>
        <w:rPr>
          <w:rFonts w:eastAsiaTheme="minorEastAsia"/>
          <w:noProof/>
        </w:rPr>
      </w:pPr>
      <w:r>
        <w:rPr>
          <w:rFonts w:eastAsiaTheme="minorEastAsia"/>
          <w:noProof/>
        </w:rPr>
        <w:t>Grad(x) and H(x) in the apropiate manner (details in the python code).</w:t>
      </w:r>
    </w:p>
    <w:p w:rsidR="00C63BE9" w:rsidRDefault="00C63BE9" w:rsidP="00C63BE9">
      <w:r>
        <w:rPr>
          <w:noProof/>
        </w:rPr>
        <w:drawing>
          <wp:inline distT="0" distB="0" distL="0" distR="0" wp14:anchorId="44132D98" wp14:editId="2EC902C0">
            <wp:extent cx="2913797" cy="230911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555" cy="237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5BA" w:rsidRPr="002E45BA">
        <w:rPr>
          <w:noProof/>
        </w:rPr>
        <w:t xml:space="preserve"> </w:t>
      </w:r>
      <w:r w:rsidR="002E45BA">
        <w:rPr>
          <w:noProof/>
        </w:rPr>
        <w:drawing>
          <wp:inline distT="0" distB="0" distL="0" distR="0" wp14:anchorId="33991A38" wp14:editId="7F6F847D">
            <wp:extent cx="2763893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148" cy="23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E9" w:rsidRDefault="00275439" w:rsidP="00C63BE9">
      <w:r>
        <w:t xml:space="preserve">Note, for </w:t>
      </w:r>
      <w:proofErr w:type="spellStart"/>
      <w:r>
        <w:t>Rosenbrok</w:t>
      </w:r>
      <w:proofErr w:type="spellEnd"/>
      <w:r>
        <w:t xml:space="preserve"> function we used (-</w:t>
      </w:r>
      <w:proofErr w:type="gramStart"/>
      <w:r>
        <w:t>1,-</w:t>
      </w:r>
      <w:proofErr w:type="gramEnd"/>
      <w:r>
        <w:t>1) as initial point.</w:t>
      </w:r>
    </w:p>
    <w:p w:rsidR="00C63BE9" w:rsidRDefault="00CC3B5C" w:rsidP="00C63BE9">
      <w:r>
        <w:rPr>
          <w:noProof/>
        </w:rPr>
        <w:drawing>
          <wp:inline distT="0" distB="0" distL="0" distR="0" wp14:anchorId="6D0F54DB" wp14:editId="64D0D7CC">
            <wp:extent cx="2702257" cy="2113184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810" cy="21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E9" w:rsidRDefault="00CC3B5C" w:rsidP="00C63BE9">
      <w:r>
        <w:t>A</w:t>
      </w:r>
      <w:r w:rsidR="002E45BA">
        <w:t>s we can see, hence the function is ill-conditioned, and the gradient directions is just an approximation the convergence is very slow</w:t>
      </w:r>
      <w:r>
        <w:t xml:space="preserve">. We </w:t>
      </w:r>
      <w:r w:rsidR="00F32CA9">
        <w:t>can see that hence the gradients are close to zero (eigen value is close to zero) the function value decreases slowly.</w:t>
      </w:r>
    </w:p>
    <w:p w:rsidR="00C63BE9" w:rsidRDefault="00C63BE9" w:rsidP="00C63BE9">
      <w:pPr>
        <w:pStyle w:val="Heading1"/>
      </w:pPr>
      <w:r>
        <w:lastRenderedPageBreak/>
        <w:t xml:space="preserve">2) Newton method </w:t>
      </w:r>
    </w:p>
    <w:p w:rsidR="00C63BE9" w:rsidRPr="006461E0" w:rsidRDefault="00C63BE9" w:rsidP="00C63BE9"/>
    <w:p w:rsidR="00C63BE9" w:rsidRDefault="00C63BE9" w:rsidP="00C63BE9">
      <w:r>
        <w:rPr>
          <w:noProof/>
        </w:rPr>
        <w:drawing>
          <wp:inline distT="0" distB="0" distL="0" distR="0" wp14:anchorId="46DD33EE" wp14:editId="2F1E05D5">
            <wp:extent cx="2838734" cy="2314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098" cy="23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439" w:rsidRPr="00275439">
        <w:rPr>
          <w:noProof/>
        </w:rPr>
        <w:t xml:space="preserve"> </w:t>
      </w:r>
      <w:r w:rsidR="00275439">
        <w:rPr>
          <w:noProof/>
        </w:rPr>
        <w:drawing>
          <wp:inline distT="0" distB="0" distL="0" distR="0" wp14:anchorId="78C4A45B" wp14:editId="6D4AB0DB">
            <wp:extent cx="2886240" cy="229964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68" cy="23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E9" w:rsidRDefault="002E45BA" w:rsidP="00C63BE9">
      <w:r>
        <w:t xml:space="preserve">As we can see, the </w:t>
      </w:r>
      <w:proofErr w:type="spellStart"/>
      <w:r>
        <w:t>Rosenbrok</w:t>
      </w:r>
      <w:proofErr w:type="spellEnd"/>
      <w:r>
        <w:t xml:space="preserve"> and the well-conditioned quadric function are converging much faster using the newton method then using just first order Taylor expansion.</w:t>
      </w:r>
    </w:p>
    <w:p w:rsidR="00275439" w:rsidRDefault="00275439" w:rsidP="00275439">
      <w:r>
        <w:t xml:space="preserve">Note, for </w:t>
      </w:r>
      <w:proofErr w:type="spellStart"/>
      <w:r>
        <w:t>Rosenbrok</w:t>
      </w:r>
      <w:proofErr w:type="spellEnd"/>
      <w:r>
        <w:t xml:space="preserve"> function we used (-</w:t>
      </w:r>
      <w:proofErr w:type="gramStart"/>
      <w:r>
        <w:t>1,-</w:t>
      </w:r>
      <w:proofErr w:type="gramEnd"/>
      <w:r>
        <w:t>1) as initial point.</w:t>
      </w:r>
    </w:p>
    <w:p w:rsidR="00C63BE9" w:rsidRDefault="00275439" w:rsidP="00C63BE9">
      <w:r>
        <w:rPr>
          <w:noProof/>
        </w:rPr>
        <w:drawing>
          <wp:inline distT="0" distB="0" distL="0" distR="0" wp14:anchorId="34A2DB5A" wp14:editId="41801EDB">
            <wp:extent cx="2756848" cy="2219287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383" cy="22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E9" w:rsidRDefault="00C63BE9" w:rsidP="00C63BE9">
      <w:r>
        <w:t xml:space="preserve">As we can see, the ill-conditioned quadric function is converging very fast despite being ill-conditioned. This is a result of using the Newton method on a quadric function, that insures that the Taylor expansion is accurate and gets to </w:t>
      </w:r>
      <w:r w:rsidR="002E45BA">
        <w:t>a global minimum</w:t>
      </w:r>
      <w:r>
        <w:t xml:space="preserve"> fast. </w:t>
      </w:r>
    </w:p>
    <w:p w:rsidR="00B03325" w:rsidRPr="00B03325" w:rsidRDefault="00B03325" w:rsidP="00BB11E9">
      <w:pPr>
        <w:rPr>
          <w:rFonts w:ascii="Cambria Math" w:eastAsiaTheme="minorEastAsia" w:hAnsi="Cambria Math"/>
          <w:iCs/>
          <w:rtl/>
        </w:rPr>
      </w:pPr>
      <w:bookmarkStart w:id="0" w:name="_GoBack"/>
      <w:bookmarkEnd w:id="0"/>
    </w:p>
    <w:sectPr w:rsidR="00B03325" w:rsidRPr="00B03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22"/>
    <w:rsid w:val="001B7C21"/>
    <w:rsid w:val="002607EE"/>
    <w:rsid w:val="00275439"/>
    <w:rsid w:val="002E45BA"/>
    <w:rsid w:val="00337005"/>
    <w:rsid w:val="004314BF"/>
    <w:rsid w:val="00484378"/>
    <w:rsid w:val="00513991"/>
    <w:rsid w:val="005A45E1"/>
    <w:rsid w:val="0067564D"/>
    <w:rsid w:val="007000E4"/>
    <w:rsid w:val="00792C58"/>
    <w:rsid w:val="00796529"/>
    <w:rsid w:val="00891F93"/>
    <w:rsid w:val="00896174"/>
    <w:rsid w:val="008A6319"/>
    <w:rsid w:val="008F5A24"/>
    <w:rsid w:val="00934AEA"/>
    <w:rsid w:val="009C6334"/>
    <w:rsid w:val="00A025C3"/>
    <w:rsid w:val="00A11222"/>
    <w:rsid w:val="00A76787"/>
    <w:rsid w:val="00A81486"/>
    <w:rsid w:val="00A91CC7"/>
    <w:rsid w:val="00A976CD"/>
    <w:rsid w:val="00AD2083"/>
    <w:rsid w:val="00B03325"/>
    <w:rsid w:val="00B63175"/>
    <w:rsid w:val="00BB11E9"/>
    <w:rsid w:val="00BB6EB4"/>
    <w:rsid w:val="00BC2A32"/>
    <w:rsid w:val="00C63BE9"/>
    <w:rsid w:val="00CC23BB"/>
    <w:rsid w:val="00CC3B5C"/>
    <w:rsid w:val="00D41E2F"/>
    <w:rsid w:val="00D8633C"/>
    <w:rsid w:val="00DC60BB"/>
    <w:rsid w:val="00E54DDC"/>
    <w:rsid w:val="00EC5730"/>
    <w:rsid w:val="00F32CA9"/>
    <w:rsid w:val="00FD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F182"/>
  <w15:chartTrackingRefBased/>
  <w15:docId w15:val="{7212B28D-70DC-4ABA-B687-B4C6077B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2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976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Livne, Amir</dc:creator>
  <cp:keywords>CTPClassification=CTP_NT</cp:keywords>
  <dc:description/>
  <cp:lastModifiedBy>CARMEL Rabinovitz</cp:lastModifiedBy>
  <cp:revision>3</cp:revision>
  <cp:lastPrinted>2018-04-17T16:24:00Z</cp:lastPrinted>
  <dcterms:created xsi:type="dcterms:W3CDTF">2018-05-13T17:23:00Z</dcterms:created>
  <dcterms:modified xsi:type="dcterms:W3CDTF">2018-05-13T17:43:00Z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130eaceb-4ec1-49ff-b8ee-75e1f75d561d</vt:lpwstr>
  </property>
  <property fmtid="{D5CDD505-2E9C-101B-9397-08002B2CF9AE}" pid="3" name="CTP_TimeStamp">
    <vt:lpwstr>2018-05-13 16:36:09Z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