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bidi w:val="1"/>
        <w:spacing w:before="0" w:after="1160" w:line="300" w:lineRule="auto"/>
        <w:jc w:val="right"/>
      </w:pPr>
    </w:p>
    <w:p>
      <w:pPr>
        <w:keepLines w:val="0"/>
        <w:bidi w:val="1"/>
        <w:spacing w:before="0" w:after="280" w:line="300" w:lineRule="auto"/>
        <w:jc w:val="center"/>
      </w:pPr>
      <w:r>
        <w:rPr>
          <w:rFonts w:ascii="DejaVu Sans" w:hAnsi="DejaVu Sans" w:cs="DejaVu Sans"/>
          <w:b/>
          <w:i w:val="0"/>
          <w:color w:val="C7922E"/>
          <w:sz w:val="22"/>
          <w:rtl w:val="1"/>
          <w:lang w:bidi="fa-IR" w:val="fa-IR"/>
        </w:rPr>
        <w:t>سند مادر پروژه</w:t>
      </w:r>
    </w:p>
    <w:p>
      <w:pPr>
        <w:keepLines w:val="0"/>
        <w:bidi w:val="1"/>
        <w:spacing w:before="0" w:after="200" w:line="300" w:lineRule="auto"/>
        <w:jc w:val="center"/>
        <w:pStyle w:val="Title"/>
      </w:pPr>
      <w:r>
        <w:rPr>
          <w:rFonts w:ascii="DejaVu Sans" w:hAnsi="DejaVu Sans" w:cs="DejaVu Sans"/>
          <w:b/>
          <w:i w:val="0"/>
          <w:color w:val="000000"/>
          <w:sz w:val="56"/>
          <w:rtl w:val="1"/>
          <w:lang w:bidi="fa-IR" w:val="fa-IR"/>
        </w:rPr>
        <w:t>DNA کتاب و دوره حل‌تمرین آمار توصیفی</w:t>
      </w:r>
    </w:p>
    <w:p>
      <w:pPr>
        <w:keepLines w:val="0"/>
        <w:bidi w:val="1"/>
        <w:spacing w:before="0" w:after="480" w:line="300" w:lineRule="auto"/>
        <w:jc w:val="center"/>
      </w:pPr>
      <w:r>
        <w:rPr>
          <w:rFonts w:ascii="DejaVu Sans" w:hAnsi="DejaVu Sans" w:cs="DejaVu Sans"/>
          <w:b w:val="0"/>
          <w:i w:val="0"/>
          <w:color w:val="2F6F9F"/>
          <w:sz w:val="28"/>
          <w:rtl w:val="1"/>
          <w:lang w:bidi="fa-IR" w:val="fa-IR"/>
        </w:rPr>
        <w:t>ویژه دانشجویان کارشناسی روان‌شناسی و دستیاران آموزشی</w:t>
      </w:r>
    </w:p>
    <w:p>
      <w:pPr>
        <w:keepLines w:val="0"/>
        <w:bidi w:val="1"/>
        <w:spacing w:before="0" w:after="100" w:line="300" w:lineRule="auto"/>
        <w:jc w:val="center"/>
      </w:pPr>
      <w:r>
        <w:rPr>
          <w:rFonts w:ascii="DejaVu Sans" w:hAnsi="DejaVu Sans" w:cs="DejaVu Sans" w:eastAsia="DejaVu Sans"/>
          <w:color w:val="6F8997"/>
          <w:sz w:val="20"/>
          <w:rtl w:val="1"/>
        </w:rPr>
        <w:t xml:space="preserve">نسخه ۱.۲ | مهر ۱۴۰۵</w:t>
      </w:r>
    </w:p>
    <w:p>
      <w:pPr>
        <w:keepLines w:val="0"/>
        <w:bidi w:val="1"/>
        <w:spacing w:before="0" w:after="100" w:line="300" w:lineRule="auto"/>
        <w:jc w:val="center"/>
      </w:pPr>
      <w:r>
        <w:rPr>
          <w:rFonts w:ascii="DejaVu Sans" w:hAnsi="DejaVu Sans" w:cs="DejaVu Sans"/>
          <w:b w:val="0"/>
          <w:i w:val="0"/>
          <w:color w:val="59636B"/>
          <w:sz w:val="21"/>
          <w:rtl w:val="1"/>
          <w:lang w:bidi="fa-IR" w:val="fa-IR"/>
        </w:rPr>
        <w:t>خروجی هدف: جزوه دانشجو + راهنمای مدرس + بانک تمرین + پاسخنامه تشریحی</w:t>
      </w:r>
    </w:p>
    <w:p>
      <w:pPr>
        <w:keepLines w:val="0"/>
        <w:bidi w:val="1"/>
        <w:spacing w:before="0" w:after="6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FFF6DF"/>
          </w:tcPr>
          <w:p>
            <w:pPr>
              <w:bidi w:val="1"/>
              <w:spacing w:after="40"/>
              <w:jc w:val="right"/>
              <w:keepNext/>
            </w:pPr>
            <w:r>
              <w:rPr>
                <w:rFonts w:ascii="DejaVu Sans" w:hAnsi="DejaVu Sans" w:cs="DejaVu Sans"/>
                <w:b/>
                <w:i w:val="0"/>
                <w:color w:val="C7922E"/>
                <w:sz w:val="22"/>
                <w:rtl w:val="1"/>
                <w:lang w:bidi="fa-IR" w:val="fa-IR"/>
              </w:rPr>
              <w:t xml:space="preserve">اصل راهنما: </w:t>
            </w:r>
            <w:r>
              <w:rPr>
                <w:rFonts w:ascii="DejaVu Sans" w:hAnsi="DejaVu Sans" w:cs="DejaVu Sans"/>
                <w:b w:val="0"/>
                <w:i w:val="0"/>
                <w:color w:val="111111"/>
                <w:sz w:val="22"/>
                <w:rtl w:val="1"/>
                <w:lang w:bidi="fa-IR" w:val="fa-IR"/>
              </w:rPr>
              <w:t>آمار وقتی ماندگار می‌شود که دانشجو بتواند آن را در یک مسئله واقعی روان‌شناسی تشخیص دهد، توضیح دهد و به کار ببرد.</w:t>
            </w:r>
          </w:p>
        </w:tc>
      </w:tr>
    </w:tbl>
    <w:p>
      <w:pPr>
        <w:keepLines w:val="0"/>
        <w:bidi w:val="1"/>
        <w:spacing w:before="0" w:after="80" w:line="300" w:lineRule="auto"/>
        <w:jc w:val="right"/>
      </w:pPr>
    </w:p>
    <w:p>
      <w:r>
        <w:br w:type="page"/>
      </w:r>
    </w:p>
    <w:p>
      <w:pPr>
        <w:pStyle w:val="Heading1"/>
        <w:bidi w:val="1"/>
        <w:jc w:val="right"/>
      </w:pPr>
      <w:r>
        <w:rPr>
          <w:rFonts w:ascii="DejaVu Sans" w:hAnsi="DejaVu Sans" w:cs="DejaVu Sans"/>
          <w:b/>
          <w:i w:val="0"/>
          <w:color w:val="000000"/>
          <w:sz w:val="34"/>
          <w:rtl w:val="1"/>
          <w:lang w:bidi="fa-IR" w:val="fa-IR"/>
        </w:rPr>
        <w:t>۱. هویت پروژه</w:t>
      </w: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وعده آموزشی: </w:t>
            </w:r>
            <w:r>
              <w:rPr>
                <w:rFonts w:ascii="DejaVu Sans" w:hAnsi="DejaVu Sans" w:cs="DejaVu Sans"/>
                <w:b w:val="0"/>
                <w:i w:val="0"/>
                <w:color w:val="111111"/>
                <w:sz w:val="22"/>
                <w:rtl w:val="1"/>
                <w:lang w:bidi="fa-IR" w:val="fa-IR"/>
              </w:rPr>
              <w:t>دانشجو در پایان دوره فقط فرمول حفظ نمی‌کند؛ می‌تواند داده روان‌شناختی را بشناسد، روش توصیف مناسب را انتخاب کند، محاسبه را انجام دهد و نتیجه را به زبان علمی تفسیر کند.</w:t>
            </w:r>
          </w:p>
        </w:tc>
      </w:tr>
    </w:tbl>
    <w:p>
      <w:pPr>
        <w:keepLines w:val="0"/>
        <w:bidi w:val="1"/>
        <w:spacing w:before="0" w:after="80" w:line="300" w:lineRule="auto"/>
        <w:jc w:val="right"/>
      </w:pPr>
    </w:p>
    <w:tbl>
      <w:tblPr>
        <w:tblStyle w:val="TableGrid"/>
        <w:tblW w:type="dxa" w:w="9360"/>
        <w:jc w:val="center"/>
        <w:tblLayout w:type="fixed"/>
        <w:tblLook w:firstColumn="1" w:firstRow="1" w:lastColumn="0" w:lastRow="0" w:noHBand="0" w:noVBand="1" w:val="04A0"/>
        <w:bidiVisual w:val="1"/>
        <w:tblInd w:w="120" w:type="dxa"/>
      </w:tblPr>
      <w:tblGrid>
        <w:gridCol w:w="2100"/>
        <w:gridCol w:w="7260"/>
      </w:tblGrid>
      <w:tr>
        <w:trPr>
          <w:cantSplit/>
          <w:tblHeader w:val="true"/>
        </w:trPr>
        <w:tc>
          <w:tcPr>
            <w:tcW w:type="dxa" w:w="21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مولفه</w:t>
            </w:r>
          </w:p>
        </w:tc>
        <w:tc>
          <w:tcPr>
            <w:tcW w:type="dxa" w:w="72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تعریف پروژه</w:t>
            </w:r>
          </w:p>
        </w:tc>
      </w:tr>
      <w:tr>
        <w:trPr>
          <w:cantSplit/>
        </w:trPr>
        <w:tc>
          <w:tcPr>
            <w:tcW w:type="dxa" w:w="2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مخاطب اصلی</w:t>
            </w:r>
          </w:p>
        </w:tc>
        <w:tc>
          <w:tcPr>
            <w:tcW w:type="dxa" w:w="72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دانشجوی کارشناسی روان‌شناسی، به‌ویژه دانشجوی کم‌اعتمادبه‌نفس در ریاضی</w:t>
            </w:r>
          </w:p>
        </w:tc>
      </w:tr>
      <w:tr>
        <w:trPr>
          <w:cantSplit/>
        </w:trPr>
        <w:tc>
          <w:tcPr>
            <w:tcW w:type="dxa" w:w="21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کاربر دوم</w:t>
            </w:r>
          </w:p>
        </w:tc>
        <w:tc>
          <w:tcPr>
            <w:tcW w:type="dxa" w:w="72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دستیار استاد یا مدرس حل‌تمرین</w:t>
            </w:r>
          </w:p>
        </w:tc>
      </w:tr>
      <w:tr>
        <w:trPr>
          <w:cantSplit/>
        </w:trPr>
        <w:tc>
          <w:tcPr>
            <w:tcW w:type="dxa" w:w="2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سطح آغاز</w:t>
            </w:r>
          </w:p>
        </w:tc>
        <w:tc>
          <w:tcPr>
            <w:tcW w:type="dxa" w:w="72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بدون فرض تسلط قبلی بر آمار؛ آشنایی پایه با چهار عمل اصلی کافی است</w:t>
            </w:r>
          </w:p>
        </w:tc>
      </w:tr>
      <w:tr>
        <w:trPr>
          <w:cantSplit/>
        </w:trPr>
        <w:tc>
          <w:tcPr>
            <w:tcW w:type="dxa" w:w="21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لحن</w:t>
            </w:r>
          </w:p>
        </w:tc>
        <w:tc>
          <w:tcPr>
            <w:tcW w:type="dxa" w:w="72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روان، دقیق، محترمانه، مثال‌محور و بدون ساده‌سازی گمراه‌کننده</w:t>
            </w:r>
          </w:p>
        </w:tc>
      </w:tr>
      <w:tr>
        <w:trPr>
          <w:cantSplit/>
        </w:trPr>
        <w:tc>
          <w:tcPr>
            <w:tcW w:type="dxa" w:w="2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محور مثال‌ها</w:t>
            </w:r>
          </w:p>
        </w:tc>
        <w:tc>
          <w:tcPr>
            <w:tcW w:type="dxa" w:w="72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اضطراب، افسردگی، خواب، حافظه، انگیزش، شخصیت، عملکرد تحصیلی و کیفیت زندگی</w:t>
            </w:r>
          </w:p>
        </w:tc>
      </w:tr>
      <w:tr>
        <w:trPr>
          <w:cantSplit/>
        </w:trPr>
        <w:tc>
          <w:tcPr>
            <w:tcW w:type="dxa" w:w="21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معیار موفقیت</w:t>
            </w:r>
          </w:p>
        </w:tc>
        <w:tc>
          <w:tcPr>
            <w:tcW w:type="dxa" w:w="72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تشخیص مفهوم + انتخاب روش + محاسبه + تفسیر + گزارش</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۲. اصول غیرقابل‌مذاکره</w:t>
      </w:r>
    </w:p>
    <w:p>
      <w:pPr>
        <w:pStyle w:val="ListBullet"/>
        <w:bidi w:val="1"/>
        <w:jc w:val="right"/>
      </w:pPr>
      <w:r>
        <w:rPr>
          <w:rFonts w:ascii="DejaVu Sans" w:hAnsi="DejaVu Sans" w:cs="DejaVu Sans"/>
          <w:b w:val="0"/>
          <w:i w:val="0"/>
          <w:color w:val="111111"/>
          <w:sz w:val="22"/>
          <w:rtl w:val="1"/>
          <w:lang w:bidi="fa-IR" w:val="fa-IR"/>
        </w:rPr>
        <w:t>هر مفهوم با یک موقعیت واقعی روان‌شناسی آغاز شود، سپس تعریف علمی و نماد آماری معرفی گردد.</w:t>
      </w:r>
    </w:p>
    <w:p>
      <w:pPr>
        <w:pStyle w:val="ListBullet"/>
        <w:bidi w:val="1"/>
        <w:jc w:val="right"/>
      </w:pPr>
      <w:r>
        <w:rPr>
          <w:rFonts w:ascii="DejaVu Sans" w:hAnsi="DejaVu Sans" w:cs="DejaVu Sans"/>
          <w:b w:val="0"/>
          <w:i w:val="0"/>
          <w:color w:val="111111"/>
          <w:sz w:val="22"/>
          <w:rtl w:val="1"/>
          <w:lang w:bidi="fa-IR" w:val="fa-IR"/>
        </w:rPr>
        <w:t>هر فرمول بلافاصله با یک مثال عددی کوچک و یک تفسیر کلامی همراه باشد.</w:t>
      </w:r>
    </w:p>
    <w:p>
      <w:pPr>
        <w:pStyle w:val="ListBullet"/>
        <w:bidi w:val="1"/>
        <w:jc w:val="right"/>
      </w:pPr>
      <w:r>
        <w:rPr>
          <w:rFonts w:ascii="DejaVu Sans" w:hAnsi="DejaVu Sans" w:cs="DejaVu Sans"/>
          <w:b w:val="0"/>
          <w:i w:val="0"/>
          <w:color w:val="111111"/>
          <w:sz w:val="22"/>
          <w:rtl w:val="1"/>
          <w:lang w:bidi="fa-IR" w:val="fa-IR"/>
        </w:rPr>
        <w:t>تفاوت «محاسبه درست» و «تفسیر درست» همیشه روشن باشد.</w:t>
      </w:r>
    </w:p>
    <w:p>
      <w:pPr>
        <w:pStyle w:val="ListBullet"/>
        <w:bidi w:val="1"/>
        <w:jc w:val="right"/>
      </w:pPr>
      <w:r>
        <w:rPr>
          <w:rFonts w:ascii="DejaVu Sans" w:hAnsi="DejaVu Sans" w:cs="DejaVu Sans"/>
          <w:b w:val="0"/>
          <w:i w:val="0"/>
          <w:color w:val="111111"/>
          <w:sz w:val="22"/>
          <w:rtl w:val="1"/>
          <w:lang w:bidi="fa-IR" w:val="fa-IR"/>
        </w:rPr>
        <w:t>رابطه آماری به‌اشتباه به‌عنوان رابطه علّی معرفی نشود.</w:t>
      </w:r>
    </w:p>
    <w:p>
      <w:pPr>
        <w:pStyle w:val="ListBullet"/>
        <w:bidi w:val="1"/>
        <w:jc w:val="right"/>
      </w:pPr>
      <w:r>
        <w:rPr>
          <w:rFonts w:ascii="DejaVu Sans" w:hAnsi="DejaVu Sans" w:cs="DejaVu Sans"/>
          <w:b w:val="0"/>
          <w:i w:val="0"/>
          <w:color w:val="111111"/>
          <w:sz w:val="22"/>
          <w:rtl w:val="1"/>
          <w:lang w:bidi="fa-IR" w:val="fa-IR"/>
        </w:rPr>
        <w:t>نسخه دانشجو فاقد پاسخ باشد و کلید مدرس در فایل جداگانه قرار گیرد.</w:t>
      </w:r>
    </w:p>
    <w:p>
      <w:pPr>
        <w:pStyle w:val="ListBullet"/>
        <w:bidi w:val="1"/>
        <w:jc w:val="right"/>
      </w:pPr>
      <w:r>
        <w:rPr>
          <w:rFonts w:ascii="DejaVu Sans" w:hAnsi="DejaVu Sans" w:cs="DejaVu Sans"/>
          <w:b w:val="0"/>
          <w:i w:val="0"/>
          <w:color w:val="111111"/>
          <w:sz w:val="22"/>
          <w:rtl w:val="1"/>
          <w:lang w:bidi="fa-IR" w:val="fa-IR"/>
        </w:rPr>
        <w:t>تمرین‌ها از بازیابی ساده به تحلیل، نقد و طراحی پژوهش حرکت کنند.</w:t>
      </w:r>
    </w:p>
    <w:p>
      <w:pPr>
        <w:pStyle w:val="ListBullet"/>
        <w:bidi w:val="1"/>
        <w:jc w:val="right"/>
      </w:pPr>
      <w:r>
        <w:rPr>
          <w:rFonts w:ascii="DejaVu Sans" w:hAnsi="DejaVu Sans" w:cs="DejaVu Sans"/>
          <w:b w:val="0"/>
          <w:i w:val="0"/>
          <w:color w:val="111111"/>
          <w:sz w:val="22"/>
          <w:rtl w:val="1"/>
          <w:lang w:bidi="fa-IR" w:val="fa-IR"/>
        </w:rPr>
        <w:t>در هر جلسه، خطاهای رایج دانشجو و جمله‌های پیشنهادی برای توضیح مدرس ثبت شود.</w:t>
      </w:r>
    </w:p>
    <w:p>
      <w:pPr>
        <w:pStyle w:val="ListBullet"/>
        <w:bidi w:val="1"/>
        <w:jc w:val="right"/>
      </w:pPr>
      <w:r>
        <w:rPr>
          <w:rFonts w:ascii="DejaVu Sans" w:hAnsi="DejaVu Sans" w:cs="DejaVu Sans"/>
          <w:b w:val="0"/>
          <w:i w:val="0"/>
          <w:color w:val="111111"/>
          <w:sz w:val="22"/>
          <w:rtl w:val="1"/>
          <w:lang w:bidi="fa-IR" w:val="fa-IR"/>
        </w:rPr>
        <w:t>تمام مثال‌ها تا حد ممکن از زبان و موقعیت‌های رشته روان‌شناسی استفاده کنند.</w:t>
      </w:r>
    </w:p>
    <w:p>
      <w:pPr>
        <w:pStyle w:val="Heading1"/>
        <w:bidi w:val="1"/>
        <w:jc w:val="right"/>
      </w:pPr>
      <w:r>
        <w:rPr>
          <w:rFonts w:ascii="DejaVu Sans" w:hAnsi="DejaVu Sans" w:cs="DejaVu Sans"/>
          <w:b/>
          <w:i w:val="0"/>
          <w:color w:val="000000"/>
          <w:sz w:val="34"/>
          <w:rtl w:val="1"/>
          <w:lang w:bidi="fa-IR" w:val="fa-IR"/>
        </w:rPr>
        <w:t>۳. موتور ثابت هر جلسه</w:t>
      </w:r>
    </w:p>
    <w:tbl>
      <w:tblPr>
        <w:tblStyle w:val="TableGrid"/>
        <w:tblW w:type="dxa" w:w="9360"/>
        <w:jc w:val="center"/>
        <w:tblLayout w:type="fixed"/>
        <w:tblLook w:firstColumn="1" w:firstRow="1" w:lastColumn="0" w:lastRow="0" w:noHBand="0" w:noVBand="1" w:val="04A0"/>
        <w:bidiVisual w:val="1"/>
        <w:tblInd w:w="120" w:type="dxa"/>
      </w:tblPr>
      <w:tblGrid>
        <w:gridCol w:w="1700"/>
        <w:gridCol w:w="3100"/>
        <w:gridCol w:w="4560"/>
      </w:tblGrid>
      <w:tr>
        <w:trPr>
          <w:cantSplit/>
          <w:tblHeader w:val="true"/>
        </w:trPr>
        <w:tc>
          <w:tcPr>
            <w:tcW w:type="dxa" w:w="17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مرحله</w:t>
            </w:r>
          </w:p>
        </w:tc>
        <w:tc>
          <w:tcPr>
            <w:tcW w:type="dxa" w:w="31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کارکرد</w:t>
            </w:r>
          </w:p>
        </w:tc>
        <w:tc>
          <w:tcPr>
            <w:tcW w:type="dxa" w:w="45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خروجی دانشجو</w:t>
            </w:r>
          </w:p>
        </w:tc>
      </w:tr>
      <w:tr>
        <w:trPr>
          <w:cantSplit/>
        </w:trPr>
        <w:tc>
          <w:tcPr>
            <w:tcW w:type="dxa" w:w="17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قلاب مفهومی</w:t>
            </w:r>
          </w:p>
        </w:tc>
        <w:tc>
          <w:tcPr>
            <w:tcW w:type="dxa" w:w="3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یک سؤال یا سناریوی روان‌شناختی</w:t>
            </w:r>
          </w:p>
        </w:tc>
        <w:tc>
          <w:tcPr>
            <w:tcW w:type="dxa" w:w="4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درک نیاز به مفهوم جدید</w:t>
            </w:r>
          </w:p>
        </w:tc>
      </w:tr>
      <w:tr>
        <w:trPr>
          <w:cantSplit/>
        </w:trPr>
        <w:tc>
          <w:tcPr>
            <w:tcW w:type="dxa" w:w="17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هدف‌های یادگیری</w:t>
            </w:r>
          </w:p>
        </w:tc>
        <w:tc>
          <w:tcPr>
            <w:tcW w:type="dxa" w:w="31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۳ تا ۶ هدف قابل سنجش</w:t>
            </w:r>
          </w:p>
        </w:tc>
        <w:tc>
          <w:tcPr>
            <w:tcW w:type="dxa" w:w="4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می‌داند چه چیزی باید یاد بگیرد</w:t>
            </w:r>
          </w:p>
        </w:tc>
      </w:tr>
      <w:tr>
        <w:trPr>
          <w:cantSplit/>
        </w:trPr>
        <w:tc>
          <w:tcPr>
            <w:tcW w:type="dxa" w:w="17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آموزش هسته</w:t>
            </w:r>
          </w:p>
        </w:tc>
        <w:tc>
          <w:tcPr>
            <w:tcW w:type="dxa" w:w="3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تعریف، نماد، منطق و مرز کاربرد</w:t>
            </w:r>
          </w:p>
        </w:tc>
        <w:tc>
          <w:tcPr>
            <w:tcW w:type="dxa" w:w="4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مفهوم را توضیح می‌دهد</w:t>
            </w:r>
          </w:p>
        </w:tc>
      </w:tr>
      <w:tr>
        <w:trPr>
          <w:cantSplit/>
        </w:trPr>
        <w:tc>
          <w:tcPr>
            <w:tcW w:type="dxa" w:w="17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مثال حل‌شده</w:t>
            </w:r>
          </w:p>
        </w:tc>
        <w:tc>
          <w:tcPr>
            <w:tcW w:type="dxa" w:w="31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حل گام‌به‌گام با داده کوچک</w:t>
            </w:r>
          </w:p>
        </w:tc>
        <w:tc>
          <w:tcPr>
            <w:tcW w:type="dxa" w:w="4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روند حل را بازسازی می‌کند</w:t>
            </w:r>
          </w:p>
        </w:tc>
      </w:tr>
      <w:tr>
        <w:trPr>
          <w:cantSplit/>
        </w:trPr>
        <w:tc>
          <w:tcPr>
            <w:tcW w:type="dxa" w:w="17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توقف و فکر</w:t>
            </w:r>
          </w:p>
        </w:tc>
        <w:tc>
          <w:tcPr>
            <w:tcW w:type="dxa" w:w="3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پرسش کوتاه وسط تدریس</w:t>
            </w:r>
          </w:p>
        </w:tc>
        <w:tc>
          <w:tcPr>
            <w:tcW w:type="dxa" w:w="4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خطای فهم سریع آشکار می‌شود</w:t>
            </w:r>
          </w:p>
        </w:tc>
      </w:tr>
      <w:tr>
        <w:trPr>
          <w:cantSplit/>
        </w:trPr>
        <w:tc>
          <w:tcPr>
            <w:tcW w:type="dxa" w:w="17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خطاهای رایج</w:t>
            </w:r>
          </w:p>
        </w:tc>
        <w:tc>
          <w:tcPr>
            <w:tcW w:type="dxa" w:w="31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نمونه پاسخ غلط و اصلاح آن</w:t>
            </w:r>
          </w:p>
        </w:tc>
        <w:tc>
          <w:tcPr>
            <w:tcW w:type="dxa" w:w="4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دام امتحانی را می‌شناسد</w:t>
            </w:r>
          </w:p>
        </w:tc>
      </w:tr>
      <w:tr>
        <w:trPr>
          <w:cantSplit/>
        </w:trPr>
        <w:tc>
          <w:tcPr>
            <w:tcW w:type="dxa" w:w="17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تمرین چهارسطحی</w:t>
            </w:r>
          </w:p>
        </w:tc>
        <w:tc>
          <w:tcPr>
            <w:tcW w:type="dxa" w:w="3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تثبیتی، کاربردی، ترکیبی، چالشی</w:t>
            </w:r>
          </w:p>
        </w:tc>
        <w:tc>
          <w:tcPr>
            <w:tcW w:type="dxa" w:w="4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دانش را انتقال می‌دهد</w:t>
            </w:r>
          </w:p>
        </w:tc>
      </w:tr>
      <w:tr>
        <w:trPr>
          <w:cantSplit/>
        </w:trPr>
        <w:tc>
          <w:tcPr>
            <w:tcW w:type="dxa" w:w="17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خروجی یک‌دقیقه‌ای</w:t>
            </w:r>
          </w:p>
        </w:tc>
        <w:tc>
          <w:tcPr>
            <w:tcW w:type="dxa" w:w="31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خلاصه یا سؤال پایانی</w:t>
            </w:r>
          </w:p>
        </w:tc>
        <w:tc>
          <w:tcPr>
            <w:tcW w:type="dxa" w:w="4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یادگیری جلسه سنجیده می‌شود</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۴. DNA تمرین‌ها</w:t>
      </w:r>
    </w:p>
    <w:tbl>
      <w:tblPr>
        <w:tblStyle w:val="TableGrid"/>
        <w:tblW w:type="dxa" w:w="9360"/>
        <w:jc w:val="center"/>
        <w:tblLayout w:type="fixed"/>
        <w:tblLook w:firstColumn="1" w:firstRow="1" w:lastColumn="0" w:lastRow="0" w:noHBand="0" w:noVBand="1" w:val="04A0"/>
        <w:bidiVisual w:val="1"/>
        <w:tblInd w:w="120" w:type="dxa"/>
      </w:tblPr>
      <w:tblGrid>
        <w:gridCol w:w="1700"/>
        <w:gridCol w:w="1700"/>
        <w:gridCol w:w="2400"/>
        <w:gridCol w:w="3560"/>
      </w:tblGrid>
      <w:tr>
        <w:trPr>
          <w:cantSplit/>
          <w:tblHeader w:val="true"/>
        </w:trPr>
        <w:tc>
          <w:tcPr>
            <w:tcW w:type="dxa" w:w="17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سطح</w:t>
            </w:r>
          </w:p>
        </w:tc>
        <w:tc>
          <w:tcPr>
            <w:tcW w:type="dxa" w:w="17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سهم پیشنهادی</w:t>
            </w:r>
          </w:p>
        </w:tc>
        <w:tc>
          <w:tcPr>
            <w:tcW w:type="dxa" w:w="24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فعل شناختی</w:t>
            </w:r>
          </w:p>
        </w:tc>
        <w:tc>
          <w:tcPr>
            <w:tcW w:type="dxa" w:w="35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نمونه</w:t>
            </w:r>
          </w:p>
        </w:tc>
      </w:tr>
      <w:tr>
        <w:trPr>
          <w:cantSplit/>
        </w:trPr>
        <w:tc>
          <w:tcPr>
            <w:tcW w:type="dxa" w:w="17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A ـ تثبیتی</w:t>
            </w:r>
          </w:p>
        </w:tc>
        <w:tc>
          <w:tcPr>
            <w:tcW w:type="dxa" w:w="17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۲۵٪</w:t>
            </w:r>
          </w:p>
        </w:tc>
        <w:tc>
          <w:tcPr>
            <w:tcW w:type="dxa" w:w="24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تعریف، تشخیص، نام‌گذاری</w:t>
            </w:r>
          </w:p>
        </w:tc>
        <w:tc>
          <w:tcPr>
            <w:tcW w:type="dxa" w:w="3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آماره را از پارامتر تشخیص دهد</w:t>
            </w:r>
          </w:p>
        </w:tc>
      </w:tr>
      <w:tr>
        <w:trPr>
          <w:cantSplit/>
        </w:trPr>
        <w:tc>
          <w:tcPr>
            <w:tcW w:type="dxa" w:w="17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B ـ کاربردی</w:t>
            </w:r>
          </w:p>
        </w:tc>
        <w:tc>
          <w:tcPr>
            <w:tcW w:type="dxa" w:w="17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۳۵٪</w:t>
            </w:r>
          </w:p>
        </w:tc>
        <w:tc>
          <w:tcPr>
            <w:tcW w:type="dxa" w:w="24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طبقه‌بندی، محاسبه، انتخاب</w:t>
            </w:r>
          </w:p>
        </w:tc>
        <w:tc>
          <w:tcPr>
            <w:tcW w:type="dxa" w:w="3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مقیاس اندازه‌گیری را تعیین کند</w:t>
            </w:r>
          </w:p>
        </w:tc>
      </w:tr>
      <w:tr>
        <w:trPr>
          <w:cantSplit/>
        </w:trPr>
        <w:tc>
          <w:tcPr>
            <w:tcW w:type="dxa" w:w="17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C ـ ترکیبی</w:t>
            </w:r>
          </w:p>
        </w:tc>
        <w:tc>
          <w:tcPr>
            <w:tcW w:type="dxa" w:w="17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۲۵٪</w:t>
            </w:r>
          </w:p>
        </w:tc>
        <w:tc>
          <w:tcPr>
            <w:tcW w:type="dxa" w:w="24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ترکیب چند مفهوم</w:t>
            </w:r>
          </w:p>
        </w:tc>
        <w:tc>
          <w:tcPr>
            <w:tcW w:type="dxa" w:w="3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جامعه، نمونه، متغیر و روش نمونه‌گیری را هم‌زمان تحلیل کند</w:t>
            </w:r>
          </w:p>
        </w:tc>
      </w:tr>
      <w:tr>
        <w:trPr>
          <w:cantSplit/>
        </w:trPr>
        <w:tc>
          <w:tcPr>
            <w:tcW w:type="dxa" w:w="17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D ـ چالشی</w:t>
            </w:r>
          </w:p>
        </w:tc>
        <w:tc>
          <w:tcPr>
            <w:tcW w:type="dxa" w:w="17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۱۵٪</w:t>
            </w:r>
          </w:p>
        </w:tc>
        <w:tc>
          <w:tcPr>
            <w:tcW w:type="dxa" w:w="24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نقد، اصلاح، طراحی</w:t>
            </w:r>
          </w:p>
        </w:tc>
        <w:tc>
          <w:tcPr>
            <w:tcW w:type="dxa" w:w="3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طرح نمونه‌گیری معیوب را اصلاح کند</w:t>
            </w:r>
          </w:p>
        </w:tc>
      </w:tr>
    </w:tbl>
    <w:p>
      <w:pPr>
        <w:keepLines w:val="0"/>
        <w:bidi w:val="1"/>
        <w:spacing w:before="0" w:after="80" w:line="300" w:lineRule="auto"/>
        <w:jc w:val="right"/>
      </w:pPr>
    </w:p>
    <w:p>
      <w:pPr>
        <w:keepLines w:val="0"/>
        <w:bidi w:val="1"/>
        <w:spacing w:before="0" w:after="120" w:line="300" w:lineRule="auto"/>
        <w:jc w:val="right"/>
      </w:pPr>
      <w:r>
        <w:rPr>
          <w:rFonts w:ascii="DejaVu Sans" w:hAnsi="DejaVu Sans" w:cs="DejaVu Sans" w:eastAsia="DejaVu Sans"/>
          <w:color w:val="22343F"/>
          <w:sz w:val="22"/>
          <w:rtl w:val="1"/>
        </w:rPr>
        <w:t xml:space="preserve">قاعده حجم تمرین: هر جلسه ۲۵ تا ۳۵ تمرین اصلی هدفمند دارد و مینی‌آزمون ۶ تا ۱۰ سؤالی اختیاری است. در بانک‌های ۶۰ تمرینی جلسات اول تا ششم، ۳۰ تمرین اصلی علامت‌گذاری شده و ۳۰ تمرین دیگر برای مرور، جبران یا تعمیق اختیاری است؛ تکمیل همه بانک تکلیف همگانی نیست. بخش طراحی پژوهش در سطح شناختی چالشی قرار می‌گیرد. دست‌کم ۳۰٪ تمرین‌های اصلی در بافت روان‌شناسی و دست‌کم ۱۵٪ تحلیلی یا نقدپژوهی باشند.</w:t>
      </w:r>
    </w:p>
    <w:p>
      <w:pPr>
        <w:pStyle w:val="Heading1"/>
        <w:bidi w:val="1"/>
        <w:jc w:val="right"/>
      </w:pPr>
      <w:r>
        <w:rPr>
          <w:rFonts w:ascii="DejaVu Sans" w:hAnsi="DejaVu Sans" w:cs="DejaVu Sans"/>
          <w:b/>
          <w:i w:val="0"/>
          <w:color w:val="000000"/>
          <w:sz w:val="34"/>
          <w:rtl w:val="1"/>
          <w:lang w:bidi="fa-IR" w:val="fa-IR"/>
        </w:rPr>
        <w:t>۵. نقشه کل دوره</w:t>
      </w:r>
    </w:p>
    <w:tbl>
      <w:tblPr>
        <w:tblStyle w:val="TableGrid"/>
        <w:tblW w:type="dxa" w:w="9360"/>
        <w:jc w:val="center"/>
        <w:tblLayout w:type="fixed"/>
        <w:tblLook w:firstColumn="1" w:firstRow="1" w:lastColumn="0" w:lastRow="0" w:noHBand="0" w:noVBand="1" w:val="04A0"/>
        <w:bidiVisual w:val="1"/>
        <w:tblInd w:w="120" w:type="dxa"/>
      </w:tblPr>
      <w:tblGrid>
        <w:gridCol w:w="1300"/>
        <w:gridCol w:w="2500"/>
        <w:gridCol w:w="5560"/>
      </w:tblGrid>
      <w:tr>
        <w:trPr>
          <w:cantSplit/>
          <w:tblHeader w:val="true"/>
        </w:trPr>
        <w:tc>
          <w:tcPr>
            <w:tcW w:type="dxa" w:w="13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بخش</w:t>
            </w:r>
          </w:p>
        </w:tc>
        <w:tc>
          <w:tcPr>
            <w:tcW w:type="dxa" w:w="25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عنوان</w:t>
            </w:r>
          </w:p>
        </w:tc>
        <w:tc>
          <w:tcPr>
            <w:tcW w:type="dxa" w:w="55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هسته محتوا</w:t>
            </w:r>
          </w:p>
        </w:tc>
      </w:tr>
      <w:tr>
        <w:trPr>
          <w:cantSplit/>
        </w:trPr>
        <w:tc>
          <w:tcPr>
            <w:tcW w:type="dxa" w:w="1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جلسه ۱</w:t>
            </w:r>
          </w:p>
        </w:tc>
        <w:tc>
          <w:tcPr>
            <w:tcW w:type="dxa" w:w="2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زبان آمار و پژوهش</w:t>
            </w:r>
          </w:p>
        </w:tc>
        <w:tc>
          <w:tcPr>
            <w:tcW w:type="dxa" w:w="5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داده، متغیر، سازه، مقیاس اندازه‌گیری، جامعه، نمونه، آماره، پارامتر و نمونه‌گیری</w:t>
            </w:r>
          </w:p>
        </w:tc>
      </w:tr>
      <w:tr>
        <w:trPr>
          <w:cantSplit/>
        </w:trPr>
        <w:tc>
          <w:tcPr>
            <w:tcW w:type="dxa" w:w="1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جلسه ۲</w:t>
            </w:r>
          </w:p>
        </w:tc>
        <w:tc>
          <w:tcPr>
            <w:tcW w:type="dxa" w:w="2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سازمان‌دهی داده‌ها</w:t>
            </w:r>
          </w:p>
        </w:tc>
        <w:tc>
          <w:tcPr>
            <w:tcW w:type="dxa" w:w="5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توزیع فراوانی، فراوانی نسبی و تجمعی، جدول‌بندی و طبقات</w:t>
            </w:r>
          </w:p>
        </w:tc>
      </w:tr>
      <w:tr>
        <w:trPr>
          <w:cantSplit/>
        </w:trPr>
        <w:tc>
          <w:tcPr>
            <w:tcW w:type="dxa" w:w="1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جلسه ۳</w:t>
            </w:r>
          </w:p>
        </w:tc>
        <w:tc>
          <w:tcPr>
            <w:tcW w:type="dxa" w:w="2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نمایش دیداری داده‌ها</w:t>
            </w:r>
          </w:p>
        </w:tc>
        <w:tc>
          <w:tcPr>
            <w:tcW w:type="dxa" w:w="5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نمودار میله‌ای، دایره‌ای، هیستوگرام، چندضلعی فراوانی و خطاهای نموداری</w:t>
            </w:r>
          </w:p>
        </w:tc>
      </w:tr>
      <w:tr>
        <w:trPr>
          <w:cantSplit/>
        </w:trPr>
        <w:tc>
          <w:tcPr>
            <w:tcW w:type="dxa" w:w="1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جلسه ۴</w:t>
            </w:r>
          </w:p>
        </w:tc>
        <w:tc>
          <w:tcPr>
            <w:tcW w:type="dxa" w:w="2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شاخص‌های گرایش مرکزی</w:t>
            </w:r>
          </w:p>
        </w:tc>
        <w:tc>
          <w:tcPr>
            <w:tcW w:type="dxa" w:w="5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نما، میانه، میانگین؛ انتخاب شاخص مناسب و میانگین وزنی</w:t>
            </w:r>
          </w:p>
        </w:tc>
      </w:tr>
      <w:tr>
        <w:trPr>
          <w:cantSplit/>
        </w:trPr>
        <w:tc>
          <w:tcPr>
            <w:tcW w:type="dxa" w:w="1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جلسه ۵</w:t>
            </w:r>
          </w:p>
        </w:tc>
        <w:tc>
          <w:tcPr>
            <w:tcW w:type="dxa" w:w="2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شاخص‌های پراکندگی</w:t>
            </w:r>
          </w:p>
        </w:tc>
        <w:tc>
          <w:tcPr>
            <w:tcW w:type="dxa" w:w="5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دامنه، واریانس، انحراف معیار و ضریب تغییرات</w:t>
            </w:r>
          </w:p>
        </w:tc>
      </w:tr>
      <w:tr>
        <w:trPr>
          <w:cantSplit/>
        </w:trPr>
        <w:tc>
          <w:tcPr>
            <w:tcW w:type="dxa" w:w="1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جلسه ۶</w:t>
            </w:r>
          </w:p>
        </w:tc>
        <w:tc>
          <w:tcPr>
            <w:tcW w:type="dxa" w:w="2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نمره‌های استاندارد</w:t>
            </w:r>
          </w:p>
        </w:tc>
        <w:tc>
          <w:tcPr>
            <w:tcW w:type="dxa" w:w="5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نمره z، تبدیل خطی، مقایسه نمره‌ها و کاربرد روان‌سنجی</w:t>
            </w:r>
          </w:p>
        </w:tc>
      </w:tr>
      <w:tr>
        <w:trPr>
          <w:cantSplit/>
        </w:trPr>
        <w:tc>
          <w:tcPr>
            <w:tcW w:type="dxa" w:w="1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جلسه ۷</w:t>
            </w:r>
          </w:p>
        </w:tc>
        <w:tc>
          <w:tcPr>
            <w:tcW w:type="dxa" w:w="2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شکل توزیع</w:t>
            </w:r>
          </w:p>
        </w:tc>
        <w:tc>
          <w:tcPr>
            <w:tcW w:type="dxa" w:w="5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تقارن، چولگی، کشیدگی، نقاط پرت و اثر آن‌ها</w:t>
            </w:r>
          </w:p>
        </w:tc>
      </w:tr>
      <w:tr>
        <w:trPr>
          <w:cantSplit/>
        </w:trPr>
        <w:tc>
          <w:tcPr>
            <w:tcW w:type="dxa" w:w="1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جلسه ۸</w:t>
            </w:r>
          </w:p>
        </w:tc>
        <w:tc>
          <w:tcPr>
            <w:tcW w:type="dxa" w:w="2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موقعیت نسبی</w:t>
            </w:r>
          </w:p>
        </w:tc>
        <w:tc>
          <w:tcPr>
            <w:tcW w:type="dxa" w:w="5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چارک، دهک، صدک، رتبه درصدی و نمودار جعبه‌ای</w:t>
            </w:r>
          </w:p>
        </w:tc>
      </w:tr>
      <w:tr>
        <w:trPr>
          <w:cantSplit/>
        </w:trPr>
        <w:tc>
          <w:tcPr>
            <w:tcW w:type="dxa" w:w="1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جلسه ۹</w:t>
            </w:r>
          </w:p>
        </w:tc>
        <w:tc>
          <w:tcPr>
            <w:tcW w:type="dxa" w:w="2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رابطه توصیفی دو متغیر</w:t>
            </w:r>
          </w:p>
        </w:tc>
        <w:tc>
          <w:tcPr>
            <w:tcW w:type="dxa" w:w="5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نمودار پراکنش، کوواریانس و همبستگی به‌صورت مقدماتی و غیرعلّی</w:t>
            </w:r>
          </w:p>
        </w:tc>
      </w:tr>
      <w:tr>
        <w:trPr>
          <w:cantSplit/>
        </w:trPr>
        <w:tc>
          <w:tcPr>
            <w:tcW w:type="dxa" w:w="1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جلسه ۱۰</w:t>
            </w:r>
          </w:p>
        </w:tc>
        <w:tc>
          <w:tcPr>
            <w:tcW w:type="dxa" w:w="2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جمع‌بندی کاربردی</w:t>
            </w:r>
          </w:p>
        </w:tc>
        <w:tc>
          <w:tcPr>
            <w:tcW w:type="dxa" w:w="5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انتخاب شاخص مناسب، تحلیل یک مجموعه داده روان‌شناختی و گزارش توصیفی</w:t>
            </w:r>
          </w:p>
        </w:tc>
      </w:tr>
      <w:tr>
        <w:trPr>
          <w:cantSplit/>
        </w:trPr>
        <w:tc>
          <w:tcPr>
            <w:tcW w:type="dxa" w:w="1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پیوست</w:t>
            </w:r>
          </w:p>
        </w:tc>
        <w:tc>
          <w:tcPr>
            <w:tcW w:type="dxa" w:w="2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مهارت‌های پشتیبان</w:t>
            </w:r>
          </w:p>
        </w:tc>
        <w:tc>
          <w:tcPr>
            <w:tcW w:type="dxa" w:w="5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ماشین‌حساب، گردکردن، نمادها، گزارش APA، Excel/SPSS مقدماتی و واژه‌نامه</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۶. نقش دستیار استاد</w:t>
      </w:r>
    </w:p>
    <w:p>
      <w:pPr>
        <w:pStyle w:val="ListBullet"/>
        <w:bidi w:val="1"/>
        <w:jc w:val="right"/>
      </w:pPr>
      <w:r>
        <w:rPr>
          <w:rFonts w:ascii="DejaVu Sans" w:hAnsi="DejaVu Sans" w:cs="DejaVu Sans"/>
          <w:b w:val="0"/>
          <w:i w:val="0"/>
          <w:color w:val="111111"/>
          <w:sz w:val="22"/>
          <w:rtl w:val="1"/>
          <w:lang w:bidi="fa-IR" w:val="fa-IR"/>
        </w:rPr>
        <w:t>پیش از کلاس: حل کامل تمرین‌ها، علامت‌گذاری نقاط دشوار و آماده‌کردن دو مثال جایگزین.</w:t>
      </w:r>
    </w:p>
    <w:p>
      <w:pPr>
        <w:pStyle w:val="ListBullet"/>
        <w:bidi w:val="1"/>
        <w:jc w:val="right"/>
      </w:pPr>
      <w:r>
        <w:rPr>
          <w:rFonts w:ascii="DejaVu Sans" w:hAnsi="DejaVu Sans" w:cs="DejaVu Sans"/>
          <w:b w:val="0"/>
          <w:i w:val="0"/>
          <w:color w:val="111111"/>
          <w:sz w:val="22"/>
          <w:rtl w:val="1"/>
          <w:lang w:bidi="fa-IR" w:val="fa-IR"/>
        </w:rPr>
        <w:t>حین کلاس: توضیح کوتاه، گرفتن پاسخ از دانشجو، آشکارسازی استدلال و سپس ارائه حل استاندارد.</w:t>
      </w:r>
    </w:p>
    <w:p>
      <w:pPr>
        <w:pStyle w:val="ListBullet"/>
        <w:bidi w:val="1"/>
        <w:jc w:val="right"/>
      </w:pPr>
      <w:r>
        <w:rPr>
          <w:rFonts w:ascii="DejaVu Sans" w:hAnsi="DejaVu Sans" w:cs="DejaVu Sans"/>
          <w:b w:val="0"/>
          <w:i w:val="0"/>
          <w:color w:val="111111"/>
          <w:sz w:val="22"/>
          <w:rtl w:val="1"/>
          <w:lang w:bidi="fa-IR" w:val="fa-IR"/>
        </w:rPr>
        <w:t>پس از کلاس: ثبت سه خطای پرتکرار، تعیین تمرین جبرانی و گزارش بازخورد به استاد.</w:t>
      </w:r>
    </w:p>
    <w:p>
      <w:pPr>
        <w:pStyle w:val="ListBullet"/>
        <w:bidi w:val="1"/>
        <w:jc w:val="right"/>
      </w:pPr>
      <w:r>
        <w:rPr>
          <w:rFonts w:ascii="DejaVu Sans" w:hAnsi="DejaVu Sans" w:cs="DejaVu Sans"/>
          <w:b w:val="0"/>
          <w:i w:val="0"/>
          <w:color w:val="111111"/>
          <w:sz w:val="22"/>
          <w:rtl w:val="1"/>
          <w:lang w:bidi="fa-IR" w:val="fa-IR"/>
        </w:rPr>
        <w:t>مرز نقش: دستیار پاسخ را لو نمی‌دهد، نمره را بدون معیار تغییر نمی‌دهد و مفهوم همبستگی را علّی گزارش نمی‌کند.</w:t>
      </w:r>
    </w:p>
    <w:p>
      <w:pPr>
        <w:pStyle w:val="Heading1"/>
        <w:bidi w:val="1"/>
        <w:jc w:val="right"/>
      </w:pPr>
      <w:r>
        <w:rPr>
          <w:rFonts w:ascii="DejaVu Sans" w:hAnsi="DejaVu Sans" w:cs="DejaVu Sans"/>
          <w:b/>
          <w:i w:val="0"/>
          <w:color w:val="000000"/>
          <w:sz w:val="34"/>
          <w:rtl w:val="1"/>
          <w:lang w:bidi="fa-IR" w:val="fa-IR"/>
        </w:rPr>
        <w:t>۷. استاندارد ارزیابی</w:t>
      </w:r>
    </w:p>
    <w:tbl>
      <w:tblPr>
        <w:tblStyle w:val="TableGrid"/>
        <w:tblW w:type="dxa" w:w="9360"/>
        <w:jc w:val="center"/>
        <w:tblLayout w:type="fixed"/>
        <w:tblLook w:firstColumn="1" w:firstRow="1" w:lastColumn="0" w:lastRow="0" w:noHBand="0" w:noVBand="1" w:val="04A0"/>
        <w:bidiVisual w:val="1"/>
        <w:tblInd w:w="120" w:type="dxa"/>
      </w:tblPr>
      <w:tblGrid>
        <w:gridCol w:w="2500"/>
        <w:gridCol w:w="1900"/>
        <w:gridCol w:w="4960"/>
      </w:tblGrid>
      <w:tr>
        <w:trPr>
          <w:cantSplit/>
          <w:tblHeader w:val="true"/>
        </w:trPr>
        <w:tc>
          <w:tcPr>
            <w:tcW w:type="dxa" w:w="25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بعد</w:t>
            </w:r>
          </w:p>
        </w:tc>
        <w:tc>
          <w:tcPr>
            <w:tcW w:type="dxa" w:w="19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وزن پیشنهادی</w:t>
            </w:r>
          </w:p>
        </w:tc>
        <w:tc>
          <w:tcPr>
            <w:tcW w:type="dxa" w:w="49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شاهد یادگیری</w:t>
            </w:r>
          </w:p>
        </w:tc>
      </w:tr>
      <w:tr>
        <w:trPr>
          <w:cantSplit/>
        </w:trPr>
        <w:tc>
          <w:tcPr>
            <w:tcW w:type="dxa" w:w="2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فهم مفهومی</w:t>
            </w:r>
          </w:p>
        </w:tc>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۳۰٪</w:t>
            </w:r>
          </w:p>
        </w:tc>
        <w:tc>
          <w:tcPr>
            <w:tcW w:type="dxa" w:w="49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تعریف با زبان خود و تشخیص مثال/ضدمثال</w:t>
            </w:r>
          </w:p>
        </w:tc>
      </w:tr>
      <w:tr>
        <w:trPr>
          <w:cantSplit/>
        </w:trPr>
        <w:tc>
          <w:tcPr>
            <w:tcW w:type="dxa" w:w="2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اجرای روش</w:t>
            </w:r>
          </w:p>
        </w:tc>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۳۰٪</w:t>
            </w:r>
          </w:p>
        </w:tc>
        <w:tc>
          <w:tcPr>
            <w:tcW w:type="dxa" w:w="49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مراحل محاسبه یا طبقه‌بندی درست</w:t>
            </w:r>
          </w:p>
        </w:tc>
      </w:tr>
      <w:tr>
        <w:trPr>
          <w:cantSplit/>
        </w:trPr>
        <w:tc>
          <w:tcPr>
            <w:tcW w:type="dxa" w:w="2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تفسیر روان‌شناختی</w:t>
            </w:r>
          </w:p>
        </w:tc>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۲۵٪</w:t>
            </w:r>
          </w:p>
        </w:tc>
        <w:tc>
          <w:tcPr>
            <w:tcW w:type="dxa" w:w="49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بیان نتیجه در متن مسئله بدون ادعای اضافی</w:t>
            </w:r>
          </w:p>
        </w:tc>
      </w:tr>
      <w:tr>
        <w:trPr>
          <w:cantSplit/>
        </w:trPr>
        <w:tc>
          <w:tcPr>
            <w:tcW w:type="dxa" w:w="2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گزارش و دقت</w:t>
            </w:r>
          </w:p>
        </w:tc>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۱۵٪</w:t>
            </w:r>
          </w:p>
        </w:tc>
        <w:tc>
          <w:tcPr>
            <w:tcW w:type="dxa" w:w="49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نماد، واحد، گردکردن و نگارش روشن</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۸. کنترل کیفیت هر فصل</w:t>
      </w:r>
    </w:p>
    <w:p>
      <w:pPr>
        <w:pStyle w:val="ListBullet"/>
        <w:bidi w:val="1"/>
        <w:jc w:val="right"/>
      </w:pPr>
      <w:r>
        <w:rPr>
          <w:rFonts w:ascii="DejaVu Sans" w:hAnsi="DejaVu Sans" w:cs="DejaVu Sans"/>
          <w:b w:val="0"/>
          <w:i w:val="0"/>
          <w:color w:val="111111"/>
          <w:sz w:val="22"/>
          <w:rtl w:val="1"/>
          <w:lang w:bidi="fa-IR" w:val="fa-IR"/>
        </w:rPr>
        <w:t>آیا هدف‌های یادگیری قابل سنجش‌اند؟</w:t>
      </w:r>
    </w:p>
    <w:p>
      <w:pPr>
        <w:pStyle w:val="ListBullet"/>
        <w:bidi w:val="1"/>
        <w:jc w:val="right"/>
      </w:pPr>
      <w:r>
        <w:rPr>
          <w:rFonts w:ascii="DejaVu Sans" w:hAnsi="DejaVu Sans" w:cs="DejaVu Sans"/>
          <w:b w:val="0"/>
          <w:i w:val="0"/>
          <w:color w:val="111111"/>
          <w:sz w:val="22"/>
          <w:rtl w:val="1"/>
          <w:lang w:bidi="fa-IR" w:val="fa-IR"/>
        </w:rPr>
        <w:t>آیا تعریف علمی با مثال سازگار است؟</w:t>
      </w:r>
    </w:p>
    <w:p>
      <w:pPr>
        <w:pStyle w:val="ListBullet"/>
        <w:bidi w:val="1"/>
        <w:jc w:val="right"/>
      </w:pPr>
      <w:r>
        <w:rPr>
          <w:rFonts w:ascii="DejaVu Sans" w:hAnsi="DejaVu Sans" w:cs="DejaVu Sans"/>
          <w:b w:val="0"/>
          <w:i w:val="0"/>
          <w:color w:val="111111"/>
          <w:sz w:val="22"/>
          <w:rtl w:val="1"/>
          <w:lang w:bidi="fa-IR" w:val="fa-IR"/>
        </w:rPr>
        <w:t>آیا حداقل یک مثال نقض یا دام رایج وجود دارد؟</w:t>
      </w:r>
    </w:p>
    <w:p>
      <w:pPr>
        <w:pStyle w:val="ListBullet"/>
        <w:bidi w:val="1"/>
        <w:jc w:val="right"/>
      </w:pPr>
      <w:r>
        <w:rPr>
          <w:rFonts w:ascii="DejaVu Sans" w:hAnsi="DejaVu Sans" w:cs="DejaVu Sans"/>
          <w:b w:val="0"/>
          <w:i w:val="0"/>
          <w:color w:val="111111"/>
          <w:sz w:val="22"/>
          <w:rtl w:val="1"/>
          <w:lang w:bidi="fa-IR" w:val="fa-IR"/>
        </w:rPr>
        <w:t>آیا پاسخ همه تمرین‌ها مستقل کنترل شده است؟</w:t>
      </w:r>
    </w:p>
    <w:p>
      <w:pPr>
        <w:pStyle w:val="ListBullet"/>
        <w:bidi w:val="1"/>
        <w:jc w:val="right"/>
      </w:pPr>
      <w:r>
        <w:rPr>
          <w:rFonts w:ascii="DejaVu Sans" w:hAnsi="DejaVu Sans" w:cs="DejaVu Sans"/>
          <w:b w:val="0"/>
          <w:i w:val="0"/>
          <w:color w:val="111111"/>
          <w:sz w:val="22"/>
          <w:rtl w:val="1"/>
          <w:lang w:bidi="fa-IR" w:val="fa-IR"/>
        </w:rPr>
        <w:t>آیا سطح دشواری به‌تدریج بالا می‌رود؟</w:t>
      </w:r>
    </w:p>
    <w:p>
      <w:pPr>
        <w:pStyle w:val="ListBullet"/>
        <w:bidi w:val="1"/>
        <w:jc w:val="right"/>
      </w:pPr>
      <w:r>
        <w:rPr>
          <w:rFonts w:ascii="DejaVu Sans" w:hAnsi="DejaVu Sans" w:cs="DejaVu Sans"/>
          <w:b w:val="0"/>
          <w:i w:val="0"/>
          <w:color w:val="111111"/>
          <w:sz w:val="22"/>
          <w:rtl w:val="1"/>
          <w:lang w:bidi="fa-IR" w:val="fa-IR"/>
        </w:rPr>
        <w:t>آیا پرسش مبهم یا دارای بیش از یک پاسخ بدون توضیح وجود ندارد؟</w:t>
      </w:r>
    </w:p>
    <w:p>
      <w:pPr>
        <w:pStyle w:val="ListBullet"/>
        <w:bidi w:val="1"/>
        <w:jc w:val="right"/>
      </w:pPr>
      <w:r>
        <w:rPr>
          <w:rFonts w:ascii="DejaVu Sans" w:hAnsi="DejaVu Sans" w:cs="DejaVu Sans"/>
          <w:b w:val="0"/>
          <w:i w:val="0"/>
          <w:color w:val="111111"/>
          <w:sz w:val="22"/>
          <w:rtl w:val="1"/>
          <w:lang w:bidi="fa-IR" w:val="fa-IR"/>
        </w:rPr>
        <w:t>آیا زبان آماری از ادعای علّی نابجا پرهیز می‌کند؟</w:t>
      </w:r>
    </w:p>
    <w:p>
      <w:pPr>
        <w:pStyle w:val="ListBullet"/>
        <w:bidi w:val="1"/>
        <w:jc w:val="right"/>
      </w:pPr>
      <w:r>
        <w:rPr>
          <w:rFonts w:ascii="DejaVu Sans" w:hAnsi="DejaVu Sans" w:cs="DejaVu Sans"/>
          <w:b w:val="0"/>
          <w:i w:val="0"/>
          <w:color w:val="111111"/>
          <w:sz w:val="22"/>
          <w:rtl w:val="1"/>
          <w:lang w:bidi="fa-IR" w:val="fa-IR"/>
        </w:rPr>
        <w:t>آیا منابع و وضعیت تألیفی تمرین‌ها روشن است؟</w:t>
      </w:r>
    </w:p>
    <w:p>
      <w:pPr>
        <w:keepLines w:val="0"/>
        <w:bidi w:val="1"/>
        <w:spacing w:before="120" w:after="40" w:line="300" w:lineRule="auto"/>
        <w:jc w:val="both"/>
      </w:pPr>
      <w:r>
        <w:rPr>
          <w:rFonts w:ascii="DejaVu Sans" w:hAnsi="DejaVu Sans" w:cs="DejaVu Sans"/>
          <w:b/>
          <w:i w:val="0"/>
          <w:color w:val="183B56"/>
          <w:sz w:val="15"/>
          <w:rtl w:val="1"/>
          <w:lang w:bidi="fa-IR" w:val="fa-IR"/>
        </w:rPr>
        <w:t>منابع پایه: 1) دلاور، علی. احتمالات و آمار کاربردی در روان‌شناسی و علوم تربیتی. تهران: انتشارات رشد. (چاپ در دسترس مدرس ملاک ثبت سال باشد.)  |  2) Gravetter, F. J., Wallnau, L. B., Forzano, L.-A. B., &amp; Witnauer, J. E. Essentials of Statistics for the Behavioral Sciences. Cengage.  |  3) Howell, D. C. Statistical Methods for Psychology. Cengage.  |  4) OpenStax. Introductory Statistics 2e, Chapter 1: Sampling and Data; Levels of Measurement. CC BY 4.0.  |  5) American Psychological Association. Publication Manual of the American Psychological Association, 7th ed. (برای شیوه گزارش علمی و واژه‌گزینی پژوهشی).</w:t>
      </w:r>
    </w:p>
    <w:p>
      <w:pPr>
        <w:keepLines w:val="0"/>
        <w:bidi w:val="1"/>
        <w:spacing w:before="0" w:after="40" w:line="300" w:lineRule="auto"/>
        <w:jc w:val="both"/>
      </w:pPr>
      <w:r>
        <w:rPr>
          <w:rFonts w:ascii="DejaVu Sans" w:hAnsi="DejaVu Sans" w:cs="DejaVu Sans"/>
          <w:b/>
          <w:i w:val="0"/>
          <w:color w:val="C7922E"/>
          <w:sz w:val="16"/>
          <w:rtl w:val="1"/>
          <w:lang w:bidi="fa-IR" w:val="fa-IR"/>
        </w:rPr>
        <w:t>وضعیت تمرین‌ها: این بسته تألیفی است و به‌عنوان سؤال واقعی امتحانات دانشگاه آزاد واحد علوم و تحقیقات معرفی نمی‌شود.</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DejaVu Sans" w:hAnsi="DejaVu Sans"/>
        <w:color w:val="59636B"/>
        <w:sz w:val="18"/>
        <w:lang w:val="en-US"/>
      </w:rPr>
      <w:fldChar w:fldCharType="begin"/>
      <w:instrText xml:space="preserve">PAGE</w:instrText>
      <w:fldChar w:fldCharType="end"/>
    </w:r>
    <w:r>
      <w:rPr>
        <w:rFonts w:ascii="DejaVu Sans" w:hAnsi="DejaVu Sans"/>
        <w:color w:val="59636B"/>
        <w:sz w:val="18"/>
        <w:lang w:val="en-US"/>
      </w:rPr>
      <w:t xml:space="preserve"> / </w:t>
    </w:r>
    <w:r>
      <w:rPr>
        <w:rFonts w:ascii="DejaVu Sans" w:hAnsi="DejaVu Sans"/>
        <w:color w:val="59636B"/>
        <w:sz w:val="18"/>
        <w:lang w:val="en-US"/>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DejaVu Sans" w:hAnsi="DejaVu Sans" w:cs="DejaVu Sans"/>
        <w:b w:val="0"/>
        <w:i w:val="0"/>
        <w:color w:val="59636B"/>
        <w:sz w:val="17"/>
        <w:rtl w:val="1"/>
        <w:lang w:bidi="fa-IR" w:val="fa-IR"/>
      </w:rPr>
      <w:t>پروژه آمار توصیفی روان‌شناسی  |  DNA پروژه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idi w:val="1"/>
      <w:jc w:val="right"/>
    </w:pPr>
    <w:rPr>
      <w:rFonts w:ascii="DejaVu Sans" w:hAnsi="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bidi w:val="1"/>
      <w:jc w:val="right"/>
    </w:pPr>
    <w:rPr>
      <w:rFonts w:asciiTheme="majorHAnsi" w:eastAsiaTheme="majorEastAsia" w:hAnsiTheme="majorHAnsi" w:cstheme="majorBidi" w:ascii="DejaVu Sans" w:hAnsi="DejaVu Sans" w:cs="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bidi w:val="1"/>
      <w:jc w:val="right"/>
    </w:pPr>
    <w:rPr>
      <w:rFonts w:asciiTheme="majorHAnsi" w:eastAsiaTheme="majorEastAsia" w:hAnsiTheme="majorHAnsi" w:cstheme="majorBidi" w:ascii="DejaVu Sans" w:hAnsi="DejaVu Sans" w:cs="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jc w:val="right"/>
    </w:pPr>
    <w:rPr>
      <w:rFonts w:asciiTheme="majorHAnsi" w:eastAsiaTheme="majorEastAsia" w:hAnsiTheme="majorHAnsi" w:cstheme="majorBidi" w:ascii="DejaVu Sans" w:hAnsi="DejaVu Sans" w:cs="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bidi w:val="1"/>
      <w:jc w:val="right"/>
    </w:pPr>
    <w:rPr>
      <w:rFonts w:asciiTheme="majorHAnsi" w:eastAsiaTheme="majorEastAsia" w:hAnsiTheme="majorHAnsi" w:cstheme="majorBidi" w:ascii="DejaVu Sans" w:hAnsi="DejaVu Sans" w:cs="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bidi w:val="1"/>
      <w:jc w:val="right"/>
    </w:pPr>
    <w:rPr>
      <w:rFonts w:asciiTheme="majorHAnsi" w:eastAsiaTheme="majorEastAsia" w:hAnsiTheme="majorHAnsi" w:cstheme="majorBidi" w:ascii="DejaVu Sans" w:hAnsi="DejaVu Sans" w:cs="DejaVu Sans"/>
      <w:b w:val="0"/>
      <w:i/>
      <w:iCs/>
      <w:color w:val="5963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bidi w:val="1"/>
      <w:jc w:val="right"/>
    </w:pPr>
    <w:rPr>
      <w:rFonts w:ascii="DejaVu Sans" w:hAnsi="DejaVu Sans" w:cs="DejaVu San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bidi w:val="1"/>
      <w:jc w:val="right"/>
    </w:pPr>
    <w:rPr>
      <w:rFonts w:ascii="DejaVu Sans" w:hAnsi="DejaVu Sans" w:cs="DejaVu San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60" w:after="80"/>
      <w:bidi w:val="1"/>
      <w:jc w:val="right"/>
    </w:pPr>
    <w:rPr>
      <w:rFonts w:ascii="DejaVu Sans" w:hAnsi="DejaVu Sans" w:cs="DejaVu Sans"/>
      <w:b/>
      <w:color w:val="183B5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