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val="1"/>
      </w:tblPr>
      <w:tblGrid>
        <w:gridCol w:w="9792"/>
      </w:tblGrid>
      <w:tr>
        <w:trPr>
          <w:cantSplit w:val="1"/>
          <w:tblHeader/>
        </w:trPr>
        <w:tc>
          <w:tcPr>
            <w:tcW w:type="dxa" w:w="9792"/>
            <w:shd w:fill="275D78"/>
            <w:tcMar>
              <w:top w:w="120" w:type="dxa"/>
              <w:start w:w="160" w:type="dxa"/>
              <w:bottom w:w="120" w:type="dxa"/>
              <w:end w:w="160" w:type="dxa"/>
            </w:tcMar>
          </w:tcPr>
          <w:p>
            <w:pPr>
              <w:jc w:val="center"/>
              <w:bidi w:val="1"/>
              <w:keepNext/>
            </w:pPr>
            <w:r>
              <w:rPr>
                <w:rFonts w:ascii="B Nazanin" w:hAnsi="B Nazanin" w:cs="B Nazanin" w:eastAsia="B Nazanin"/>
                <w:b/>
                <w:color w:val="FFFFFF"/>
                <w:sz w:val="21"/>
              </w:rPr>
              <w:t>اصل راهنما: دو گروه با میانگین یکسان می‌توانند از نظر یکنواختی و تفاوت‌های فردی کاملاً متفاوت باشند.</w:t>
            </w:r>
          </w:p>
        </w:tc>
      </w:tr>
    </w:tbl>
    <w:p>
      <w:pPr>
        <w:spacing w:before="160" w:after="40" w:line="276" w:lineRule="auto"/>
        <w:jc w:val="center"/>
        <w:keepNext w:val="0"/>
        <w:bidi w:val="1"/>
      </w:pPr>
      <w:r>
        <w:rPr>
          <w:rFonts w:ascii="B Nazanin" w:hAnsi="B Nazanin" w:cs="B Nazanin" w:eastAsia="B Nazanin"/>
          <w:b/>
          <w:color w:val="22343F"/>
          <w:sz w:val="20"/>
        </w:rPr>
        <w:t>جزوه آموزشی دانشجو</w:t>
      </w:r>
    </w:p>
    <w:p>
      <w:pPr>
        <w:spacing w:before="0" w:after="60" w:line="276" w:lineRule="auto"/>
        <w:jc w:val="center"/>
        <w:keepNext w:val="0"/>
        <w:bidi w:val="1"/>
        <w:pStyle w:val="Title"/>
      </w:pPr>
      <w:r>
        <w:rPr>
          <w:rFonts w:ascii="B Nazanin" w:hAnsi="B Nazanin" w:cs="B Nazanin" w:eastAsia="B Nazanin"/>
          <w:b/>
          <w:color w:val="000000"/>
          <w:sz w:val="40"/>
        </w:rPr>
        <w:t>جلسه پنجم: شاخص‌های پراکندگی</w:t>
      </w:r>
    </w:p>
    <w:p>
      <w:pPr>
        <w:spacing w:before="0" w:after="80" w:line="276" w:lineRule="auto"/>
        <w:jc w:val="center"/>
        <w:keepNext w:val="0"/>
        <w:bidi w:val="1"/>
      </w:pPr>
      <w:r>
        <w:rPr>
          <w:rFonts w:ascii="B Nazanin" w:hAnsi="B Nazanin" w:cs="B Nazanin" w:eastAsia="B Nazanin"/>
          <w:b/>
          <w:color w:val="22343F"/>
          <w:sz w:val="24"/>
        </w:rPr>
        <w:t>دامنه، مجموع مجذورات، واریانس، انحراف معیار و ضریب تغییرات</w:t>
      </w:r>
    </w:p>
    <w:p>
      <w:pPr>
        <w:spacing w:before="0" w:after="40" w:line="276" w:lineRule="auto"/>
        <w:jc w:val="center"/>
        <w:keepNext w:val="0"/>
        <w:bidi w:val="1"/>
      </w:pPr>
      <w:r>
        <w:rPr>
          <w:rFonts w:ascii="B Nazanin" w:hAnsi="B Nazanin" w:cs="B Nazanin" w:eastAsia="B Nazanin"/>
          <w:b w:val="0"/>
          <w:sz w:val="20"/>
        </w:rPr>
        <w:t>کاربرد: سنجش تفاوت‌های فردی و مقایسه یکنواختی داده‌های روان‌شناختی</w:t>
      </w:r>
    </w:p>
    <w:p>
      <w:pPr>
        <w:spacing w:before="0" w:after="200" w:line="276" w:lineRule="auto"/>
        <w:jc w:val="center"/>
        <w:keepNext w:val="0"/>
        <w:bidi w:val="1"/>
      </w:pPr>
      <w:r>
        <w:rPr>
          <w:rFonts w:ascii="B Nazanin" w:hAnsi="B Nazanin" w:cs="B Nazanin" w:eastAsia="B Nazanin"/>
          <w:b w:val="0"/>
          <w:color w:val="5A6970"/>
          <w:sz w:val="19"/>
        </w:rPr>
        <w:t>زمان پیشنهادی: دو نشست ۹۰ دقیقه‌ای یا سه نشست ۶۰ دقیقه‌ای</w:t>
      </w:r>
    </w:p>
    <w:p>
      <w:pPr>
        <w:pStyle w:val="Heading1"/>
        <w:spacing w:before="160" w:after="80" w:line="276" w:lineRule="auto"/>
        <w:jc w:val="right"/>
        <w:keepNext/>
        <w:bidi w:val="1"/>
      </w:pPr>
      <w:r>
        <w:rPr>
          <w:rFonts w:ascii="B Nazanin" w:hAnsi="B Nazanin" w:cs="B Nazanin" w:eastAsia="B Nazanin"/>
          <w:b/>
          <w:color w:val="000000"/>
          <w:sz w:val="28"/>
        </w:rPr>
        <w:t>نقشه یادگیری جلسه</w:t>
      </w:r>
    </w:p>
    <w:p>
      <w:pPr>
        <w:pStyle w:val="ListBullet"/>
        <w:spacing w:before="0" w:after="40" w:line="276" w:lineRule="auto"/>
        <w:ind w:right="142"/>
        <w:jc w:val="right"/>
        <w:keepNext w:val="0"/>
        <w:bidi w:val="1"/>
      </w:pPr>
      <w:r>
        <w:rPr>
          <w:rFonts w:ascii="B Nazanin" w:hAnsi="B Nazanin" w:cs="B Nazanin" w:eastAsia="B Nazanin"/>
          <w:b w:val="0"/>
          <w:sz w:val="21"/>
        </w:rPr>
        <w:t>توضیح دهد چرا مرکز به‌تنهایی توزیع را کامل توصیف نمی‌کند.</w:t>
      </w:r>
    </w:p>
    <w:p>
      <w:pPr>
        <w:pStyle w:val="ListBullet"/>
        <w:spacing w:before="0" w:after="40" w:line="276" w:lineRule="auto"/>
        <w:ind w:right="142"/>
        <w:jc w:val="right"/>
        <w:keepNext w:val="0"/>
        <w:bidi w:val="1"/>
      </w:pPr>
      <w:r>
        <w:rPr>
          <w:rFonts w:ascii="B Nazanin" w:hAnsi="B Nazanin" w:cs="B Nazanin" w:eastAsia="B Nazanin"/>
          <w:b w:val="0"/>
          <w:sz w:val="21"/>
        </w:rPr>
        <w:t>دامنه، SS، واریانس و انحراف معیار را برای جامعه و نمونه محاسبه کند.</w:t>
      </w:r>
    </w:p>
    <w:p>
      <w:pPr>
        <w:pStyle w:val="ListBullet"/>
        <w:spacing w:before="0" w:after="40" w:line="276" w:lineRule="auto"/>
        <w:ind w:right="142"/>
        <w:jc w:val="right"/>
        <w:keepNext w:val="0"/>
        <w:bidi w:val="1"/>
      </w:pPr>
      <w:r>
        <w:rPr>
          <w:rFonts w:ascii="B Nazanin" w:hAnsi="B Nazanin" w:cs="B Nazanin" w:eastAsia="B Nazanin"/>
          <w:b w:val="0"/>
          <w:sz w:val="21"/>
        </w:rPr>
        <w:t>مخرج N و n−1 را براساس هدف داده درست انتخاب کند.</w:t>
      </w:r>
    </w:p>
    <w:p>
      <w:pPr>
        <w:pStyle w:val="ListBullet"/>
        <w:spacing w:before="0" w:after="40" w:line="276" w:lineRule="auto"/>
        <w:ind w:right="142"/>
        <w:jc w:val="right"/>
        <w:keepNext w:val="0"/>
        <w:bidi w:val="1"/>
      </w:pPr>
      <w:r>
        <w:rPr>
          <w:rFonts w:ascii="B Nazanin" w:hAnsi="B Nazanin" w:cs="B Nazanin" w:eastAsia="B Nazanin"/>
          <w:b w:val="0"/>
          <w:sz w:val="21"/>
        </w:rPr>
        <w:t>اثر افزودن ثابت، ضرب و نقطه پرت را بر پراکندگی تحلیل کند.</w:t>
      </w:r>
    </w:p>
    <w:p>
      <w:pPr>
        <w:pStyle w:val="ListBullet"/>
        <w:spacing w:before="0" w:after="40" w:line="276" w:lineRule="auto"/>
        <w:ind w:right="142"/>
        <w:jc w:val="right"/>
        <w:keepNext w:val="0"/>
        <w:bidi w:val="1"/>
      </w:pPr>
      <w:r>
        <w:rPr>
          <w:rFonts w:ascii="B Nazanin" w:hAnsi="B Nazanin" w:cs="B Nazanin" w:eastAsia="B Nazanin"/>
          <w:b w:val="0"/>
          <w:sz w:val="21"/>
        </w:rPr>
        <w:t>ضریب تغییرات را فقط در شرایط معتبر به کار ببرد.</w:t>
      </w:r>
    </w:p>
    <w:p>
      <w:pPr>
        <w:pStyle w:val="ListBullet"/>
        <w:spacing w:before="0" w:after="40" w:line="276" w:lineRule="auto"/>
        <w:ind w:right="142"/>
        <w:jc w:val="right"/>
        <w:keepNext w:val="0"/>
        <w:bidi w:val="1"/>
      </w:pPr>
      <w:r>
        <w:rPr>
          <w:rFonts w:ascii="B Nazanin" w:hAnsi="B Nazanin" w:cs="B Nazanin" w:eastAsia="B Nazanin"/>
          <w:b w:val="0"/>
          <w:sz w:val="21"/>
        </w:rPr>
        <w:t>نتیجه را با n، واحد و محدودیت‌ها در متن روان‌شناسی گزارش کند.</w:t>
      </w: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مسئله آغازین: </w:t>
            </w:r>
            <w:r>
              <w:rPr>
                <w:rFonts w:ascii="B Nazanin" w:hAnsi="B Nazanin" w:cs="B Nazanin" w:eastAsia="B Nazanin"/>
                <w:b w:val="0"/>
                <w:color w:val="22343F"/>
                <w:sz w:val="21"/>
              </w:rPr>
              <w:t>دو کلاس می‌توانند میانگین اضطراب ۲۰ داشته باشند؛ در یکی تقریباً همه نزدیک ۲۰ باشند و در دیگری نمره‌ها از بسیار پایین تا بسیار بالا پخش شوند. شاخص پراکندگی این تفاوت را آشکار می‌کند.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 پراکندگی یعنی چه؟</w:t>
      </w:r>
    </w:p>
    <w:p>
      <w:pPr>
        <w:spacing w:before="0" w:after="100" w:line="276" w:lineRule="auto"/>
        <w:jc w:val="both"/>
        <w:keepNext w:val="0"/>
        <w:bidi w:val="1"/>
      </w:pPr>
      <w:r>
        <w:rPr>
          <w:rFonts w:ascii="B Nazanin" w:hAnsi="B Nazanin" w:cs="B Nazanin" w:eastAsia="B Nazanin"/>
          <w:b w:val="0"/>
          <w:sz w:val="21"/>
        </w:rPr>
        <w:t>پراکندگی میزان گستردگی نمره‌ها را نشان می‌دهد. شاخص مرکزی می‌گوید داده‌ها کجا قرار دارند و شاخص پراکندگی می‌گوید چقدر پیرامون آن مرکز پخش شده‌اند. در روان‌شناسی، پراکندگی می‌تواند تفاوت‌های فردی، ناهمگنی پاسخ به درمان یا یکنواختی عملکرد را روشن کند.</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2154"/>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شاخص</w:t>
            </w:r>
          </w:p>
        </w:tc>
        <w:tc>
          <w:tcPr>
            <w:tcW w:type="dxa" w:w="4082"/>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پرسش ساده</w:t>
            </w:r>
          </w:p>
        </w:tc>
        <w:tc>
          <w:tcPr>
            <w:tcW w:type="dxa" w:w="3402"/>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ایده اصلی</w:t>
            </w:r>
          </w:p>
        </w:tc>
      </w:tr>
      <w:tr>
        <w:trPr>
          <w:cantSplit w:val="1"/>
        </w:trPr>
        <w:tc>
          <w:tcPr>
            <w:tcW w:type="dxa" w:w="2154"/>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دامنه</w:t>
            </w:r>
          </w:p>
        </w:tc>
        <w:tc>
          <w:tcPr>
            <w:tcW w:type="dxa" w:w="408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دو انتهای داده چقدر از هم دورند؟</w:t>
            </w:r>
          </w:p>
        </w:tc>
        <w:tc>
          <w:tcPr>
            <w:tcW w:type="dxa" w:w="340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بیشینه منهای کمینه</w:t>
            </w:r>
          </w:p>
        </w:tc>
      </w:tr>
      <w:tr>
        <w:trPr>
          <w:cantSplit w:val="1"/>
        </w:trPr>
        <w:tc>
          <w:tcPr>
            <w:tcW w:type="dxa" w:w="2154"/>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واریانس</w:t>
            </w:r>
          </w:p>
        </w:tc>
        <w:tc>
          <w:tcPr>
            <w:tcW w:type="dxa" w:w="408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میانگینِ مجذور فاصله‌ها چقدر است؟</w:t>
            </w:r>
          </w:p>
        </w:tc>
        <w:tc>
          <w:tcPr>
            <w:tcW w:type="dxa" w:w="340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واحد مربع‌شده</w:t>
            </w:r>
          </w:p>
        </w:tc>
      </w:tr>
      <w:tr>
        <w:trPr>
          <w:cantSplit w:val="1"/>
        </w:trPr>
        <w:tc>
          <w:tcPr>
            <w:tcW w:type="dxa" w:w="2154"/>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انحراف معیار</w:t>
            </w:r>
          </w:p>
        </w:tc>
        <w:tc>
          <w:tcPr>
            <w:tcW w:type="dxa" w:w="408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پراکندگی معمول در واحد اصلی چقدر است؟</w:t>
            </w:r>
          </w:p>
        </w:tc>
        <w:tc>
          <w:tcPr>
            <w:tcW w:type="dxa" w:w="340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ریشه واریانس</w:t>
            </w:r>
          </w:p>
        </w:tc>
      </w:tr>
      <w:tr>
        <w:trPr>
          <w:cantSplit w:val="1"/>
        </w:trPr>
        <w:tc>
          <w:tcPr>
            <w:tcW w:type="dxa" w:w="2154"/>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ضریب تغییرات</w:t>
            </w:r>
          </w:p>
        </w:tc>
        <w:tc>
          <w:tcPr>
            <w:tcW w:type="dxa" w:w="408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پراکندگی نسبت به میانگین چقدر است؟</w:t>
            </w:r>
          </w:p>
        </w:tc>
        <w:tc>
          <w:tcPr>
            <w:tcW w:type="dxa" w:w="340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درصد نسبی</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۲. دامنه تغییرات</w:t>
      </w:r>
    </w:p>
    <w:p>
      <w:pPr>
        <w:spacing w:before="0" w:after="100" w:line="276" w:lineRule="auto"/>
        <w:jc w:val="both"/>
        <w:keepNext w:val="0"/>
        <w:bidi w:val="1"/>
      </w:pPr>
      <w:r>
        <w:rPr>
          <w:rFonts w:ascii="B Nazanin" w:hAnsi="B Nazanin" w:cs="B Nazanin" w:eastAsia="B Nazanin"/>
          <w:b w:val="0"/>
          <w:sz w:val="21"/>
        </w:rPr>
        <w:t>دامنه از تفاضل بیشینه و کمینه به دست می‌آید. برای داده‌های ۵، ۸، ۹ و ۱۲، دامنه برابر ۷ است. محاسبه آن سریع و واحدش همان واحد متغیر است، اما فقط دو مشاهده انتهایی را مصرف می‌کند و به نقطه پرت بسیار حساس است.</w:t>
      </w: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محدودیت: </w:t>
            </w:r>
            <w:r>
              <w:rPr>
                <w:rFonts w:ascii="B Nazanin" w:hAnsi="B Nazanin" w:cs="B Nazanin" w:eastAsia="B Nazanin"/>
                <w:b w:val="0"/>
                <w:color w:val="22343F"/>
                <w:sz w:val="21"/>
              </w:rPr>
              <w:t>دامنه ۲۰ به‌تنهایی نمی‌گوید نمره‌های میانی چگونه توزیع شده‌اند؛ دو مجموعه با دامنه یکسان می‌توانند آرایش کاملاً متفاوتی داشته باشند.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۳. از فاصله تا مجموع مجذورات</w:t>
      </w:r>
    </w:p>
    <w:p>
      <w:pPr>
        <w:spacing w:before="0" w:after="100" w:line="276" w:lineRule="auto"/>
        <w:jc w:val="both"/>
        <w:keepNext w:val="0"/>
        <w:bidi w:val="1"/>
      </w:pPr>
      <w:r>
        <w:rPr>
          <w:rFonts w:ascii="B Nazanin" w:hAnsi="B Nazanin" w:cs="B Nazanin" w:eastAsia="B Nazanin"/>
          <w:b w:val="0"/>
          <w:sz w:val="21"/>
        </w:rPr>
        <w:t>برای استفاده از همه مشاهده‌ها، فاصله هر نمره از میانگین را محاسبه می‌کنیم. جمع فاصله‌های علامت‌دار از میانگین صفر می‌شود؛ بنابراین فاصله‌ها را مربع می‌کنیم. جمع این مربع‌ها «مجموع مجذورات انحراف‌ها» یا SS است.</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238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نمره x</w:t>
            </w:r>
          </w:p>
        </w:tc>
        <w:tc>
          <w:tcPr>
            <w:tcW w:type="dxa" w:w="4082"/>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انحراف از میانگین ۶</w:t>
            </w:r>
          </w:p>
        </w:tc>
        <w:tc>
          <w:tcPr>
            <w:tcW w:type="dxa" w:w="317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مجذور انحراف</w:t>
            </w:r>
          </w:p>
        </w:tc>
      </w:tr>
      <w:tr>
        <w:trPr>
          <w:cantSplit w:val="1"/>
        </w:trPr>
        <w:tc>
          <w:tcPr>
            <w:tcW w:type="dxa" w:w="238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۴</w:t>
            </w:r>
          </w:p>
        </w:tc>
        <w:tc>
          <w:tcPr>
            <w:tcW w:type="dxa" w:w="408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منفی ۲</w:t>
            </w:r>
          </w:p>
        </w:tc>
        <w:tc>
          <w:tcPr>
            <w:tcW w:type="dxa" w:w="317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۴</w:t>
            </w:r>
          </w:p>
        </w:tc>
      </w:tr>
      <w:tr>
        <w:trPr>
          <w:cantSplit w:val="1"/>
        </w:trPr>
        <w:tc>
          <w:tcPr>
            <w:tcW w:type="dxa" w:w="238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۶</w:t>
            </w:r>
          </w:p>
        </w:tc>
        <w:tc>
          <w:tcPr>
            <w:tcW w:type="dxa" w:w="408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۰</w:t>
            </w:r>
          </w:p>
        </w:tc>
        <w:tc>
          <w:tcPr>
            <w:tcW w:type="dxa" w:w="317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۰</w:t>
            </w:r>
          </w:p>
        </w:tc>
      </w:tr>
      <w:tr>
        <w:trPr>
          <w:cantSplit w:val="1"/>
        </w:trPr>
        <w:tc>
          <w:tcPr>
            <w:tcW w:type="dxa" w:w="238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۸</w:t>
            </w:r>
          </w:p>
        </w:tc>
        <w:tc>
          <w:tcPr>
            <w:tcW w:type="dxa" w:w="408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مثبت ۲</w:t>
            </w:r>
          </w:p>
        </w:tc>
        <w:tc>
          <w:tcPr>
            <w:tcW w:type="dxa" w:w="317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۴</w:t>
            </w:r>
          </w:p>
        </w:tc>
      </w:tr>
      <w:tr>
        <w:trPr>
          <w:cantSplit w:val="1"/>
        </w:trPr>
        <w:tc>
          <w:tcPr>
            <w:tcW w:type="dxa" w:w="238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جمع</w:t>
            </w:r>
          </w:p>
        </w:tc>
        <w:tc>
          <w:tcPr>
            <w:tcW w:type="dxa" w:w="408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۰</w:t>
            </w:r>
          </w:p>
        </w:tc>
        <w:tc>
          <w:tcPr>
            <w:tcW w:type="dxa" w:w="317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SS=۸</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توقف و فکر: </w:t>
            </w:r>
            <w:r>
              <w:rPr>
                <w:rFonts w:ascii="B Nazanin" w:hAnsi="B Nazanin" w:cs="B Nazanin" w:eastAsia="B Nazanin"/>
                <w:b w:val="0"/>
                <w:color w:val="22343F"/>
                <w:sz w:val="21"/>
              </w:rPr>
              <w:t>SS هنوز میانگین پراکندگی نیست؛ با افزایش تعداد مشاهده‌ها معمولاً بزرگ‌تر می‌شود. برای استانداردکردن آن باید بر مخرج مناسب تقسیم شود.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۴. واریانس جامعه و نمونه</w:t>
      </w:r>
    </w:p>
    <w:p>
      <w:pPr>
        <w:spacing w:before="0" w:after="100" w:line="276" w:lineRule="auto"/>
        <w:jc w:val="both"/>
        <w:keepNext w:val="0"/>
        <w:bidi w:val="1"/>
      </w:pPr>
      <w:r>
        <w:rPr>
          <w:rFonts w:ascii="B Nazanin" w:hAnsi="B Nazanin" w:cs="B Nazanin" w:eastAsia="B Nazanin"/>
          <w:b w:val="0"/>
          <w:sz w:val="21"/>
        </w:rPr>
        <w:t xml:space="preserve">برای توصیف تمام جامعه تعریف‌شده، واریانس σ²=SS/N است. برای نمونه مستقل و هم‌توزیع با واریانس محدود و n≥۲، s²=SS/(n−1) برآورد بی‌تورش واریانس جامعه است؛ انحراف معیار نمونه لزوماً بی‌تورش نیست. اگر هدف فقط میانگین مجذور فاصله‌های همین داده‌های مشاهده‌شده باشد، SS/n نیز یک خلاصه توصیفی است؛ هدف و قرارداد گزارش باید مشخص شود.</w:t>
      </w:r>
    </w:p>
    <w:tbl>
      <w:tblPr>
        <w:tblW w:type="auto" w:w="0"/>
        <w:jc w:val="center"/>
        <w:tblLayout w:type="fixed"/>
        <w:tblLook w:firstColumn="1" w:firstRow="1" w:lastColumn="0" w:lastRow="0" w:noHBand="0" w:noVBand="1" w:val="04A0"/>
        <w:bidiVisual w:val="1"/>
      </w:tblPr>
      <w:tblGrid>
        <w:gridCol w:w="2448"/>
        <w:gridCol w:w="2448"/>
        <w:gridCol w:w="2448"/>
        <w:gridCol w:w="2448"/>
      </w:tblGrid>
      <w:tr>
        <w:trPr>
          <w:tblHeader w:val="1"/>
          <w:cantSplit w:val="1"/>
        </w:trPr>
        <w:tc>
          <w:tcPr>
            <w:tcW w:type="dxa" w:w="289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وضعیت</w:t>
            </w:r>
          </w:p>
        </w:tc>
        <w:tc>
          <w:tcPr>
            <w:tcW w:type="dxa" w:w="153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نماد</w:t>
            </w:r>
          </w:p>
        </w:tc>
        <w:tc>
          <w:tcPr>
            <w:tcW w:type="dxa" w:w="2154"/>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مخرج</w:t>
            </w:r>
          </w:p>
        </w:tc>
        <w:tc>
          <w:tcPr>
            <w:tcW w:type="dxa" w:w="306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برای داده‌های ۴، ۶، ۸</w:t>
            </w:r>
          </w:p>
        </w:tc>
      </w:tr>
      <w:tr>
        <w:trPr>
          <w:cantSplit w:val="1"/>
        </w:trPr>
        <w:tc>
          <w:tcPr>
            <w:tcW w:type="dxa" w:w="289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همین سه نفر کل جامعه‌اند</w:t>
            </w:r>
          </w:p>
        </w:tc>
        <w:tc>
          <w:tcPr>
            <w:tcW w:type="dxa" w:w="153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σ²</w:t>
            </w:r>
          </w:p>
        </w:tc>
        <w:tc>
          <w:tcPr>
            <w:tcW w:type="dxa" w:w="215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N=3</w:t>
            </w:r>
          </w:p>
        </w:tc>
        <w:tc>
          <w:tcPr>
            <w:tcW w:type="dxa" w:w="306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۸/۳≈۲٫۶۷</w:t>
            </w:r>
          </w:p>
        </w:tc>
      </w:tr>
      <w:tr>
        <w:trPr>
          <w:cantSplit w:val="1"/>
        </w:trPr>
        <w:tc>
          <w:tcPr>
            <w:tcW w:type="dxa" w:w="289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سه نفر نمونه‌ای از جامعه‌اند</w:t>
            </w:r>
          </w:p>
        </w:tc>
        <w:tc>
          <w:tcPr>
            <w:tcW w:type="dxa" w:w="153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s²</w:t>
            </w:r>
          </w:p>
        </w:tc>
        <w:tc>
          <w:tcPr>
            <w:tcW w:type="dxa" w:w="2154"/>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n−1=2</w:t>
            </w:r>
          </w:p>
        </w:tc>
        <w:tc>
          <w:tcPr>
            <w:tcW w:type="dxa" w:w="306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۸/۲=۴</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دام امتحانی: </w:t>
            </w:r>
            <w:r>
              <w:rPr>
                <w:rFonts w:ascii="B Nazanin" w:hAnsi="B Nazanin" w:cs="B Nazanin" w:eastAsia="B Nazanin"/>
                <w:b w:val="0"/>
                <w:color w:val="22343F"/>
                <w:sz w:val="21"/>
              </w:rPr>
              <w:t>انتخاب مخرج تصمیم مکانیکی نیست. پیش از محاسبه بپرسید: «این داده‌ها تمام جامعه تعریف‌شده‌اند یا نمونه‌ای برای برآورد جامعه بزرگ‌تر؟»</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۵. انحراف معیار: بازگشت به واحد اصلی</w:t>
      </w:r>
    </w:p>
    <w:p>
      <w:pPr>
        <w:spacing w:before="0" w:after="100" w:line="276" w:lineRule="auto"/>
        <w:jc w:val="both"/>
        <w:keepNext w:val="0"/>
        <w:bidi w:val="1"/>
      </w:pPr>
      <w:r>
        <w:rPr>
          <w:rFonts w:ascii="B Nazanin" w:hAnsi="B Nazanin" w:cs="B Nazanin" w:eastAsia="B Nazanin"/>
          <w:b w:val="0"/>
          <w:sz w:val="21"/>
        </w:rPr>
        <w:t>واریانس واحد مربع‌شده دارد و تفسیر مستقیم آن دشوارتر است. با گرفتن ریشه دوم واریانس، انحراف معیار به دست می‌آید و دوباره در واحد اصلی متغیر قرار می‌گیرد. برای نمونه ۴، ۶ و ۸، واریانس نمونه ۴ و انحراف معیار نمونه ۲ نمره است.</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272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اندازه</w:t>
            </w:r>
          </w:p>
        </w:tc>
        <w:tc>
          <w:tcPr>
            <w:tcW w:type="dxa" w:w="2494"/>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مقدار</w:t>
            </w:r>
          </w:p>
        </w:tc>
        <w:tc>
          <w:tcPr>
            <w:tcW w:type="dxa" w:w="4422"/>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تفسیر</w:t>
            </w:r>
          </w:p>
        </w:tc>
      </w:tr>
      <w:tr>
        <w:trPr>
          <w:cantSplit w:val="1"/>
        </w:trPr>
        <w:tc>
          <w:tcPr>
            <w:tcW w:type="dxa" w:w="272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میانگین</w:t>
            </w:r>
          </w:p>
        </w:tc>
        <w:tc>
          <w:tcPr>
            <w:tcW w:type="dxa" w:w="249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۶</w:t>
            </w:r>
          </w:p>
        </w:tc>
        <w:tc>
          <w:tcPr>
            <w:tcW w:type="dxa" w:w="442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مرکز حسابی داده‌ها</w:t>
            </w:r>
          </w:p>
        </w:tc>
      </w:tr>
      <w:tr>
        <w:trPr>
          <w:cantSplit w:val="1"/>
        </w:trPr>
        <w:tc>
          <w:tcPr>
            <w:tcW w:type="dxa" w:w="272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واریانس نمونه</w:t>
            </w:r>
          </w:p>
        </w:tc>
        <w:tc>
          <w:tcPr>
            <w:tcW w:type="dxa" w:w="2494"/>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۴ نمره مربع</w:t>
            </w:r>
          </w:p>
        </w:tc>
        <w:tc>
          <w:tcPr>
            <w:tcW w:type="dxa" w:w="442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میانگین اصلاح‌شده مجذور فاصله‌ها</w:t>
            </w:r>
          </w:p>
        </w:tc>
      </w:tr>
      <w:tr>
        <w:trPr>
          <w:cantSplit w:val="1"/>
        </w:trPr>
        <w:tc>
          <w:tcPr>
            <w:tcW w:type="dxa" w:w="272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انحراف معیار نمونه</w:t>
            </w:r>
          </w:p>
        </w:tc>
        <w:tc>
          <w:tcPr>
            <w:tcW w:type="dxa" w:w="249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۲ نمره</w:t>
            </w:r>
          </w:p>
        </w:tc>
        <w:tc>
          <w:tcPr>
            <w:tcW w:type="dxa" w:w="442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پراکندگی در واحد اصلی نمره</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خطای مفهومی: </w:t>
            </w:r>
            <w:r>
              <w:rPr>
                <w:rFonts w:ascii="B Nazanin" w:hAnsi="B Nazanin" w:cs="B Nazanin" w:eastAsia="B Nazanin"/>
                <w:b w:val="0"/>
                <w:color w:val="22343F"/>
                <w:sz w:val="21"/>
              </w:rPr>
              <w:t>انحراف معیار «میانگین دقیق فاصله هر فرد» نیست؛ خلاصه‌ای مبتنی بر مجذور فاصله‌هاست و باید به‌صورت اندازه کلی پراکندگی تفسیر شود.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۶. مثال کامل گام‌به‌گام</w:t>
      </w:r>
    </w:p>
    <w:p>
      <w:pPr>
        <w:spacing w:before="0" w:after="100" w:line="276" w:lineRule="auto"/>
        <w:jc w:val="both"/>
        <w:keepNext w:val="0"/>
        <w:bidi w:val="1"/>
      </w:pPr>
      <w:r>
        <w:rPr>
          <w:rFonts w:ascii="B Nazanin" w:hAnsi="B Nazanin" w:cs="B Nazanin" w:eastAsia="B Nazanin"/>
          <w:b w:val="0"/>
          <w:sz w:val="21"/>
        </w:rPr>
        <w:t>برای نمره‌های اضطراب ۸، ۱۰، ۱۲، ۱۴ و ۱۶: میانگین ۱۲ است. انحراف‌ها منفی ۴، منفی ۲، صفر، مثبت ۲ و مثبت ۴ هستند. مجموع مجذورات ۴۰ است. چون داده‌ها نمونه‌اند، واریانس نمونه ۴۰ تقسیم بر ۴ یعنی ۱۰ و انحراف معیار حدود ۳٫۱۶ نمره است. دامنه نیز ۸ است.</w:t>
      </w:r>
    </w:p>
    <w:tbl>
      <w:tblPr>
        <w:tblW w:type="auto" w:w="0"/>
        <w:jc w:val="center"/>
        <w:tblLayout w:type="fixed"/>
        <w:tblLook w:firstColumn="1" w:firstRow="1" w:lastColumn="0" w:lastRow="0" w:noHBand="0" w:noVBand="1" w:val="04A0"/>
        <w:bidiVisual w:val="1"/>
      </w:tblPr>
      <w:tblGrid>
        <w:gridCol w:w="4896"/>
        <w:gridCol w:w="4896"/>
      </w:tblGrid>
      <w:tr>
        <w:trPr>
          <w:tblHeader w:val="1"/>
          <w:cantSplit w:val="1"/>
        </w:trPr>
        <w:tc>
          <w:tcPr>
            <w:tcW w:type="dxa" w:w="3969"/>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گام</w:t>
            </w:r>
          </w:p>
        </w:tc>
        <w:tc>
          <w:tcPr>
            <w:tcW w:type="dxa" w:w="5669"/>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کنترل</w:t>
            </w:r>
          </w:p>
        </w:tc>
      </w:tr>
      <w:tr>
        <w:trPr>
          <w:cantSplit w:val="1"/>
        </w:trPr>
        <w:tc>
          <w:tcPr>
            <w:tcW w:type="dxa" w:w="3969"/>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۱. تعیین نمونه/جامعه</w:t>
            </w:r>
          </w:p>
        </w:tc>
        <w:tc>
          <w:tcPr>
            <w:tcW w:type="dxa" w:w="5669"/>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نمونه؛ مخرج n−1</w:t>
            </w:r>
          </w:p>
        </w:tc>
      </w:tr>
      <w:tr>
        <w:trPr>
          <w:cantSplit w:val="1"/>
        </w:trPr>
        <w:tc>
          <w:tcPr>
            <w:tcW w:type="dxa" w:w="3969"/>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۲. میانگین</w:t>
            </w:r>
          </w:p>
        </w:tc>
        <w:tc>
          <w:tcPr>
            <w:tcW w:type="dxa" w:w="5669"/>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۱۲</w:t>
            </w:r>
          </w:p>
        </w:tc>
      </w:tr>
      <w:tr>
        <w:trPr>
          <w:cantSplit w:val="1"/>
        </w:trPr>
        <w:tc>
          <w:tcPr>
            <w:tcW w:type="dxa" w:w="3969"/>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۳. انحراف و مربع</w:t>
            </w:r>
          </w:p>
        </w:tc>
        <w:tc>
          <w:tcPr>
            <w:tcW w:type="dxa" w:w="5669"/>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۱۶، ۴، ۰، ۴، ۱۶</w:t>
            </w:r>
          </w:p>
        </w:tc>
      </w:tr>
      <w:tr>
        <w:trPr>
          <w:cantSplit w:val="1"/>
        </w:trPr>
        <w:tc>
          <w:tcPr>
            <w:tcW w:type="dxa" w:w="3969"/>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۴. SS</w:t>
            </w:r>
          </w:p>
        </w:tc>
        <w:tc>
          <w:tcPr>
            <w:tcW w:type="dxa" w:w="5669"/>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۴۰</w:t>
            </w:r>
          </w:p>
        </w:tc>
      </w:tr>
      <w:tr>
        <w:trPr>
          <w:cantSplit w:val="1"/>
        </w:trPr>
        <w:tc>
          <w:tcPr>
            <w:tcW w:type="dxa" w:w="3969"/>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۵. واریانس نمونه</w:t>
            </w:r>
          </w:p>
        </w:tc>
        <w:tc>
          <w:tcPr>
            <w:tcW w:type="dxa" w:w="5669"/>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۱۰</w:t>
            </w:r>
          </w:p>
        </w:tc>
      </w:tr>
      <w:tr>
        <w:trPr>
          <w:cantSplit w:val="1"/>
        </w:trPr>
        <w:tc>
          <w:tcPr>
            <w:tcW w:type="dxa" w:w="3969"/>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۶. انحراف معیار نمونه</w:t>
            </w:r>
          </w:p>
        </w:tc>
        <w:tc>
          <w:tcPr>
            <w:tcW w:type="dxa" w:w="5669"/>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حدود ۳٫۱۶</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۷. اثر تغییر مقیاس</w:t>
      </w:r>
    </w:p>
    <w:tbl>
      <w:tblPr>
        <w:tblW w:type="auto" w:w="0"/>
        <w:jc w:val="center"/>
        <w:tblLayout w:type="fixed"/>
        <w:tblLook w:firstColumn="1" w:firstRow="1" w:lastColumn="0" w:lastRow="0" w:noHBand="0" w:noVBand="1" w:val="04A0"/>
        <w:bidiVisual w:val="1"/>
      </w:tblPr>
      <w:tblGrid>
        <w:gridCol w:w="2448"/>
        <w:gridCol w:w="2448"/>
        <w:gridCol w:w="2448"/>
        <w:gridCol w:w="2448"/>
      </w:tblGrid>
      <w:tr>
        <w:trPr>
          <w:tblHeader w:val="1"/>
          <w:cantSplit w:val="1"/>
        </w:trPr>
        <w:tc>
          <w:tcPr>
            <w:tcW w:type="dxa" w:w="294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تغییر روی همه نمره‌ها</w:t>
            </w:r>
          </w:p>
        </w:tc>
        <w:tc>
          <w:tcPr>
            <w:tcW w:type="dxa" w:w="226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میانگین</w:t>
            </w:r>
          </w:p>
        </w:tc>
        <w:tc>
          <w:tcPr>
            <w:tcW w:type="dxa" w:w="226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دامنه و SD</w:t>
            </w:r>
          </w:p>
        </w:tc>
        <w:tc>
          <w:tcPr>
            <w:tcW w:type="dxa" w:w="2154"/>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واریانس</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افزودن ثابت c</w:t>
            </w:r>
          </w:p>
        </w:tc>
        <w:tc>
          <w:tcPr>
            <w:tcW w:type="dxa" w:w="226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c واحد جابه‌جا می‌شود</w:t>
            </w:r>
          </w:p>
        </w:tc>
        <w:tc>
          <w:tcPr>
            <w:tcW w:type="dxa" w:w="226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بدون تغییر</w:t>
            </w:r>
          </w:p>
        </w:tc>
        <w:tc>
          <w:tcPr>
            <w:tcW w:type="dxa" w:w="215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بدون تغییر</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ضرب در مقدار مثبت k</w:t>
            </w:r>
          </w:p>
        </w:tc>
        <w:tc>
          <w:tcPr>
            <w:tcW w:type="dxa" w:w="226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k برابر</w:t>
            </w:r>
          </w:p>
        </w:tc>
        <w:tc>
          <w:tcPr>
            <w:tcW w:type="dxa" w:w="226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k برابر</w:t>
            </w:r>
          </w:p>
        </w:tc>
        <w:tc>
          <w:tcPr>
            <w:tcW w:type="dxa" w:w="2154"/>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k به توان ۲ برابر</w:t>
            </w:r>
          </w:p>
        </w:tc>
      </w:tr>
    </w:tbl>
    <w:p>
      <w:pPr>
        <w:spacing w:before="0" w:after="40" w:line="276" w:lineRule="auto"/>
        <w:jc w:val="right"/>
        <w:keepNext w:val="0"/>
        <w:bidi w:val="1"/>
      </w:pPr>
    </w:p>
    <w:p>
      <w:pPr>
        <w:spacing w:before="0" w:after="100" w:line="276" w:lineRule="auto"/>
        <w:jc w:val="both"/>
        <w:keepNext w:val="0"/>
        <w:bidi w:val="1"/>
      </w:pPr>
      <w:r>
        <w:rPr>
          <w:rFonts w:ascii="B Nazanin" w:hAnsi="B Nazanin" w:cs="B Nazanin" w:eastAsia="B Nazanin"/>
          <w:b w:val="0"/>
          <w:sz w:val="21"/>
        </w:rPr>
        <w:t>این قواعد کنترل سریع محاسبه‌اند. اگر با افزودن ۵ واحد به همه نمره‌ها انحراف معیار تغییر کرد، محاسبه یا ورود داده باید دوباره بررسی شود.</w:t>
      </w:r>
    </w:p>
    <w:p>
      <w:pPr>
        <w:pStyle w:val="Heading1"/>
        <w:spacing w:before="160" w:after="80" w:line="276" w:lineRule="auto"/>
        <w:jc w:val="right"/>
        <w:keepNext/>
        <w:bidi w:val="1"/>
      </w:pPr>
      <w:r>
        <w:rPr>
          <w:rFonts w:ascii="B Nazanin" w:hAnsi="B Nazanin" w:cs="B Nazanin" w:eastAsia="B Nazanin"/>
          <w:b/>
          <w:color w:val="000000"/>
          <w:sz w:val="28"/>
        </w:rPr>
        <w:t>۸. ضریب تغییرات</w:t>
      </w:r>
    </w:p>
    <w:p>
      <w:pPr>
        <w:spacing w:before="0" w:after="100" w:line="276" w:lineRule="auto"/>
        <w:jc w:val="both"/>
        <w:keepNext w:val="0"/>
        <w:bidi w:val="1"/>
      </w:pPr>
      <w:r>
        <w:rPr>
          <w:rFonts w:ascii="B Nazanin" w:hAnsi="B Nazanin" w:cs="B Nazanin" w:eastAsia="B Nazanin"/>
          <w:b w:val="0"/>
          <w:sz w:val="21"/>
        </w:rPr>
        <w:t xml:space="preserve">برای زمان انجام تکلیف با مقیاس نسبی، گروه A با میانگین ۵۰ ثانیه و SD=۵ ثانیه، CV=۱۰٪ و گروه B با میانگین ۲۰ ثانیه و SD=۴ ثانیه، CV=۲۰٪ دارد؛ B نسبت به میانگین خود پراکندگی بیشتری دارد.</w:t>
      </w: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مرز کاربرد: </w:t>
            </w:r>
            <w:r>
              <w:rPr>
                <w:rFonts w:ascii="B Nazanin" w:hAnsi="B Nazanin" w:cs="B Nazanin" w:eastAsia="B Nazanin"/>
                <w:b w:val="0"/>
                <w:color w:val="22343F"/>
                <w:sz w:val="21"/>
              </w:rPr>
              <w:t>CV برای مقیاس نسبت با صفر واقعی و میانگین مثبت و دور از صفر مناسب است. برای دمای سانتی‌گراد، نمره‌های دارای صفر قراردادی یا میانگین نزدیک صفر می‌تواند بی‌معنا یا ناپایدار باشد.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۹. داده پرت و اخلاق تحلیل</w:t>
      </w:r>
    </w:p>
    <w:p>
      <w:pPr>
        <w:spacing w:before="0" w:after="100" w:line="276" w:lineRule="auto"/>
        <w:jc w:val="both"/>
        <w:keepNext w:val="0"/>
        <w:bidi w:val="1"/>
      </w:pPr>
      <w:r>
        <w:rPr>
          <w:rFonts w:ascii="B Nazanin" w:hAnsi="B Nazanin" w:cs="B Nazanin" w:eastAsia="B Nazanin"/>
          <w:b w:val="0"/>
          <w:sz w:val="21"/>
        </w:rPr>
        <w:t>چون فاصله‌ها در واریانس مربع می‌شوند، مقدار دور می‌تواند سهم بسیار بزرگی داشته باشد. ابتدا دامنه مجاز ابزار، خطای ورود، شرایط اجرای آزمون و منطق پژوهش بررسی می‌شود. سپس تحلیل حساسیت با و بدون مقدار و تصمیم مستند گزارش می‌شود؛ «پرت» به معنی «حذف خودکار» نیست.</w:t>
      </w:r>
    </w:p>
    <w:p>
      <w:r>
        <w:br w:type="page"/>
      </w:r>
    </w:p>
    <w:p>
      <w:pPr>
        <w:pStyle w:val="Heading1"/>
        <w:spacing w:before="160" w:after="80" w:line="276" w:lineRule="auto"/>
        <w:jc w:val="right"/>
        <w:keepNext/>
        <w:bidi w:val="1"/>
      </w:pPr>
      <w:r>
        <w:rPr>
          <w:rFonts w:ascii="B Nazanin" w:hAnsi="B Nazanin" w:cs="B Nazanin" w:eastAsia="B Nazanin"/>
          <w:b/>
          <w:color w:val="000000"/>
          <w:sz w:val="28"/>
        </w:rPr>
        <w:t>۱۰. داده‌های فراوانی و گروه‌بندی‌شده</w:t>
      </w:r>
    </w:p>
    <w:p>
      <w:pPr>
        <w:spacing w:before="0" w:after="100" w:line="276" w:lineRule="auto"/>
        <w:jc w:val="both"/>
        <w:keepNext w:val="0"/>
        <w:bidi w:val="1"/>
      </w:pPr>
      <w:r>
        <w:rPr>
          <w:rFonts w:ascii="B Nazanin" w:hAnsi="B Nazanin" w:cs="B Nazanin" w:eastAsia="B Nazanin"/>
          <w:b w:val="0"/>
          <w:sz w:val="21"/>
        </w:rPr>
        <w:t xml:space="preserve">در جدول فراوانی ساده، n=Σf و SS=Σf(x−x̄)² است؛ واریانس نمونه SS/(n−1) و واریانس توصیفی کل جامعه SS/N است. در جدول گروه‌بندی‌شده، x را با نقطه میانی m جایگزین می‌کنیم و از میانگین تقریبی همان جدول استفاده می‌کنیم؛ نتیجه تقریبی است و پراکندگی داخل طبقات را بازسازی نمی‌کند.</w:t>
      </w:r>
    </w:p>
    <w:tbl>
      <w:tblPr>
        <w:tblW w:type="auto" w:w="0"/>
        <w:jc w:val="center"/>
        <w:tblLayout w:type="fixed"/>
        <w:tblLook w:firstColumn="1" w:firstRow="1" w:lastColumn="0" w:lastRow="0" w:noHBand="0" w:noVBand="1" w:val="04A0"/>
        <w:bidiVisual w:val="1"/>
      </w:tblPr>
      <w:tblGrid>
        <w:gridCol w:w="2448"/>
        <w:gridCol w:w="2448"/>
        <w:gridCol w:w="2448"/>
        <w:gridCol w:w="2448"/>
      </w:tblGrid>
      <w:tr>
        <w:trPr>
          <w:tblHeader w:val="1"/>
          <w:cantSplit w:val="1"/>
        </w:trPr>
        <w:tc>
          <w:tcPr>
            <w:tcW w:type="dxa" w:w="2324"/>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طبقه</w:t>
            </w:r>
          </w:p>
        </w:tc>
        <w:tc>
          <w:tcPr>
            <w:tcW w:type="dxa" w:w="2324"/>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نقطه میانی</w:t>
            </w:r>
          </w:p>
        </w:tc>
        <w:tc>
          <w:tcPr>
            <w:tcW w:type="dxa" w:w="1474"/>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f</w:t>
            </w:r>
          </w:p>
        </w:tc>
        <w:tc>
          <w:tcPr>
            <w:tcW w:type="dxa" w:w="351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نتیجه نمونه آموزشی</w:t>
            </w:r>
          </w:p>
        </w:tc>
      </w:tr>
      <w:tr>
        <w:trPr>
          <w:cantSplit w:val="1"/>
        </w:trPr>
        <w:tc>
          <w:tcPr>
            <w:tcW w:type="dxa" w:w="2324"/>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۰–۹</w:t>
            </w:r>
          </w:p>
        </w:tc>
        <w:tc>
          <w:tcPr>
            <w:tcW w:type="dxa" w:w="232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۴٫۵</w:t>
            </w:r>
          </w:p>
        </w:tc>
        <w:tc>
          <w:tcPr>
            <w:tcW w:type="dxa" w:w="147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۲</w:t>
            </w:r>
          </w:p>
        </w:tc>
        <w:tc>
          <w:tcPr>
            <w:tcW w:type="dxa" w:w="351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r>
          </w:p>
        </w:tc>
      </w:tr>
      <w:tr>
        <w:trPr>
          <w:cantSplit w:val="1"/>
        </w:trPr>
        <w:tc>
          <w:tcPr>
            <w:tcW w:type="dxa" w:w="2324"/>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۱۰–۱۹</w:t>
            </w:r>
          </w:p>
        </w:tc>
        <w:tc>
          <w:tcPr>
            <w:tcW w:type="dxa" w:w="2324"/>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۱۴٫۵</w:t>
            </w:r>
          </w:p>
        </w:tc>
        <w:tc>
          <w:tcPr>
            <w:tcW w:type="dxa" w:w="1474"/>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۵</w:t>
            </w:r>
          </w:p>
        </w:tc>
        <w:tc>
          <w:tcPr>
            <w:tcW w:type="dxa" w:w="351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میانگین تقریبی ۱۵٫۵</w:t>
            </w:r>
          </w:p>
        </w:tc>
      </w:tr>
      <w:tr>
        <w:trPr>
          <w:cantSplit w:val="1"/>
        </w:trPr>
        <w:tc>
          <w:tcPr>
            <w:tcW w:type="dxa" w:w="2324"/>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۲۰–۲۹</w:t>
            </w:r>
          </w:p>
        </w:tc>
        <w:tc>
          <w:tcPr>
            <w:tcW w:type="dxa" w:w="232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۲۴٫۵</w:t>
            </w:r>
          </w:p>
        </w:tc>
        <w:tc>
          <w:tcPr>
            <w:tcW w:type="dxa" w:w="147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۳</w:t>
            </w:r>
          </w:p>
        </w:tc>
        <w:tc>
          <w:tcPr>
            <w:tcW w:type="dxa" w:w="351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SD جامعه تقریبی ۷</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۱۱. خطاهای پرتکرار</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294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خطا</w:t>
            </w:r>
          </w:p>
        </w:tc>
        <w:tc>
          <w:tcPr>
            <w:tcW w:type="dxa" w:w="323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پیامد</w:t>
            </w:r>
          </w:p>
        </w:tc>
        <w:tc>
          <w:tcPr>
            <w:tcW w:type="dxa" w:w="345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اصلاح</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مخلوط‌کردن N و n−1</w:t>
            </w:r>
          </w:p>
        </w:tc>
        <w:tc>
          <w:tcPr>
            <w:tcW w:type="dxa" w:w="323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واریانس نادرست</w:t>
            </w:r>
          </w:p>
        </w:tc>
        <w:tc>
          <w:tcPr>
            <w:tcW w:type="dxa" w:w="345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تعریف جامعه/نمونه پیش از فرمول</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جمع انحراف خام</w:t>
            </w:r>
          </w:p>
        </w:tc>
        <w:tc>
          <w:tcPr>
            <w:tcW w:type="dxa" w:w="323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رسیدن به صفر</w:t>
            </w:r>
          </w:p>
        </w:tc>
        <w:tc>
          <w:tcPr>
            <w:tcW w:type="dxa" w:w="345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مربع‌کردن فاصله‌ها</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گزارش SD منفی</w:t>
            </w:r>
          </w:p>
        </w:tc>
        <w:tc>
          <w:tcPr>
            <w:tcW w:type="dxa" w:w="323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ناسازگاری ریاضی</w:t>
            </w:r>
          </w:p>
        </w:tc>
        <w:tc>
          <w:tcPr>
            <w:tcW w:type="dxa" w:w="345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کنترل ریشه و علامت</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تفسیر واریانس با واحد اصلی</w:t>
            </w:r>
          </w:p>
        </w:tc>
        <w:tc>
          <w:tcPr>
            <w:tcW w:type="dxa" w:w="323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واحد غلط</w:t>
            </w:r>
          </w:p>
        </w:tc>
        <w:tc>
          <w:tcPr>
            <w:tcW w:type="dxa" w:w="345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واحد مربع برای واریانس</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CV با میانگین نزدیک صفر</w:t>
            </w:r>
          </w:p>
        </w:tc>
        <w:tc>
          <w:tcPr>
            <w:tcW w:type="dxa" w:w="323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نسبت ناپایدار</w:t>
            </w:r>
          </w:p>
        </w:tc>
        <w:tc>
          <w:tcPr>
            <w:tcW w:type="dxa" w:w="345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عدم استفاده یا شاخص مناسب‌تر</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حذف فوری نقطه پرت</w:t>
            </w:r>
          </w:p>
        </w:tc>
        <w:tc>
          <w:tcPr>
            <w:tcW w:type="dxa" w:w="323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سوگیری تحلیل</w:t>
            </w:r>
          </w:p>
        </w:tc>
        <w:tc>
          <w:tcPr>
            <w:tcW w:type="dxa" w:w="345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بررسی و گزارش تصمیم</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۱۲. راهنمای تدریس جلسه</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19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زمان</w:t>
            </w:r>
          </w:p>
        </w:tc>
        <w:tc>
          <w:tcPr>
            <w:tcW w:type="dxa" w:w="385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فعالیت</w:t>
            </w:r>
          </w:p>
        </w:tc>
        <w:tc>
          <w:tcPr>
            <w:tcW w:type="dxa" w:w="385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پرسش محوری</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۰–۱۵ دقیقه</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دو گروه با میانگین یکسان</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کدام گروه یکنواخت‌تر است؟</w:t>
            </w:r>
          </w:p>
        </w:tc>
      </w:tr>
      <w:tr>
        <w:trPr>
          <w:cantSplit w:val="1"/>
        </w:trPr>
        <w:tc>
          <w:tcPr>
            <w:tcW w:type="dxa" w:w="192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۱۵–۳۵ دقیقه</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دامنه و SS</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چرا فاصله‌ها مربع می‌شوند؟</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۳۵–۶۵ دقیقه</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جامعه در برابر نمونه</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مخرج N است یا n−1؟</w:t>
            </w:r>
          </w:p>
        </w:tc>
      </w:tr>
      <w:tr>
        <w:trPr>
          <w:cantSplit w:val="1"/>
        </w:trPr>
        <w:tc>
          <w:tcPr>
            <w:tcW w:type="dxa" w:w="192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۶۵–۹۰ دقیقه</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واریانس و SD</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واحد نتیجه چیست؟</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نشست دوم</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CV، پرت و نقد گزارش</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آیا مقایسه و تفسیر معتبر است؟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۱۳. جمع‌بندی یک‌صفحه‌ای</w:t>
      </w:r>
    </w:p>
    <w:tbl>
      <w:tblPr>
        <w:tblW w:type="auto" w:w="0"/>
        <w:jc w:val="center"/>
        <w:tblLayout w:type="fixed"/>
        <w:tblLook w:firstColumn="1" w:firstRow="1" w:lastColumn="0" w:lastRow="0" w:noHBand="0" w:noVBand="1" w:val="04A0"/>
        <w:bidiVisual w:val="1"/>
      </w:tblPr>
      <w:tblGrid>
        <w:gridCol w:w="2448"/>
        <w:gridCol w:w="2448"/>
        <w:gridCol w:w="2448"/>
        <w:gridCol w:w="2448"/>
      </w:tblGrid>
      <w:tr>
        <w:trPr>
          <w:tblHeader w:val="1"/>
          <w:cantSplit w:val="1"/>
        </w:trPr>
        <w:tc>
          <w:tcPr>
            <w:tcW w:type="dxa" w:w="1984"/>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6"/>
              </w:rPr>
              <w:t>شاخص</w:t>
            </w:r>
          </w:p>
        </w:tc>
        <w:tc>
          <w:tcPr>
            <w:tcW w:type="dxa" w:w="255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6"/>
              </w:rPr>
              <w:t>محاسبه/تشخیص</w:t>
            </w:r>
          </w:p>
        </w:tc>
        <w:tc>
          <w:tcPr>
            <w:tcW w:type="dxa" w:w="255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6"/>
              </w:rPr>
              <w:t>نقطه قوت</w:t>
            </w:r>
          </w:p>
        </w:tc>
        <w:tc>
          <w:tcPr>
            <w:tcW w:type="dxa" w:w="255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6"/>
              </w:rPr>
              <w:t>محدودیت</w:t>
            </w:r>
          </w:p>
        </w:tc>
      </w:tr>
      <w:tr>
        <w:trPr>
          <w:cantSplit w:val="1"/>
        </w:trPr>
        <w:tc>
          <w:tcPr>
            <w:tcW w:type="dxa" w:w="1984"/>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6"/>
              </w:rPr>
              <w:t>دامنه</w:t>
            </w:r>
          </w:p>
        </w:tc>
        <w:tc>
          <w:tcPr>
            <w:tcW w:type="dxa" w:w="255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6"/>
              </w:rPr>
              <w:t>بیشینه منهای کمینه</w:t>
            </w:r>
          </w:p>
        </w:tc>
        <w:tc>
          <w:tcPr>
            <w:tcW w:type="dxa" w:w="255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6"/>
              </w:rPr>
              <w:t>سریع و هم‌واحد</w:t>
            </w:r>
          </w:p>
        </w:tc>
        <w:tc>
          <w:tcPr>
            <w:tcW w:type="dxa" w:w="255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6"/>
              </w:rPr>
              <w:t>فقط دو انتها</w:t>
            </w:r>
          </w:p>
        </w:tc>
      </w:tr>
      <w:tr>
        <w:trPr>
          <w:cantSplit w:val="1"/>
        </w:trPr>
        <w:tc>
          <w:tcPr>
            <w:tcW w:type="dxa" w:w="1984"/>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6"/>
              </w:rPr>
              <w:t>واریانس جامعه</w:t>
            </w:r>
          </w:p>
        </w:tc>
        <w:tc>
          <w:tcPr>
            <w:tcW w:type="dxa" w:w="255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6"/>
              </w:rPr>
              <w:t>SS تقسیم بر N</w:t>
            </w:r>
          </w:p>
        </w:tc>
        <w:tc>
          <w:tcPr>
            <w:tcW w:type="dxa" w:w="255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6"/>
              </w:rPr>
              <w:t>مصرف همه داده‌ها</w:t>
            </w:r>
          </w:p>
        </w:tc>
        <w:tc>
          <w:tcPr>
            <w:tcW w:type="dxa" w:w="255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6"/>
              </w:rPr>
              <w:t>واحد مربع</w:t>
            </w:r>
          </w:p>
        </w:tc>
      </w:tr>
      <w:tr>
        <w:trPr>
          <w:cantSplit w:val="1"/>
        </w:trPr>
        <w:tc>
          <w:tcPr>
            <w:tcW w:type="dxa" w:w="1984"/>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6"/>
              </w:rPr>
              <w:t>واریانس نمونه</w:t>
            </w:r>
          </w:p>
        </w:tc>
        <w:tc>
          <w:tcPr>
            <w:tcW w:type="dxa" w:w="255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6"/>
              </w:rPr>
              <w:t>SS تقسیم بر n−1</w:t>
            </w:r>
          </w:p>
        </w:tc>
        <w:tc>
          <w:tcPr>
            <w:tcW w:type="dxa" w:w="255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6"/>
              </w:rPr>
              <w:t>برآورد اصلاح‌شده</w:t>
            </w:r>
          </w:p>
        </w:tc>
        <w:tc>
          <w:tcPr>
            <w:tcW w:type="dxa" w:w="255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6"/>
              </w:rPr>
              <w:t>حساس به پرت</w:t>
            </w:r>
          </w:p>
        </w:tc>
      </w:tr>
      <w:tr>
        <w:trPr>
          <w:cantSplit w:val="1"/>
        </w:trPr>
        <w:tc>
          <w:tcPr>
            <w:tcW w:type="dxa" w:w="1984"/>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6"/>
              </w:rPr>
              <w:t>انحراف معیار</w:t>
            </w:r>
          </w:p>
        </w:tc>
        <w:tc>
          <w:tcPr>
            <w:tcW w:type="dxa" w:w="255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6"/>
              </w:rPr>
              <w:t>ریشه واریانس</w:t>
            </w:r>
          </w:p>
        </w:tc>
        <w:tc>
          <w:tcPr>
            <w:tcW w:type="dxa" w:w="255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6"/>
              </w:rPr>
              <w:t>واحد اصلی</w:t>
            </w:r>
          </w:p>
        </w:tc>
        <w:tc>
          <w:tcPr>
            <w:tcW w:type="dxa" w:w="255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6"/>
              </w:rPr>
              <w:t>حساس به پرت</w:t>
            </w:r>
          </w:p>
        </w:tc>
      </w:tr>
      <w:tr>
        <w:trPr>
          <w:cantSplit w:val="1"/>
        </w:trPr>
        <w:tc>
          <w:tcPr>
            <w:tcW w:type="dxa" w:w="1984"/>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6"/>
              </w:rPr>
              <w:t>ضریب تغییرات</w:t>
            </w:r>
          </w:p>
        </w:tc>
        <w:tc>
          <w:tcPr>
            <w:tcW w:type="dxa" w:w="255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6"/>
              </w:rPr>
              <w:t>SD نسبت به میانگین</w:t>
            </w:r>
          </w:p>
        </w:tc>
        <w:tc>
          <w:tcPr>
            <w:tcW w:type="dxa" w:w="255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6"/>
              </w:rPr>
              <w:t>مقایسه نسبی</w:t>
            </w:r>
          </w:p>
        </w:tc>
        <w:tc>
          <w:tcPr>
            <w:tcW w:type="dxa" w:w="255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6"/>
              </w:rPr>
              <w:t>نیازمند شرایط معتبر</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هفت پرسش پایانی: </w:t>
            </w:r>
            <w:r>
              <w:rPr>
                <w:rFonts w:ascii="B Nazanin" w:hAnsi="B Nazanin" w:cs="B Nazanin" w:eastAsia="B Nazanin"/>
                <w:b w:val="0"/>
                <w:color w:val="22343F"/>
                <w:sz w:val="21"/>
              </w:rPr>
              <w:t>نمونه است یا جامعه؟ میانگین درست است؟ SS کنترل شده؟ مخرج مناسب چیست؟ واحد نتیجه چیست؟ نقطه پرت هست؟ تفسیر محدود به داده‌هاست؟</w:t>
            </w:r>
          </w:p>
        </w:tc>
      </w:tr>
    </w:tbl>
    <w:p>
      <w:pPr>
        <w:spacing w:before="0" w:after="40" w:line="276" w:lineRule="auto"/>
        <w:jc w:val="right"/>
        <w:keepNext w:val="0"/>
        <w:bidi w:val="1"/>
      </w:pPr>
    </w:p>
    <w:p>
      <w:pPr>
        <w:spacing w:before="0" w:after="0" w:line="276" w:lineRule="auto"/>
        <w:jc w:val="right"/>
        <w:keepNext w:val="0"/>
        <w:bidi w:val="1"/>
      </w:pPr>
      <w:r>
        <w:rPr>
          <w:rFonts w:ascii="B Nazanin" w:hAnsi="B Nazanin" w:cs="B Nazanin" w:eastAsia="B Nazanin"/>
          <w:b w:val="0"/>
          <w:color w:val="5A6970"/>
          <w:sz w:val="18"/>
        </w:rPr>
        <w:t>منابع پایه در فایل «منابع و یادداشت نسخه» ثبت شده‌اند. مثال‌ها و تمرین‌ها برای این پروژه تألیف شده‌اند.</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DejaVu Sans" w:hAnsi="DejaVu Sans"/>
        <w:color w:val="59636B"/>
        <w:sz w:val="18"/>
        <w:lang w:val="en-US"/>
      </w:rPr>
      <w:fldChar w:fldCharType="begin"/>
      <w:instrText xml:space="preserve">PAGE</w:instrText>
      <w:fldChar w:fldCharType="end"/>
    </w:r>
    <w:r>
      <w:rPr>
        <w:rFonts w:ascii="DejaVu Sans" w:hAnsi="DejaVu Sans"/>
        <w:color w:val="59636B"/>
        <w:sz w:val="18"/>
        <w:lang w:val="en-US"/>
      </w:rPr>
      <w:t xml:space="preserve"> / </w:t>
    </w:r>
    <w:r>
      <w:rPr>
        <w:rFonts w:ascii="DejaVu Sans" w:hAnsi="DejaVu Sans"/>
        <w:color w:val="59636B"/>
        <w:sz w:val="18"/>
        <w:lang w:val="en-US"/>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DejaVu Sans" w:hAnsi="DejaVu Sans" w:cs="DejaVu Sans"/>
        <w:b w:val="0"/>
        <w:i w:val="0"/>
        <w:color w:val="59636B"/>
        <w:sz w:val="17"/>
        <w:rtl w:val="1"/>
        <w:lang w:bidi="fa-IR" w:val="fa-IR"/>
      </w:rPr>
      <w:t>پروژه آمار توصیفی روان‌شناسی  |  جلسه پنجم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idi w:val="1"/>
      <w:jc w:val="right"/>
    </w:pPr>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jc w:val="right"/>
    </w:pPr>
    <w:rPr>
      <w:rFonts w:asciiTheme="majorHAnsi" w:eastAsiaTheme="majorEastAsia" w:hAnsiTheme="majorHAnsi" w:cstheme="majorBidi" w:ascii="DejaVu Sans" w:hAnsi="DejaVu Sans" w:cs="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bidi w:val="1"/>
      <w:jc w:val="right"/>
    </w:pPr>
    <w:rPr>
      <w:rFonts w:asciiTheme="majorHAnsi" w:eastAsiaTheme="majorEastAsia" w:hAnsiTheme="majorHAnsi" w:cstheme="majorBidi" w:ascii="DejaVu Sans" w:hAnsi="DejaVu Sans" w:cs="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jc w:val="right"/>
    </w:pPr>
    <w:rPr>
      <w:rFonts w:asciiTheme="majorHAnsi" w:eastAsiaTheme="majorEastAsia" w:hAnsiTheme="majorHAnsi" w:cstheme="majorBidi" w:ascii="DejaVu Sans" w:hAnsi="DejaVu Sans" w:cs="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bidi w:val="1"/>
      <w:jc w:val="right"/>
    </w:pPr>
    <w:rPr>
      <w:rFonts w:asciiTheme="majorHAnsi" w:eastAsiaTheme="majorEastAsia" w:hAnsiTheme="majorHAnsi" w:cstheme="majorBidi" w:ascii="DejaVu Sans" w:hAnsi="DejaVu Sans" w:cs="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bidi w:val="1"/>
      <w:jc w:val="right"/>
    </w:pPr>
    <w:rPr>
      <w:rFonts w:asciiTheme="majorHAnsi" w:eastAsiaTheme="majorEastAsia" w:hAnsiTheme="majorHAnsi" w:cstheme="majorBidi" w:ascii="DejaVu Sans" w:hAnsi="DejaVu Sans" w:cs="DejaVu Sans"/>
      <w:b w:val="0"/>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bidi w:val="1"/>
      <w:jc w:val="right"/>
    </w:pPr>
    <w:rPr>
      <w:rFonts w:ascii="DejaVu Sans" w:hAnsi="DejaVu Sans" w:cs="DejaVu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bidi w:val="1"/>
      <w:jc w:val="right"/>
    </w:pPr>
    <w:rPr>
      <w:rFonts w:ascii="DejaVu Sans" w:hAnsi="DejaVu Sans" w:cs="DejaVu San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80"/>
      <w:bidi w:val="1"/>
      <w:jc w:val="right"/>
    </w:pPr>
    <w:rPr>
      <w:rFonts w:ascii="DejaVu Sans" w:hAnsi="DejaVu Sans" w:cs="DejaVu Sans"/>
      <w:b/>
      <w:color w:val="183B5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