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PeakRate_Depths_LFPvsMUAe</w:t>
      </w:r>
    </w:p>
    <w:p>
      <w:pPr>
        <w:pStyle w:val="Normal"/>
      </w:pPr>
      <w:r>
        <w:t xml:space="preserve">**Decoding Performance Comparison (LFP vs MUAe): χ^2 (5) = 4.52, p = 0.47784257; Δr = 28.96 ± 5.011 SE**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2025-05-27T16:14:53Z</dcterms:modified>
  <cp:category/>
</cp:coreProperties>
</file>