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ECE 462/562 </w:t>
        <w:br/>
        <w:t>Homework 1 Deliverables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Due: Wednesday, February 12, 11.59pm.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Group members (and netID) who participated:</w:t>
      </w:r>
    </w:p>
    <w:tbl>
      <w:tblPr>
        <w:tblStyle w:val="TableGrid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5"/>
        <w:gridCol w:w="5034"/>
      </w:tblGrid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NetID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Mitchell Dzurick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mitchdz@email.arizona.edu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Lena Voytek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dvoytek@email.arizona.edu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Amir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asdaghpour@email.arizona.edu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 1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Fill in the following tables with the required information and answer the following questions. The </w:t>
      </w:r>
      <w:r>
        <w:rPr>
          <w:rFonts w:cs="Times New Roman" w:ascii="Times New Roman" w:hAnsi="Times New Roman"/>
          <w:i/>
        </w:rPr>
        <w:t xml:space="preserve">notes </w:t>
      </w:r>
      <w:r>
        <w:rPr>
          <w:rFonts w:cs="Times New Roman" w:ascii="Times New Roman" w:hAnsi="Times New Roman"/>
        </w:rPr>
        <w:t>below contain the stats that should be used for filling out the tables.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Overall profiling stats (</w:t>
      </w:r>
      <w:r>
        <w:rPr>
          <w:rFonts w:cs="Times New Roman" w:ascii="Times New Roman" w:hAnsi="Times New Roman"/>
          <w:i/>
        </w:rPr>
        <w:t>30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95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2"/>
        <w:gridCol w:w="1053"/>
        <w:gridCol w:w="1184"/>
        <w:gridCol w:w="915"/>
        <w:gridCol w:w="1065"/>
        <w:gridCol w:w="1020"/>
        <w:gridCol w:w="1080"/>
        <w:gridCol w:w="1019"/>
        <w:gridCol w:w="871"/>
      </w:tblGrid>
      <w:tr>
        <w:trPr/>
        <w:tc>
          <w:tcPr>
            <w:tcW w:w="1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Instruction count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#cycles simulated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% load 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% store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branches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int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fp</w:t>
            </w:r>
          </w:p>
        </w:tc>
      </w:tr>
      <w:tr>
        <w:trPr/>
        <w:tc>
          <w:tcPr>
            <w:tcW w:w="1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10000003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5562305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1.7978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12.2534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7.2712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12.2534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98.7770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10000001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5327135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</w:rPr>
              <w:t>1.8771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25.3292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11.7464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9.5808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97.7695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8325401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1.2011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20.7439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18.1393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5.9520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95.4615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10000001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7240997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1.3810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22.6185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17.6623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14.5372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89.3985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13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10000000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12010380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0.8326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22.9182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16.6714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16.6721</w:t>
            </w:r>
          </w:p>
        </w:tc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100.000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Answer the following questions based on your simulations.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the number of ALU instructions (</w:t>
      </w:r>
      <w:r>
        <w:rPr>
          <w:rFonts w:cs="Times New Roman" w:ascii="Times New Roman" w:hAnsi="Times New Roman"/>
          <w:i/>
        </w:rPr>
        <w:t xml:space="preserve">system.cpu.commit.int_insts </w:t>
      </w:r>
      <w:r>
        <w:rPr>
          <w:rFonts w:cs="Times New Roman" w:ascii="Times New Roman" w:hAnsi="Times New Roman"/>
        </w:rPr>
        <w:t xml:space="preserve">+ </w:t>
      </w:r>
      <w:r>
        <w:rPr>
          <w:rFonts w:cs="Times New Roman" w:ascii="Times New Roman" w:hAnsi="Times New Roman"/>
          <w:i/>
        </w:rPr>
        <w:t>system.cpu.commit.fp_insts</w:t>
      </w:r>
      <w:r>
        <w:rPr>
          <w:rFonts w:cs="Times New Roman" w:ascii="Times New Roman" w:hAnsi="Times New Roman"/>
        </w:rPr>
        <w:t>), determine the % compute intensity of each benchmark and list the benchmarks in order of compute intensity. (</w:t>
      </w:r>
      <w:r>
        <w:rPr>
          <w:rFonts w:cs="Times New Roman" w:ascii="Times New Roman" w:hAnsi="Times New Roman"/>
          <w:i/>
        </w:rPr>
        <w:t>5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4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4"/>
        <w:gridCol w:w="2250"/>
      </w:tblGrid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% ALU instructions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8939850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bitmnp01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9546151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cacheb01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9776948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a2time01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9877700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libquantum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10000016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9620633.551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*Note that the geometric mean is </w:t>
      </w:r>
      <w:r>
        <w:rPr>
          <w:rFonts w:cs="Times New Roman" w:ascii="Times New Roman" w:hAnsi="Times New Roman"/>
          <w:i/>
        </w:rPr>
        <w:t xml:space="preserve">not </w:t>
      </w:r>
      <w:r>
        <w:rPr>
          <w:rFonts w:cs="Times New Roman" w:ascii="Times New Roman" w:hAnsi="Times New Roman"/>
        </w:rPr>
        <w:t>the arithmetic mean!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the number of executed memory references (</w:t>
      </w:r>
      <w:r>
        <w:rPr>
          <w:rFonts w:cs="Times New Roman" w:ascii="Times New Roman" w:hAnsi="Times New Roman"/>
          <w:i/>
        </w:rPr>
        <w:t>system.cpu.iew.exec_refs</w:t>
      </w:r>
      <w:r>
        <w:rPr>
          <w:rFonts w:cs="Times New Roman" w:ascii="Times New Roman" w:hAnsi="Times New Roman"/>
        </w:rPr>
        <w:t>), determine the % memory reference of each benchmark and list the benchmarks in ascending order of memory intensity (</w:t>
      </w:r>
      <w:r>
        <w:rPr>
          <w:rFonts w:cs="Times New Roman" w:ascii="Times New Roman" w:hAnsi="Times New Roman"/>
          <w:i/>
        </w:rPr>
        <w:t>5 pts</w:t>
      </w:r>
      <w:r>
        <w:rPr>
          <w:rFonts w:cs="Times New Roman" w:ascii="Times New Roman" w:hAnsi="Times New Roman"/>
        </w:rPr>
        <w:t>).</w:t>
      </w:r>
    </w:p>
    <w:tbl>
      <w:tblPr>
        <w:tblStyle w:val="TableGrid"/>
        <w:tblW w:w="4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4"/>
        <w:gridCol w:w="2250"/>
      </w:tblGrid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% memory references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a2time01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1952466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cacheb01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3707558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bitmnp01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3888313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libquantum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3958959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mcf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4028078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3391738.064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Cache performance (</w:t>
      </w:r>
      <w:r>
        <w:rPr>
          <w:rFonts w:cs="Times New Roman" w:ascii="Times New Roman" w:hAnsi="Times New Roman"/>
          <w:i/>
        </w:rPr>
        <w:t>30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6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49"/>
        <w:gridCol w:w="1126"/>
        <w:gridCol w:w="1050"/>
        <w:gridCol w:w="1049"/>
        <w:gridCol w:w="1306"/>
      </w:tblGrid>
      <w:tr>
        <w:trPr/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iCache miss rate (%)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dCache miss rate (%)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iCache AMAT (cycles)</w:t>
            </w:r>
          </w:p>
        </w:tc>
        <w:tc>
          <w:tcPr>
            <w:tcW w:w="1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dCache AMAT (cycles)</w:t>
            </w:r>
          </w:p>
        </w:tc>
      </w:tr>
      <w:tr>
        <w:trPr/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0.000196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0.000537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1.01568</w:t>
            </w:r>
          </w:p>
        </w:tc>
        <w:tc>
          <w:tcPr>
            <w:tcW w:w="1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1.04296</w:t>
            </w:r>
          </w:p>
        </w:tc>
      </w:tr>
      <w:tr>
        <w:trPr/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0.000185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0.004289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1.0148</w:t>
            </w:r>
          </w:p>
        </w:tc>
        <w:tc>
          <w:tcPr>
            <w:tcW w:w="1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1.34312</w:t>
            </w:r>
          </w:p>
        </w:tc>
      </w:tr>
      <w:tr>
        <w:trPr/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0.000208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0.000433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1.01664</w:t>
            </w:r>
          </w:p>
        </w:tc>
        <w:tc>
          <w:tcPr>
            <w:tcW w:w="1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1.03464</w:t>
            </w:r>
          </w:p>
        </w:tc>
      </w:tr>
      <w:tr>
        <w:trPr/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0.000177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0.021864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1.01416</w:t>
            </w:r>
          </w:p>
        </w:tc>
        <w:tc>
          <w:tcPr>
            <w:tcW w:w="1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2.74912</w:t>
            </w:r>
          </w:p>
        </w:tc>
      </w:tr>
      <w:tr>
        <w:trPr/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0.000127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0.249866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1.01016</w:t>
            </w:r>
          </w:p>
        </w:tc>
        <w:tc>
          <w:tcPr>
            <w:tcW w:w="1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20.98928</w:t>
            </w:r>
          </w:p>
        </w:tc>
      </w:tr>
      <w:tr>
        <w:trPr/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0.0001761382286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0.005587930582</w:t>
            </w:r>
          </w:p>
        </w:tc>
        <w:tc>
          <w:tcPr>
            <w:tcW w:w="10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1.014285553</w:t>
            </w:r>
          </w:p>
        </w:tc>
        <w:tc>
          <w:tcPr>
            <w:tcW w:w="1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2.423665017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*To calculate the average memory access time (AMAT), assume an L1 iCache and dCache latency of 1 cycle and main memory access latency of 80 cycles.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Notes: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Instruction count is </w:t>
      </w:r>
      <w:r>
        <w:rPr>
          <w:rFonts w:cs="Times New Roman" w:ascii="Times New Roman" w:hAnsi="Times New Roman"/>
          <w:i/>
        </w:rPr>
        <w:t>sim_insts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 load and % store are the percentage of load and store instructions executed, respectively. Calculate this using the total memory references executed (</w:t>
      </w:r>
      <w:r>
        <w:rPr>
          <w:rFonts w:cs="Times New Roman" w:ascii="Times New Roman" w:hAnsi="Times New Roman"/>
          <w:i/>
        </w:rPr>
        <w:t>system.cpu.iew.exec_refs</w:t>
      </w:r>
      <w:r>
        <w:rPr>
          <w:rFonts w:cs="Times New Roman" w:ascii="Times New Roman" w:hAnsi="Times New Roman"/>
        </w:rPr>
        <w:t>), stores executed (</w:t>
      </w:r>
      <w:r>
        <w:rPr>
          <w:rFonts w:cs="Times New Roman" w:ascii="Times New Roman" w:hAnsi="Times New Roman"/>
          <w:i/>
        </w:rPr>
        <w:t>system.cpu.iew.exec_stores</w:t>
      </w:r>
      <w:r>
        <w:rPr>
          <w:rFonts w:cs="Times New Roman" w:ascii="Times New Roman" w:hAnsi="Times New Roman"/>
        </w:rPr>
        <w:t>), and loads executed (</w:t>
      </w:r>
      <w:r>
        <w:rPr>
          <w:rFonts w:cs="Times New Roman" w:ascii="Times New Roman" w:hAnsi="Times New Roman"/>
          <w:i/>
        </w:rPr>
        <w:t>system.cpu.iew.iewExecLoadInsts</w:t>
      </w:r>
      <w:r>
        <w:rPr>
          <w:rFonts w:cs="Times New Roman" w:ascii="Times New Roman" w:hAnsi="Times New Roman"/>
        </w:rPr>
        <w:t>). These are events in the Issue/Execute/Writeback (iew) stages of the 7-stage O3CPU pipeline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Total branches: </w:t>
      </w:r>
      <w:r>
        <w:rPr>
          <w:rFonts w:cs="Times New Roman" w:ascii="Times New Roman" w:hAnsi="Times New Roman"/>
          <w:i/>
        </w:rPr>
        <w:t>system.cpu.iew.exec_branches</w:t>
      </w:r>
      <w:r>
        <w:rPr>
          <w:rFonts w:cs="Times New Roman" w:ascii="Times New Roman" w:hAnsi="Times New Roman"/>
        </w:rPr>
        <w:t xml:space="preserve">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 int (</w:t>
      </w:r>
      <w:r>
        <w:rPr>
          <w:rFonts w:cs="Times New Roman" w:ascii="Times New Roman" w:hAnsi="Times New Roman"/>
          <w:i/>
        </w:rPr>
        <w:t>system.cpu.commit.int_insts</w:t>
      </w:r>
      <w:r>
        <w:rPr>
          <w:rFonts w:cs="Times New Roman" w:ascii="Times New Roman" w:hAnsi="Times New Roman"/>
        </w:rPr>
        <w:t>) and %fp (</w:t>
      </w:r>
      <w:r>
        <w:rPr>
          <w:rFonts w:cs="Times New Roman" w:ascii="Times New Roman" w:hAnsi="Times New Roman"/>
          <w:i/>
        </w:rPr>
        <w:t>system.cpu.commit.fp_insts</w:t>
      </w:r>
      <w:r>
        <w:rPr>
          <w:rFonts w:cs="Times New Roman" w:ascii="Times New Roman" w:hAnsi="Times New Roman"/>
        </w:rPr>
        <w:t>) are the percentage of integer and floating point instructions, respectively, with respect to the total number of instructions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iCache and dCache are the instruction and data caches, respectively.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iCache miss rate: </w:t>
      </w:r>
      <w:r>
        <w:rPr>
          <w:rFonts w:cs="Times New Roman" w:ascii="Times New Roman" w:hAnsi="Times New Roman"/>
          <w:i/>
        </w:rPr>
        <w:t>system.cpu.icache.overall_miss_rate::total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dCache miss rate: </w:t>
      </w:r>
      <w:r>
        <w:rPr>
          <w:rFonts w:cs="Times New Roman" w:ascii="Times New Roman" w:hAnsi="Times New Roman"/>
          <w:i/>
        </w:rPr>
        <w:t>system.cpu.dcache.overall_miss_rate::total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 2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Fill in the following tables with the required information and answer the following questions. The </w:t>
      </w:r>
      <w:r>
        <w:rPr>
          <w:rFonts w:cs="Times New Roman" w:ascii="Times New Roman" w:hAnsi="Times New Roman"/>
          <w:i/>
        </w:rPr>
        <w:t xml:space="preserve">notes </w:t>
      </w:r>
      <w:r>
        <w:rPr>
          <w:rFonts w:cs="Times New Roman" w:ascii="Times New Roman" w:hAnsi="Times New Roman"/>
        </w:rPr>
        <w:t>below contain the stats that should be used for filling out the tables.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L2 cache performance impact </w:t>
      </w:r>
      <w:r>
        <w:rPr>
          <w:rFonts w:cs="Times New Roman" w:ascii="Times New Roman" w:hAnsi="Times New Roman"/>
          <w:i/>
        </w:rPr>
        <w:t>(30 pts)</w:t>
      </w:r>
    </w:p>
    <w:tbl>
      <w:tblPr>
        <w:tblStyle w:val="TableGrid"/>
        <w:tblW w:w="10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89"/>
        <w:gridCol w:w="1080"/>
        <w:gridCol w:w="1065"/>
        <w:gridCol w:w="1078"/>
        <w:gridCol w:w="1392"/>
        <w:gridCol w:w="1238"/>
        <w:gridCol w:w="1123"/>
        <w:gridCol w:w="1508"/>
      </w:tblGrid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L2 cache miss rates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without L2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with L2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time improvement with L2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 without L2</w:t>
            </w:r>
          </w:p>
        </w:tc>
        <w:tc>
          <w:tcPr>
            <w:tcW w:w="11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 with L2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IPC improvement with L2</w:t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0.894737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0.003476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0.003478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-0.05753739931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1.797816</w:t>
            </w:r>
          </w:p>
        </w:tc>
        <w:tc>
          <w:tcPr>
            <w:tcW w:w="11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1.797219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0.03320695778</w:t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0.06185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0.003329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0.003217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3.364373686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1.877182</w:t>
            </w:r>
          </w:p>
        </w:tc>
        <w:tc>
          <w:tcPr>
            <w:tcW w:w="11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1.942835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-3.497423265</w:t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0.9159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0.005203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0.005207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-0.07687872381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1.201144</w:t>
            </w:r>
          </w:p>
        </w:tc>
        <w:tc>
          <w:tcPr>
            <w:tcW w:w="11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1.200307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0.06968356833</w:t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0.304824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0.004526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0.004139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8.550596553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1.381025</w:t>
            </w:r>
          </w:p>
        </w:tc>
        <w:tc>
          <w:tcPr>
            <w:tcW w:w="11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1.509983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-9.337846889</w:t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0.073175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0.007506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0.00422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43.77831068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0.832613</w:t>
            </w:r>
          </w:p>
        </w:tc>
        <w:tc>
          <w:tcPr>
            <w:tcW w:w="11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1.481134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-77.88984798</w:t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0.2574299129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0.004593609779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0.003994985605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1.409883432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1.360499183</w:t>
            </w:r>
          </w:p>
        </w:tc>
        <w:tc>
          <w:tcPr>
            <w:tcW w:w="11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1.564512847</w:t>
            </w:r>
          </w:p>
        </w:tc>
        <w:tc>
          <w:tcPr>
            <w:tcW w:w="1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1.425499451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</w:rPr>
        <w:t xml:space="preserve">*Simulation seconds is </w:t>
      </w:r>
      <w:r>
        <w:rPr>
          <w:rFonts w:cs="Times New Roman" w:ascii="Times New Roman" w:hAnsi="Times New Roman"/>
          <w:i/>
        </w:rPr>
        <w:t xml:space="preserve">sim_seconds; </w:t>
      </w:r>
      <w:r>
        <w:rPr>
          <w:rFonts w:cs="Times New Roman" w:ascii="Times New Roman" w:hAnsi="Times New Roman"/>
        </w:rPr>
        <w:t xml:space="preserve">L2 cache miss rates is </w:t>
      </w:r>
      <w:r>
        <w:rPr>
          <w:rFonts w:cs="Times New Roman" w:ascii="Times New Roman" w:hAnsi="Times New Roman"/>
          <w:i/>
        </w:rPr>
        <w:t>system.l2.overall_miss_rate::total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Think about and discuss the results and your observations with your group.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Some benchmarks’ L2 cache miss rates are much higher than the L1 cache miss rates. Why do you think that is the case?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 that is being used a lot will be in the L1 cache, and therefore be hit a lot for benchmarks that reference the same data.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Some benchmarks for which the L1 cache seems to suffice (i.e., very low miss rates) have very high L2 cache miss rates. Why do you think that is the case?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Some benchmarks use the same data a lot, therefore the data will be in the L1 cache instead of L2.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e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</w:rPr>
  </w:style>
  <w:style w:type="character" w:styleId="ListLabel2">
    <w:name w:val="ListLabel 2"/>
    <w:qFormat/>
    <w:rPr>
      <w:rFonts w:ascii="Times New Roman" w:hAnsi="Times New Roman"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</w:rPr>
  </w:style>
  <w:style w:type="character" w:styleId="ListLabel6">
    <w:name w:val="ListLabel 6"/>
    <w:qFormat/>
    <w:rPr>
      <w:rFonts w:ascii="Times New Roman" w:hAnsi="Times New Roman"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Times New Roman"/>
    </w:rPr>
  </w:style>
  <w:style w:type="character" w:styleId="ListLabel15">
    <w:name w:val="ListLabel 15"/>
    <w:qFormat/>
    <w:rPr>
      <w:rFonts w:ascii="Times New Roman" w:hAnsi="Times New Roman"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574ee9"/>
    <w:pPr>
      <w:spacing w:before="0" w:after="16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4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LibreOffice/6.2.8.2$Linux_X86_64 LibreOffice_project/20$Build-2</Application>
  <Pages>3</Pages>
  <Words>649</Words>
  <Characters>4015</Characters>
  <CharactersWithSpaces>4451</CharactersWithSpaces>
  <Paragraphs>210</Paragraphs>
  <Company>The 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2019-01-25T00:46:00Z</dcterms:created>
  <dc:creator>Adegbija, Tosiron - (tosiron)</dc:creator>
  <dc:description/>
  <dc:language>en-US</dc:language>
  <cp:lastModifiedBy/>
  <dcterms:modified xsi:type="dcterms:W3CDTF">2020-02-12T17:21:52Z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