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F161" w14:textId="77777777" w:rsidR="004A4D61" w:rsidRPr="002D1043" w:rsidRDefault="004A4D61" w:rsidP="004A4D61">
      <w:pPr>
        <w:jc w:val="center"/>
        <w:rPr>
          <w:rFonts w:asciiTheme="majorHAnsi" w:hAnsiTheme="majorHAnsi" w:cs="Consolas"/>
        </w:rPr>
      </w:pPr>
      <w:r w:rsidRPr="002D1043">
        <w:rPr>
          <w:rFonts w:asciiTheme="majorHAnsi" w:hAnsiTheme="majorHAnsi" w:cs="Consolas"/>
          <w:noProof/>
        </w:rPr>
        <w:drawing>
          <wp:inline distT="0" distB="0" distL="0" distR="0" wp14:anchorId="52294C34" wp14:editId="155D36FE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A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C943" w14:textId="77777777" w:rsidR="004A4D61" w:rsidRPr="002D1043" w:rsidRDefault="004A4D61" w:rsidP="004A4D61">
      <w:pPr>
        <w:jc w:val="center"/>
        <w:rPr>
          <w:rFonts w:asciiTheme="majorHAnsi" w:hAnsiTheme="majorHAnsi" w:cs="Consolas"/>
          <w:sz w:val="36"/>
          <w:szCs w:val="36"/>
        </w:rPr>
      </w:pPr>
      <w:r w:rsidRPr="002D1043">
        <w:rPr>
          <w:rFonts w:asciiTheme="majorHAnsi" w:hAnsiTheme="majorHAnsi" w:cs="Consolas"/>
          <w:noProof/>
          <w:sz w:val="36"/>
          <w:szCs w:val="36"/>
        </w:rPr>
        <w:drawing>
          <wp:inline distT="0" distB="0" distL="0" distR="0" wp14:anchorId="3413686B" wp14:editId="6799A8E9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03EE" w14:textId="77777777" w:rsidR="004A4D61" w:rsidRPr="002D1043" w:rsidRDefault="004A4D61" w:rsidP="004A4D6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 w:rsidRPr="002D1043">
        <w:rPr>
          <w:rFonts w:asciiTheme="majorHAnsi" w:hAnsiTheme="majorHAnsi" w:cs="Consolas"/>
          <w:sz w:val="36"/>
          <w:szCs w:val="36"/>
        </w:rPr>
        <w:t>COE 371L</w:t>
      </w:r>
    </w:p>
    <w:p w14:paraId="0E6A8D37" w14:textId="77777777" w:rsidR="004A4D61" w:rsidRPr="002D1043" w:rsidRDefault="004A4D61" w:rsidP="004A4D6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 w:rsidRPr="002D1043">
        <w:rPr>
          <w:rFonts w:asciiTheme="majorHAnsi" w:hAnsiTheme="majorHAnsi" w:cs="Consolas"/>
          <w:sz w:val="36"/>
          <w:szCs w:val="36"/>
        </w:rPr>
        <w:t>Computer Networks I</w:t>
      </w:r>
    </w:p>
    <w:p w14:paraId="28B842F6" w14:textId="77777777" w:rsidR="004A4D61" w:rsidRPr="002D1043" w:rsidRDefault="004A4D61" w:rsidP="004A4D6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3FED91E3" w14:textId="77777777" w:rsidR="004A4D61" w:rsidRPr="002D1043" w:rsidRDefault="004A4D61" w:rsidP="004A4D6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r>
        <w:rPr>
          <w:rFonts w:asciiTheme="majorHAnsi" w:hAnsiTheme="majorHAnsi" w:cs="Consolas"/>
          <w:sz w:val="36"/>
          <w:szCs w:val="36"/>
        </w:rPr>
        <w:t>Fall 2019</w:t>
      </w:r>
    </w:p>
    <w:p w14:paraId="180285FD" w14:textId="77777777" w:rsidR="004A4D61" w:rsidRPr="002D1043" w:rsidRDefault="004A4D61" w:rsidP="004A4D61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 w:rsidRPr="002D1043">
        <w:rPr>
          <w:rFonts w:asciiTheme="majorHAnsi" w:hAnsiTheme="majorHAnsi" w:cs="Consolas"/>
          <w:sz w:val="36"/>
          <w:szCs w:val="36"/>
        </w:rPr>
        <w:t>Lab #</w:t>
      </w:r>
      <w:r w:rsidRPr="002D1043">
        <w:rPr>
          <w:rFonts w:asciiTheme="majorHAnsi" w:hAnsiTheme="majorHAnsi" w:cs="Consolas"/>
          <w:color w:val="FF0000"/>
          <w:sz w:val="36"/>
          <w:szCs w:val="36"/>
        </w:rPr>
        <w:t>1</w:t>
      </w:r>
    </w:p>
    <w:p w14:paraId="33DAEA31" w14:textId="77777777" w:rsidR="004A4D61" w:rsidRPr="002D1043" w:rsidRDefault="004A4D61" w:rsidP="004A4D61">
      <w:pPr>
        <w:spacing w:after="0" w:line="240" w:lineRule="auto"/>
        <w:jc w:val="center"/>
        <w:rPr>
          <w:rFonts w:asciiTheme="majorHAnsi" w:hAnsiTheme="majorHAnsi" w:cs="Consolas"/>
          <w:color w:val="FF0000"/>
          <w:sz w:val="36"/>
          <w:szCs w:val="36"/>
        </w:rPr>
      </w:pPr>
      <w:r w:rsidRPr="002D1043">
        <w:rPr>
          <w:rFonts w:asciiTheme="majorHAnsi" w:hAnsiTheme="majorHAnsi" w:cs="Consolas"/>
          <w:sz w:val="36"/>
          <w:szCs w:val="36"/>
        </w:rPr>
        <w:t>Section #</w:t>
      </w:r>
      <w:r w:rsidRPr="002D1043">
        <w:rPr>
          <w:rFonts w:asciiTheme="majorHAnsi" w:hAnsiTheme="majorHAnsi" w:cs="Consolas"/>
          <w:color w:val="FF0000"/>
          <w:sz w:val="36"/>
          <w:szCs w:val="36"/>
        </w:rPr>
        <w:t>1</w:t>
      </w:r>
    </w:p>
    <w:p w14:paraId="705724E0" w14:textId="77777777" w:rsidR="004A4D61" w:rsidRPr="002D1043" w:rsidRDefault="004A4D61" w:rsidP="004A4D61">
      <w:pPr>
        <w:spacing w:after="0" w:line="240" w:lineRule="auto"/>
        <w:jc w:val="center"/>
        <w:rPr>
          <w:rFonts w:asciiTheme="majorHAnsi" w:hAnsiTheme="majorHAnsi" w:cs="Consolas"/>
          <w:sz w:val="36"/>
          <w:szCs w:val="36"/>
        </w:rPr>
      </w:pPr>
    </w:p>
    <w:p w14:paraId="5A2EA5BA" w14:textId="5D49A7E9" w:rsidR="004A4D61" w:rsidRPr="002D1043" w:rsidRDefault="004A4D61" w:rsidP="004A4D61">
      <w:pPr>
        <w:spacing w:line="240" w:lineRule="auto"/>
        <w:jc w:val="center"/>
        <w:rPr>
          <w:rFonts w:asciiTheme="majorHAnsi" w:hAnsiTheme="majorHAnsi" w:cs="Consolas"/>
          <w:sz w:val="36"/>
          <w:szCs w:val="36"/>
        </w:rPr>
      </w:pPr>
      <w:commentRangeStart w:id="0"/>
      <w:r w:rsidRPr="002D1043">
        <w:rPr>
          <w:rFonts w:asciiTheme="majorHAnsi" w:hAnsiTheme="majorHAnsi" w:cs="Consolas"/>
          <w:sz w:val="36"/>
          <w:szCs w:val="36"/>
        </w:rPr>
        <w:t xml:space="preserve">Title: </w:t>
      </w:r>
      <w:r w:rsidRPr="00DE03AC">
        <w:rPr>
          <w:rFonts w:asciiTheme="majorHAnsi" w:hAnsiTheme="majorHAnsi" w:cs="Consolas"/>
          <w:sz w:val="32"/>
          <w:szCs w:val="32"/>
          <w:u w:val="single"/>
        </w:rPr>
        <w:t>Identifying and Configuring IPv4 and IPv6 Addresses</w:t>
      </w:r>
      <w:commentRangeEnd w:id="0"/>
      <w:r w:rsidR="00042208">
        <w:rPr>
          <w:rStyle w:val="CommentReference"/>
        </w:rPr>
        <w:commentReference w:id="0"/>
      </w:r>
    </w:p>
    <w:p w14:paraId="4A98B041" w14:textId="77777777" w:rsidR="004A4D61" w:rsidRPr="002D1043" w:rsidRDefault="004A4D61" w:rsidP="004A4D61">
      <w:pPr>
        <w:spacing w:line="240" w:lineRule="auto"/>
        <w:rPr>
          <w:rFonts w:asciiTheme="majorHAnsi" w:hAnsiTheme="majorHAnsi" w:cs="Consolas"/>
        </w:rPr>
      </w:pPr>
    </w:p>
    <w:p w14:paraId="5EAE85BA" w14:textId="77777777" w:rsidR="004A4D61" w:rsidRPr="002D1043" w:rsidRDefault="004A4D61" w:rsidP="004A4D61">
      <w:pPr>
        <w:spacing w:line="240" w:lineRule="auto"/>
        <w:rPr>
          <w:rFonts w:asciiTheme="majorHAnsi" w:hAnsiTheme="majorHAnsi" w:cs="Consolas"/>
        </w:rPr>
      </w:pPr>
    </w:p>
    <w:p w14:paraId="684D21C9" w14:textId="1A0EDE29" w:rsidR="004A4D61" w:rsidRPr="00DE03AC" w:rsidRDefault="004A4D61" w:rsidP="004A4D61">
      <w:pPr>
        <w:spacing w:line="240" w:lineRule="auto"/>
        <w:ind w:left="2880" w:firstLine="720"/>
        <w:rPr>
          <w:rFonts w:asciiTheme="majorHAnsi" w:hAnsiTheme="majorHAnsi" w:cs="Consolas"/>
          <w:sz w:val="36"/>
          <w:szCs w:val="36"/>
        </w:rPr>
      </w:pPr>
      <w:r w:rsidRPr="00DE03AC">
        <w:rPr>
          <w:rFonts w:asciiTheme="majorHAnsi" w:hAnsiTheme="majorHAnsi" w:cs="Consolas"/>
          <w:sz w:val="36"/>
          <w:szCs w:val="36"/>
        </w:rPr>
        <w:t>Name</w:t>
      </w:r>
      <w:r w:rsidRPr="00DE03AC">
        <w:rPr>
          <w:rFonts w:asciiTheme="majorHAnsi" w:hAnsiTheme="majorHAnsi" w:cs="Consolas"/>
          <w:sz w:val="36"/>
          <w:szCs w:val="36"/>
        </w:rPr>
        <w:tab/>
        <w:t xml:space="preserve">: </w:t>
      </w:r>
      <w:r w:rsidR="00DE03AC" w:rsidRPr="00DE03AC">
        <w:rPr>
          <w:rFonts w:asciiTheme="majorHAnsi" w:hAnsiTheme="majorHAnsi" w:cs="Consolas"/>
          <w:sz w:val="36"/>
          <w:szCs w:val="36"/>
          <w:u w:val="single"/>
        </w:rPr>
        <w:t>Amir Mohideen</w:t>
      </w:r>
    </w:p>
    <w:p w14:paraId="72160777" w14:textId="1D083318" w:rsidR="004A4D61" w:rsidRPr="00DE03AC" w:rsidRDefault="004A4D61" w:rsidP="004A4D61">
      <w:pPr>
        <w:spacing w:line="240" w:lineRule="auto"/>
        <w:ind w:left="2880" w:firstLine="720"/>
        <w:rPr>
          <w:rFonts w:asciiTheme="majorHAnsi" w:hAnsiTheme="majorHAnsi" w:cs="Consolas"/>
          <w:sz w:val="36"/>
          <w:szCs w:val="36"/>
        </w:rPr>
      </w:pPr>
      <w:r w:rsidRPr="00DE03AC">
        <w:rPr>
          <w:rFonts w:asciiTheme="majorHAnsi" w:hAnsiTheme="majorHAnsi" w:cs="Consolas"/>
          <w:sz w:val="36"/>
          <w:szCs w:val="36"/>
        </w:rPr>
        <w:t>ID</w:t>
      </w:r>
      <w:r w:rsidRPr="00DE03AC">
        <w:rPr>
          <w:rFonts w:asciiTheme="majorHAnsi" w:hAnsiTheme="majorHAnsi" w:cs="Consolas"/>
          <w:sz w:val="36"/>
          <w:szCs w:val="36"/>
        </w:rPr>
        <w:tab/>
        <w:t xml:space="preserve">: </w:t>
      </w:r>
      <w:r w:rsidR="00D56098">
        <w:rPr>
          <w:rFonts w:asciiTheme="majorHAnsi" w:hAnsiTheme="majorHAnsi" w:cs="Consolas"/>
          <w:sz w:val="36"/>
          <w:szCs w:val="36"/>
        </w:rPr>
        <w:t xml:space="preserve">         </w:t>
      </w:r>
      <w:r w:rsidR="00DE03AC" w:rsidRPr="00DE03AC">
        <w:rPr>
          <w:rFonts w:asciiTheme="majorHAnsi" w:hAnsiTheme="majorHAnsi" w:cs="Consolas"/>
          <w:sz w:val="36"/>
          <w:szCs w:val="36"/>
          <w:u w:val="single"/>
        </w:rPr>
        <w:t>b00074559</w:t>
      </w:r>
    </w:p>
    <w:p w14:paraId="68E03B33" w14:textId="393E9EA2" w:rsidR="004A4D61" w:rsidRPr="00DE03AC" w:rsidRDefault="004A4D61" w:rsidP="004A4D61">
      <w:pPr>
        <w:rPr>
          <w:sz w:val="36"/>
          <w:szCs w:val="36"/>
        </w:rPr>
      </w:pPr>
      <w:r w:rsidRPr="00DE03AC">
        <w:rPr>
          <w:sz w:val="36"/>
          <w:szCs w:val="36"/>
        </w:rPr>
        <w:br w:type="page"/>
      </w:r>
    </w:p>
    <w:p w14:paraId="7E0EAE17" w14:textId="5A7C2D3C" w:rsidR="004D36D7" w:rsidRPr="00FD4A68" w:rsidRDefault="002D6C2A" w:rsidP="00C61FB6">
      <w:pPr>
        <w:pStyle w:val="LabTitle"/>
        <w:rPr>
          <w:rStyle w:val="LabTitleInstVersred"/>
          <w:b/>
          <w:color w:val="auto"/>
        </w:rPr>
      </w:pPr>
      <w:r w:rsidRPr="00FD4A68">
        <w:lastRenderedPageBreak/>
        <w:t xml:space="preserve">Lab </w:t>
      </w:r>
      <w:r w:rsidR="003B266A">
        <w:t xml:space="preserve">– Identifying </w:t>
      </w:r>
      <w:r w:rsidR="00C61FB6">
        <w:t xml:space="preserve">and Configuring IPv4 and </w:t>
      </w:r>
      <w:r w:rsidR="003B266A">
        <w:t>IPv6 Addresses</w:t>
      </w:r>
      <w:r w:rsidR="004D36D7" w:rsidRPr="00FD4A68">
        <w:t xml:space="preserve"> </w:t>
      </w:r>
    </w:p>
    <w:p w14:paraId="1439A14B" w14:textId="77777777" w:rsidR="000A0CA2" w:rsidRPr="004C0909" w:rsidRDefault="000A0CA2" w:rsidP="000A0CA2">
      <w:pPr>
        <w:pStyle w:val="PartHead"/>
        <w:tabs>
          <w:tab w:val="num" w:pos="1080"/>
        </w:tabs>
        <w:spacing w:before="180"/>
      </w:pPr>
      <w:r>
        <w:t>Identify IPv4 Addresses</w:t>
      </w:r>
    </w:p>
    <w:p w14:paraId="01ED7452" w14:textId="77777777" w:rsidR="000A0CA2" w:rsidRDefault="000A0CA2" w:rsidP="000A0CA2">
      <w:pPr>
        <w:pStyle w:val="BodyTextL25"/>
      </w:pPr>
      <w:r>
        <w:t>In Part 1, you will be given several examples of IPv4 addresses and will complete tables with appropriate information.</w:t>
      </w:r>
    </w:p>
    <w:p w14:paraId="0D941880" w14:textId="77777777" w:rsidR="000A0CA2" w:rsidRDefault="00353C13" w:rsidP="00885A27">
      <w:pPr>
        <w:pStyle w:val="StepHead"/>
      </w:pPr>
      <w:r w:rsidRPr="00353C13">
        <w:rPr>
          <w:u w:val="single"/>
        </w:rPr>
        <w:t>[Report]</w:t>
      </w:r>
      <w:r>
        <w:t xml:space="preserve"> </w:t>
      </w:r>
      <w:r w:rsidR="000A0CA2">
        <w:t>Analyze the table shown below and identify the network portion and host portion of the given IPv4 addresses.</w:t>
      </w:r>
    </w:p>
    <w:p w14:paraId="057CAE83" w14:textId="77777777" w:rsidR="000A0CA2" w:rsidRDefault="000A0CA2" w:rsidP="000A0CA2">
      <w:pPr>
        <w:pStyle w:val="BodyTextL25"/>
      </w:pPr>
      <w:r>
        <w:t>The first two rows show examples of how the table should be completed.</w:t>
      </w:r>
    </w:p>
    <w:p w14:paraId="1B3F9110" w14:textId="77777777" w:rsidR="000A0CA2" w:rsidRDefault="000A0CA2" w:rsidP="000A0CA2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14:paraId="70ACD280" w14:textId="77777777" w:rsidR="000A0CA2" w:rsidRDefault="000A0CA2" w:rsidP="000A0CA2">
      <w:pPr>
        <w:pStyle w:val="BodyTextL50"/>
        <w:spacing w:before="60" w:after="60"/>
      </w:pPr>
      <w:r>
        <w:t>N = all 8 bits for an octet are in the network portion of the address</w:t>
      </w:r>
    </w:p>
    <w:p w14:paraId="3114617A" w14:textId="77777777" w:rsidR="000A0CA2" w:rsidRDefault="000A0CA2" w:rsidP="000A0CA2">
      <w:pPr>
        <w:pStyle w:val="BodyTextL50"/>
        <w:spacing w:before="60" w:after="60"/>
      </w:pPr>
      <w:r>
        <w:t>n = a bit in the network portion of the address</w:t>
      </w:r>
    </w:p>
    <w:p w14:paraId="75EC4B3A" w14:textId="77777777" w:rsidR="000A0CA2" w:rsidRDefault="000A0CA2" w:rsidP="000A0CA2">
      <w:pPr>
        <w:pStyle w:val="BodyTextL50"/>
        <w:spacing w:before="60" w:after="60"/>
      </w:pPr>
      <w:r>
        <w:t>H = all 8 bits for an octet are in the host portion of the address</w:t>
      </w:r>
    </w:p>
    <w:p w14:paraId="050EDBF9" w14:textId="77777777" w:rsidR="000A0CA2" w:rsidRDefault="000A0CA2" w:rsidP="000A0CA2">
      <w:pPr>
        <w:pStyle w:val="BodyTextL50"/>
        <w:spacing w:before="60"/>
      </w:pPr>
      <w:r>
        <w:t>h = a bit in the host portion of the address</w:t>
      </w:r>
    </w:p>
    <w:tbl>
      <w:tblPr>
        <w:tblW w:w="924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3454"/>
        <w:gridCol w:w="1800"/>
        <w:gridCol w:w="1924"/>
      </w:tblGrid>
      <w:tr w:rsidR="000A0CA2" w14:paraId="1EE7F54D" w14:textId="77777777" w:rsidTr="00251D46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198227" w14:textId="77777777" w:rsidR="000A0CA2" w:rsidRPr="00E87D62" w:rsidRDefault="000A0CA2" w:rsidP="00251D46">
            <w:pPr>
              <w:pStyle w:val="TableHeading"/>
            </w:pPr>
            <w:r>
              <w:t>IP Address/Prefix</w:t>
            </w:r>
          </w:p>
        </w:tc>
        <w:tc>
          <w:tcPr>
            <w:tcW w:w="34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A2C977" w14:textId="77777777" w:rsidR="000A0CA2" w:rsidRDefault="000A0CA2" w:rsidP="00251D46">
            <w:pPr>
              <w:pStyle w:val="TableHeading"/>
            </w:pPr>
            <w:r>
              <w:t>Network/Host</w:t>
            </w:r>
          </w:p>
          <w:p w14:paraId="6F17B604" w14:textId="77777777" w:rsidR="000A0CA2" w:rsidRPr="00E87D62" w:rsidRDefault="000A0CA2" w:rsidP="00251D46">
            <w:pPr>
              <w:pStyle w:val="TableHeading"/>
            </w:pPr>
            <w:r>
              <w:t>N,n = Network, H,h = Host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AEA4D8" w14:textId="77777777" w:rsidR="000A0CA2" w:rsidRPr="00E87D62" w:rsidRDefault="000A0CA2" w:rsidP="00251D46">
            <w:pPr>
              <w:pStyle w:val="TableHeading"/>
            </w:pPr>
            <w:r w:rsidRPr="00E87D62">
              <w:t>Subnet Mask</w:t>
            </w: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F6FA29" w14:textId="77777777" w:rsidR="000A0CA2" w:rsidRPr="00E87D62" w:rsidRDefault="000A0CA2" w:rsidP="00251D46">
            <w:pPr>
              <w:pStyle w:val="TableHeading"/>
            </w:pPr>
            <w:r>
              <w:t>Network Address</w:t>
            </w:r>
          </w:p>
        </w:tc>
      </w:tr>
      <w:tr w:rsidR="00EC61C4" w14:paraId="5C9AA4C3" w14:textId="77777777" w:rsidTr="00251D46">
        <w:trPr>
          <w:cantSplit/>
          <w:jc w:val="center"/>
        </w:trPr>
        <w:tc>
          <w:tcPr>
            <w:tcW w:w="2070" w:type="dxa"/>
            <w:vAlign w:val="bottom"/>
          </w:tcPr>
          <w:p w14:paraId="43BA4EEF" w14:textId="77777777" w:rsidR="00EC61C4" w:rsidRPr="00E87D62" w:rsidRDefault="00EC61C4" w:rsidP="00EC61C4">
            <w:pPr>
              <w:pStyle w:val="TableText"/>
            </w:pPr>
            <w:r>
              <w:t>192.168.10.10/24</w:t>
            </w:r>
          </w:p>
        </w:tc>
        <w:tc>
          <w:tcPr>
            <w:tcW w:w="3454" w:type="dxa"/>
            <w:vAlign w:val="bottom"/>
          </w:tcPr>
          <w:p w14:paraId="5D72F6FF" w14:textId="77777777" w:rsidR="00EC61C4" w:rsidRPr="00E87D62" w:rsidRDefault="00EC61C4" w:rsidP="00EC61C4">
            <w:pPr>
              <w:pStyle w:val="TableText"/>
            </w:pPr>
            <w:r>
              <w:t>N.N.N.H</w:t>
            </w:r>
          </w:p>
        </w:tc>
        <w:tc>
          <w:tcPr>
            <w:tcW w:w="1800" w:type="dxa"/>
            <w:vAlign w:val="bottom"/>
          </w:tcPr>
          <w:p w14:paraId="1E7A7C1D" w14:textId="77777777" w:rsidR="00EC61C4" w:rsidRPr="00E87D62" w:rsidRDefault="00EC61C4" w:rsidP="00EC61C4">
            <w:pPr>
              <w:pStyle w:val="TableText"/>
            </w:pPr>
            <w:r w:rsidRPr="00E87D62">
              <w:t>255.255.255.0</w:t>
            </w:r>
          </w:p>
        </w:tc>
        <w:tc>
          <w:tcPr>
            <w:tcW w:w="1924" w:type="dxa"/>
            <w:vAlign w:val="bottom"/>
          </w:tcPr>
          <w:p w14:paraId="5BF83874" w14:textId="77777777" w:rsidR="00EC61C4" w:rsidRPr="00E87D62" w:rsidRDefault="00EC61C4" w:rsidP="00EC61C4">
            <w:pPr>
              <w:pStyle w:val="TableText"/>
            </w:pPr>
            <w:r>
              <w:t>192.168.10.0</w:t>
            </w:r>
          </w:p>
        </w:tc>
      </w:tr>
      <w:tr w:rsidR="007A5D8A" w14:paraId="4637D36B" w14:textId="77777777" w:rsidTr="00251D46">
        <w:trPr>
          <w:cantSplit/>
          <w:jc w:val="center"/>
        </w:trPr>
        <w:tc>
          <w:tcPr>
            <w:tcW w:w="2070" w:type="dxa"/>
            <w:vAlign w:val="bottom"/>
          </w:tcPr>
          <w:p w14:paraId="33AFB8E3" w14:textId="77777777" w:rsidR="007A5D8A" w:rsidRPr="00E87D62" w:rsidRDefault="007A5D8A" w:rsidP="007A5D8A">
            <w:pPr>
              <w:pStyle w:val="TableText"/>
            </w:pPr>
            <w:r>
              <w:t>10.101.99.17/23</w:t>
            </w:r>
          </w:p>
        </w:tc>
        <w:tc>
          <w:tcPr>
            <w:tcW w:w="3454" w:type="dxa"/>
            <w:vAlign w:val="bottom"/>
          </w:tcPr>
          <w:p w14:paraId="7754B374" w14:textId="77777777" w:rsidR="007A5D8A" w:rsidRPr="00C9120F" w:rsidRDefault="007A5D8A" w:rsidP="007A5D8A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N.N.nnnnnnnh.H</w:t>
            </w:r>
          </w:p>
        </w:tc>
        <w:tc>
          <w:tcPr>
            <w:tcW w:w="1800" w:type="dxa"/>
            <w:vAlign w:val="bottom"/>
          </w:tcPr>
          <w:p w14:paraId="077564ED" w14:textId="77777777" w:rsidR="007A5D8A" w:rsidRPr="00C9120F" w:rsidRDefault="007A5D8A" w:rsidP="007A5D8A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255.255.254.0</w:t>
            </w:r>
          </w:p>
        </w:tc>
        <w:tc>
          <w:tcPr>
            <w:tcW w:w="1924" w:type="dxa"/>
            <w:vAlign w:val="bottom"/>
          </w:tcPr>
          <w:p w14:paraId="3DAD8E45" w14:textId="785CA611" w:rsidR="007A5D8A" w:rsidRPr="007A5D8A" w:rsidRDefault="007A5D8A" w:rsidP="007A5D8A">
            <w:pPr>
              <w:pStyle w:val="TableText"/>
              <w:rPr>
                <w:rStyle w:val="AnswerGray"/>
                <w:shd w:val="clear" w:color="auto" w:fill="auto"/>
              </w:rPr>
            </w:pPr>
            <w:r w:rsidRPr="007A5D8A">
              <w:t>10.101.98.0</w:t>
            </w:r>
          </w:p>
        </w:tc>
      </w:tr>
      <w:tr w:rsidR="007A5D8A" w14:paraId="29771F2A" w14:textId="77777777" w:rsidTr="004E4DB0">
        <w:trPr>
          <w:cantSplit/>
          <w:jc w:val="center"/>
        </w:trPr>
        <w:tc>
          <w:tcPr>
            <w:tcW w:w="2070" w:type="dxa"/>
            <w:vAlign w:val="bottom"/>
          </w:tcPr>
          <w:p w14:paraId="66B68E5B" w14:textId="77777777" w:rsidR="007A5D8A" w:rsidRPr="00E87D62" w:rsidRDefault="007A5D8A" w:rsidP="007A5D8A">
            <w:pPr>
              <w:pStyle w:val="TableText"/>
            </w:pPr>
            <w:r>
              <w:t>209.165.200.227/27</w:t>
            </w:r>
          </w:p>
        </w:tc>
        <w:tc>
          <w:tcPr>
            <w:tcW w:w="3454" w:type="dxa"/>
            <w:vAlign w:val="bottom"/>
          </w:tcPr>
          <w:p w14:paraId="048014C6" w14:textId="493710B7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N.N.N.nnnhhhhh</w:t>
            </w:r>
          </w:p>
        </w:tc>
        <w:tc>
          <w:tcPr>
            <w:tcW w:w="1800" w:type="dxa"/>
            <w:vAlign w:val="bottom"/>
          </w:tcPr>
          <w:p w14:paraId="40A9AFFE" w14:textId="18FF9C35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255.255.255.224</w:t>
            </w:r>
          </w:p>
        </w:tc>
        <w:tc>
          <w:tcPr>
            <w:tcW w:w="1924" w:type="dxa"/>
          </w:tcPr>
          <w:p w14:paraId="48D188BA" w14:textId="7C37F6A0" w:rsidR="007A5D8A" w:rsidRPr="007A5D8A" w:rsidRDefault="007A5D8A" w:rsidP="007A5D8A">
            <w:pPr>
              <w:rPr>
                <w:sz w:val="20"/>
                <w:szCs w:val="20"/>
              </w:rPr>
            </w:pPr>
            <w:r w:rsidRPr="007A5D8A">
              <w:rPr>
                <w:sz w:val="20"/>
                <w:szCs w:val="20"/>
              </w:rPr>
              <w:t xml:space="preserve">209.165.200.224 </w:t>
            </w:r>
          </w:p>
        </w:tc>
      </w:tr>
      <w:tr w:rsidR="007A5D8A" w14:paraId="1F912805" w14:textId="77777777" w:rsidTr="004E4DB0">
        <w:trPr>
          <w:cantSplit/>
          <w:jc w:val="center"/>
        </w:trPr>
        <w:tc>
          <w:tcPr>
            <w:tcW w:w="2070" w:type="dxa"/>
            <w:vAlign w:val="bottom"/>
          </w:tcPr>
          <w:p w14:paraId="59F34EB2" w14:textId="01352C23" w:rsidR="007A5D8A" w:rsidRPr="00E87D62" w:rsidRDefault="001D11A9" w:rsidP="007A5D8A">
            <w:pPr>
              <w:pStyle w:val="TableText"/>
            </w:pPr>
            <w:r>
              <w:t>1</w:t>
            </w:r>
            <w:r w:rsidR="007A5D8A">
              <w:t>72.31.45.252/24</w:t>
            </w:r>
          </w:p>
        </w:tc>
        <w:tc>
          <w:tcPr>
            <w:tcW w:w="3454" w:type="dxa"/>
            <w:vAlign w:val="bottom"/>
          </w:tcPr>
          <w:p w14:paraId="661EE498" w14:textId="2042D6B0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N.N.N.H</w:t>
            </w:r>
          </w:p>
        </w:tc>
        <w:tc>
          <w:tcPr>
            <w:tcW w:w="1800" w:type="dxa"/>
            <w:vAlign w:val="bottom"/>
          </w:tcPr>
          <w:p w14:paraId="4A348491" w14:textId="1B30362A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255.255.255.0</w:t>
            </w:r>
          </w:p>
        </w:tc>
        <w:tc>
          <w:tcPr>
            <w:tcW w:w="1924" w:type="dxa"/>
          </w:tcPr>
          <w:p w14:paraId="5BCE9759" w14:textId="55D0D018" w:rsidR="007A5D8A" w:rsidRPr="007A5D8A" w:rsidRDefault="007A5D8A" w:rsidP="007A5D8A">
            <w:pPr>
              <w:rPr>
                <w:sz w:val="20"/>
                <w:szCs w:val="20"/>
              </w:rPr>
            </w:pPr>
            <w:r w:rsidRPr="007A5D8A">
              <w:rPr>
                <w:sz w:val="20"/>
                <w:szCs w:val="20"/>
              </w:rPr>
              <w:t xml:space="preserve">172.31.45.0 </w:t>
            </w:r>
          </w:p>
        </w:tc>
      </w:tr>
      <w:tr w:rsidR="007A5D8A" w14:paraId="408A3BB8" w14:textId="77777777" w:rsidTr="004E4DB0">
        <w:trPr>
          <w:cantSplit/>
          <w:jc w:val="center"/>
        </w:trPr>
        <w:tc>
          <w:tcPr>
            <w:tcW w:w="2070" w:type="dxa"/>
            <w:vAlign w:val="bottom"/>
          </w:tcPr>
          <w:p w14:paraId="1EB916DE" w14:textId="77777777" w:rsidR="007A5D8A" w:rsidRPr="00E87D62" w:rsidRDefault="007A5D8A" w:rsidP="007A5D8A">
            <w:pPr>
              <w:pStyle w:val="TableText"/>
            </w:pPr>
            <w:r>
              <w:t>10.1.8.200/26</w:t>
            </w:r>
          </w:p>
        </w:tc>
        <w:tc>
          <w:tcPr>
            <w:tcW w:w="3454" w:type="dxa"/>
            <w:vAlign w:val="bottom"/>
          </w:tcPr>
          <w:p w14:paraId="3DAF0E54" w14:textId="49CD8849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N.N.N.nn</w:t>
            </w:r>
            <w:r>
              <w:rPr>
                <w:sz w:val="20"/>
                <w:szCs w:val="20"/>
              </w:rPr>
              <w:t>h</w:t>
            </w:r>
            <w:r w:rsidRPr="003628D4">
              <w:rPr>
                <w:sz w:val="20"/>
                <w:szCs w:val="20"/>
              </w:rPr>
              <w:t>hhhhh</w:t>
            </w:r>
          </w:p>
        </w:tc>
        <w:tc>
          <w:tcPr>
            <w:tcW w:w="1800" w:type="dxa"/>
            <w:vAlign w:val="bottom"/>
          </w:tcPr>
          <w:p w14:paraId="7FC57185" w14:textId="79E8B036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255.255.255.</w:t>
            </w:r>
            <w:r>
              <w:rPr>
                <w:sz w:val="20"/>
                <w:szCs w:val="20"/>
              </w:rPr>
              <w:t>192</w:t>
            </w:r>
          </w:p>
        </w:tc>
        <w:tc>
          <w:tcPr>
            <w:tcW w:w="1924" w:type="dxa"/>
          </w:tcPr>
          <w:p w14:paraId="54A106AF" w14:textId="1CB30C4E" w:rsidR="007A5D8A" w:rsidRPr="007A5D8A" w:rsidRDefault="007A5D8A" w:rsidP="007A5D8A">
            <w:pPr>
              <w:rPr>
                <w:sz w:val="20"/>
                <w:szCs w:val="20"/>
              </w:rPr>
            </w:pPr>
            <w:r w:rsidRPr="007A5D8A">
              <w:rPr>
                <w:sz w:val="20"/>
                <w:szCs w:val="20"/>
              </w:rPr>
              <w:t xml:space="preserve">10.1.8.192 </w:t>
            </w:r>
          </w:p>
        </w:tc>
      </w:tr>
      <w:tr w:rsidR="007A5D8A" w:rsidRPr="00C9120F" w14:paraId="07147F40" w14:textId="77777777" w:rsidTr="004E4DB0">
        <w:trPr>
          <w:cantSplit/>
          <w:jc w:val="center"/>
        </w:trPr>
        <w:tc>
          <w:tcPr>
            <w:tcW w:w="2070" w:type="dxa"/>
            <w:vAlign w:val="bottom"/>
          </w:tcPr>
          <w:p w14:paraId="1221DB03" w14:textId="77777777" w:rsidR="007A5D8A" w:rsidRPr="00E87D62" w:rsidRDefault="007A5D8A" w:rsidP="007A5D8A">
            <w:pPr>
              <w:pStyle w:val="TableText"/>
            </w:pPr>
            <w:r>
              <w:t>172.16.117.77/20</w:t>
            </w:r>
          </w:p>
        </w:tc>
        <w:tc>
          <w:tcPr>
            <w:tcW w:w="3454" w:type="dxa"/>
            <w:vAlign w:val="bottom"/>
          </w:tcPr>
          <w:p w14:paraId="37DBBB69" w14:textId="5741616F" w:rsidR="007A5D8A" w:rsidRPr="003628D4" w:rsidRDefault="007A5D8A" w:rsidP="007A5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N.N.nnnnhhhh.H</w:t>
            </w:r>
          </w:p>
        </w:tc>
        <w:tc>
          <w:tcPr>
            <w:tcW w:w="1800" w:type="dxa"/>
            <w:vAlign w:val="bottom"/>
          </w:tcPr>
          <w:p w14:paraId="03B18344" w14:textId="69BBF4EC" w:rsidR="007A5D8A" w:rsidRPr="003628D4" w:rsidRDefault="007A5D8A" w:rsidP="007A5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255.255.240.0</w:t>
            </w:r>
          </w:p>
        </w:tc>
        <w:tc>
          <w:tcPr>
            <w:tcW w:w="1924" w:type="dxa"/>
          </w:tcPr>
          <w:p w14:paraId="4C056C31" w14:textId="3DBA4547" w:rsidR="007A5D8A" w:rsidRPr="007A5D8A" w:rsidRDefault="007A5D8A" w:rsidP="007A5D8A">
            <w:pPr>
              <w:rPr>
                <w:sz w:val="20"/>
                <w:szCs w:val="20"/>
              </w:rPr>
            </w:pPr>
            <w:r w:rsidRPr="007A5D8A">
              <w:rPr>
                <w:sz w:val="20"/>
                <w:szCs w:val="20"/>
              </w:rPr>
              <w:t xml:space="preserve">172.16.112.0 </w:t>
            </w:r>
          </w:p>
        </w:tc>
      </w:tr>
      <w:tr w:rsidR="007A5D8A" w14:paraId="0B2150DA" w14:textId="77777777" w:rsidTr="004E4DB0">
        <w:trPr>
          <w:cantSplit/>
          <w:jc w:val="center"/>
        </w:trPr>
        <w:tc>
          <w:tcPr>
            <w:tcW w:w="2070" w:type="dxa"/>
            <w:vAlign w:val="bottom"/>
          </w:tcPr>
          <w:p w14:paraId="38627FDC" w14:textId="77777777" w:rsidR="007A5D8A" w:rsidRPr="00E87D62" w:rsidRDefault="007A5D8A" w:rsidP="007A5D8A">
            <w:pPr>
              <w:pStyle w:val="TableText"/>
            </w:pPr>
            <w:r>
              <w:t>10.1.1.101/25</w:t>
            </w:r>
          </w:p>
        </w:tc>
        <w:tc>
          <w:tcPr>
            <w:tcW w:w="3454" w:type="dxa"/>
            <w:vAlign w:val="bottom"/>
          </w:tcPr>
          <w:p w14:paraId="35CFEAF2" w14:textId="75D9C33F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N.N.N.n</w:t>
            </w:r>
            <w:r>
              <w:rPr>
                <w:sz w:val="20"/>
                <w:szCs w:val="20"/>
              </w:rPr>
              <w:t>hh</w:t>
            </w:r>
            <w:r w:rsidRPr="003628D4">
              <w:rPr>
                <w:sz w:val="20"/>
                <w:szCs w:val="20"/>
              </w:rPr>
              <w:t>hhhhh</w:t>
            </w:r>
          </w:p>
        </w:tc>
        <w:tc>
          <w:tcPr>
            <w:tcW w:w="1800" w:type="dxa"/>
            <w:vAlign w:val="bottom"/>
          </w:tcPr>
          <w:p w14:paraId="04751F75" w14:textId="16C6FAF9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255.255.255.</w:t>
            </w:r>
            <w:r>
              <w:rPr>
                <w:sz w:val="20"/>
                <w:szCs w:val="20"/>
              </w:rPr>
              <w:t>128</w:t>
            </w:r>
          </w:p>
        </w:tc>
        <w:tc>
          <w:tcPr>
            <w:tcW w:w="1924" w:type="dxa"/>
          </w:tcPr>
          <w:p w14:paraId="1C44814E" w14:textId="677242C1" w:rsidR="007A5D8A" w:rsidRPr="007A5D8A" w:rsidRDefault="007A5D8A" w:rsidP="007A5D8A">
            <w:pPr>
              <w:rPr>
                <w:sz w:val="20"/>
                <w:szCs w:val="20"/>
              </w:rPr>
            </w:pPr>
            <w:r w:rsidRPr="007A5D8A">
              <w:rPr>
                <w:sz w:val="20"/>
                <w:szCs w:val="20"/>
              </w:rPr>
              <w:t xml:space="preserve">10.1.1.0 </w:t>
            </w:r>
          </w:p>
        </w:tc>
      </w:tr>
      <w:tr w:rsidR="007A5D8A" w14:paraId="7999A39E" w14:textId="77777777" w:rsidTr="004E4DB0">
        <w:trPr>
          <w:cantSplit/>
          <w:jc w:val="center"/>
        </w:trPr>
        <w:tc>
          <w:tcPr>
            <w:tcW w:w="2070" w:type="dxa"/>
            <w:vAlign w:val="bottom"/>
          </w:tcPr>
          <w:p w14:paraId="18276190" w14:textId="77777777" w:rsidR="007A5D8A" w:rsidRPr="00E87D62" w:rsidRDefault="007A5D8A" w:rsidP="007A5D8A">
            <w:pPr>
              <w:pStyle w:val="TableText"/>
            </w:pPr>
            <w:r>
              <w:t>209.165.202.140/27</w:t>
            </w:r>
          </w:p>
        </w:tc>
        <w:tc>
          <w:tcPr>
            <w:tcW w:w="3454" w:type="dxa"/>
            <w:vAlign w:val="bottom"/>
          </w:tcPr>
          <w:p w14:paraId="39D684CA" w14:textId="1CDD59D0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N.N.N.nnnhhhhh</w:t>
            </w:r>
          </w:p>
        </w:tc>
        <w:tc>
          <w:tcPr>
            <w:tcW w:w="1800" w:type="dxa"/>
            <w:vAlign w:val="bottom"/>
          </w:tcPr>
          <w:p w14:paraId="75B10B0D" w14:textId="759BF53E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255.255.255.224</w:t>
            </w:r>
          </w:p>
        </w:tc>
        <w:tc>
          <w:tcPr>
            <w:tcW w:w="1924" w:type="dxa"/>
          </w:tcPr>
          <w:p w14:paraId="2401F17A" w14:textId="7F451736" w:rsidR="007A5D8A" w:rsidRPr="007A5D8A" w:rsidRDefault="007A5D8A" w:rsidP="007A5D8A">
            <w:pPr>
              <w:rPr>
                <w:sz w:val="20"/>
                <w:szCs w:val="20"/>
              </w:rPr>
            </w:pPr>
            <w:r w:rsidRPr="007A5D8A">
              <w:rPr>
                <w:sz w:val="20"/>
                <w:szCs w:val="20"/>
              </w:rPr>
              <w:t xml:space="preserve">209.165.202.128 </w:t>
            </w:r>
          </w:p>
        </w:tc>
      </w:tr>
      <w:tr w:rsidR="007A5D8A" w14:paraId="36A4BA1D" w14:textId="77777777" w:rsidTr="004E4DB0">
        <w:trPr>
          <w:cantSplit/>
          <w:jc w:val="center"/>
        </w:trPr>
        <w:tc>
          <w:tcPr>
            <w:tcW w:w="2070" w:type="dxa"/>
            <w:vAlign w:val="bottom"/>
          </w:tcPr>
          <w:p w14:paraId="1626DD7C" w14:textId="77777777" w:rsidR="007A5D8A" w:rsidRPr="00E87D62" w:rsidRDefault="007A5D8A" w:rsidP="007A5D8A">
            <w:pPr>
              <w:pStyle w:val="TableText"/>
            </w:pPr>
            <w:r>
              <w:t>192.168.28.45/28</w:t>
            </w:r>
          </w:p>
        </w:tc>
        <w:tc>
          <w:tcPr>
            <w:tcW w:w="3454" w:type="dxa"/>
            <w:vAlign w:val="bottom"/>
          </w:tcPr>
          <w:p w14:paraId="6C0BA5E7" w14:textId="3445992D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N.N.N.nnn</w:t>
            </w:r>
            <w:r>
              <w:rPr>
                <w:sz w:val="20"/>
                <w:szCs w:val="20"/>
              </w:rPr>
              <w:t>n</w:t>
            </w:r>
            <w:r w:rsidRPr="003628D4">
              <w:rPr>
                <w:sz w:val="20"/>
                <w:szCs w:val="20"/>
              </w:rPr>
              <w:t>hhhh</w:t>
            </w:r>
          </w:p>
        </w:tc>
        <w:tc>
          <w:tcPr>
            <w:tcW w:w="1800" w:type="dxa"/>
            <w:vAlign w:val="bottom"/>
          </w:tcPr>
          <w:p w14:paraId="15E8702E" w14:textId="2629245A" w:rsidR="007A5D8A" w:rsidRPr="003628D4" w:rsidRDefault="007A5D8A" w:rsidP="007A5D8A">
            <w:pPr>
              <w:rPr>
                <w:sz w:val="20"/>
                <w:szCs w:val="20"/>
              </w:rPr>
            </w:pPr>
            <w:r w:rsidRPr="003628D4">
              <w:rPr>
                <w:sz w:val="20"/>
                <w:szCs w:val="20"/>
              </w:rPr>
              <w:t>255.255.255.2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1924" w:type="dxa"/>
          </w:tcPr>
          <w:p w14:paraId="11243F80" w14:textId="1A1F2A7B" w:rsidR="007A5D8A" w:rsidRPr="007A5D8A" w:rsidRDefault="007A5D8A" w:rsidP="007A5D8A">
            <w:pPr>
              <w:rPr>
                <w:sz w:val="20"/>
                <w:szCs w:val="20"/>
              </w:rPr>
            </w:pPr>
            <w:r w:rsidRPr="007A5D8A">
              <w:rPr>
                <w:sz w:val="20"/>
                <w:szCs w:val="20"/>
              </w:rPr>
              <w:t>192.168.28</w:t>
            </w:r>
            <w:r>
              <w:rPr>
                <w:sz w:val="20"/>
                <w:szCs w:val="20"/>
              </w:rPr>
              <w:t>.</w:t>
            </w:r>
            <w:r w:rsidRPr="007A5D8A">
              <w:rPr>
                <w:sz w:val="20"/>
                <w:szCs w:val="20"/>
              </w:rPr>
              <w:t xml:space="preserve">32 </w:t>
            </w:r>
          </w:p>
        </w:tc>
      </w:tr>
    </w:tbl>
    <w:p w14:paraId="6884AF3E" w14:textId="77777777" w:rsidR="004C299D" w:rsidRDefault="004C299D" w:rsidP="004C299D">
      <w:pPr>
        <w:pStyle w:val="StepHead"/>
        <w:keepNext w:val="0"/>
        <w:keepLines/>
        <w:numPr>
          <w:ilvl w:val="0"/>
          <w:numId w:val="0"/>
        </w:numPr>
        <w:spacing w:before="180"/>
        <w:ind w:left="936"/>
      </w:pPr>
    </w:p>
    <w:p w14:paraId="4543CD04" w14:textId="77777777" w:rsidR="004C299D" w:rsidRDefault="004C299D">
      <w:pPr>
        <w:spacing w:before="0" w:after="0" w:line="240" w:lineRule="auto"/>
        <w:rPr>
          <w:b/>
        </w:rPr>
      </w:pPr>
      <w:r>
        <w:br w:type="page"/>
      </w:r>
    </w:p>
    <w:p w14:paraId="551CF715" w14:textId="77777777" w:rsidR="000A0CA2" w:rsidRDefault="00353C13" w:rsidP="00885A27">
      <w:pPr>
        <w:pStyle w:val="StepHead"/>
      </w:pPr>
      <w:r w:rsidRPr="00353C13">
        <w:rPr>
          <w:u w:val="single"/>
        </w:rPr>
        <w:lastRenderedPageBreak/>
        <w:t>[Report]</w:t>
      </w:r>
      <w:r>
        <w:t xml:space="preserve"> </w:t>
      </w:r>
      <w:r w:rsidR="000A0CA2">
        <w:t>Analyze the table below and list the range of host and broadcast addresses given a network/prefix mask pair.</w:t>
      </w:r>
    </w:p>
    <w:p w14:paraId="533FB84B" w14:textId="77777777" w:rsidR="000A0CA2" w:rsidRDefault="000A0CA2" w:rsidP="000A0CA2">
      <w:pPr>
        <w:pStyle w:val="BodyTextL25"/>
      </w:pPr>
      <w:r>
        <w:t>The first row shows an example of how the table should be completed.</w:t>
      </w:r>
    </w:p>
    <w:tbl>
      <w:tblPr>
        <w:tblW w:w="90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199"/>
        <w:gridCol w:w="2537"/>
      </w:tblGrid>
      <w:tr w:rsidR="000A0CA2" w14:paraId="3E4621D0" w14:textId="77777777" w:rsidTr="00251D46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8E0304" w14:textId="77777777" w:rsidR="000A0CA2" w:rsidRPr="00E87D62" w:rsidRDefault="000A0CA2" w:rsidP="00251D46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168E44" w14:textId="77777777" w:rsidR="000A0CA2" w:rsidRPr="00E87D62" w:rsidRDefault="000A0CA2" w:rsidP="00251D46">
            <w:pPr>
              <w:pStyle w:val="TableHeading"/>
            </w:pPr>
            <w:r>
              <w:t>First Host Address</w:t>
            </w:r>
          </w:p>
        </w:tc>
        <w:tc>
          <w:tcPr>
            <w:tcW w:w="2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5C8A11" w14:textId="77777777" w:rsidR="000A0CA2" w:rsidRPr="00E87D62" w:rsidRDefault="000A0CA2" w:rsidP="00251D46">
            <w:pPr>
              <w:pStyle w:val="TableHeading"/>
            </w:pPr>
            <w:r>
              <w:t>Last Host Address</w:t>
            </w:r>
          </w:p>
        </w:tc>
        <w:tc>
          <w:tcPr>
            <w:tcW w:w="2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6CF7" w14:textId="77777777" w:rsidR="000A0CA2" w:rsidRPr="00E87D62" w:rsidRDefault="000A0CA2" w:rsidP="00251D46">
            <w:pPr>
              <w:pStyle w:val="TableHeading"/>
            </w:pPr>
            <w:r>
              <w:t>Broadcast Address</w:t>
            </w:r>
          </w:p>
        </w:tc>
      </w:tr>
      <w:tr w:rsidR="00227098" w14:paraId="0E3598E1" w14:textId="77777777" w:rsidTr="00251D46">
        <w:trPr>
          <w:cantSplit/>
          <w:jc w:val="center"/>
        </w:trPr>
        <w:tc>
          <w:tcPr>
            <w:tcW w:w="2070" w:type="dxa"/>
            <w:vAlign w:val="bottom"/>
          </w:tcPr>
          <w:p w14:paraId="238BF97D" w14:textId="77777777" w:rsidR="00227098" w:rsidRPr="00E87D62" w:rsidRDefault="00227098" w:rsidP="00227098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14:paraId="4BEEEA7B" w14:textId="77777777" w:rsidR="00227098" w:rsidRPr="00920CD2" w:rsidRDefault="00227098" w:rsidP="00920CD2">
            <w:pPr>
              <w:rPr>
                <w:sz w:val="20"/>
                <w:szCs w:val="20"/>
              </w:rPr>
            </w:pPr>
            <w:r w:rsidRPr="00920CD2">
              <w:rPr>
                <w:sz w:val="20"/>
                <w:szCs w:val="20"/>
              </w:rPr>
              <w:t>192.168.10.1</w:t>
            </w:r>
          </w:p>
        </w:tc>
        <w:tc>
          <w:tcPr>
            <w:tcW w:w="2199" w:type="dxa"/>
            <w:vAlign w:val="bottom"/>
          </w:tcPr>
          <w:p w14:paraId="27A641C2" w14:textId="77777777" w:rsidR="00227098" w:rsidRPr="00920CD2" w:rsidRDefault="00227098" w:rsidP="00920CD2">
            <w:pPr>
              <w:rPr>
                <w:sz w:val="20"/>
                <w:szCs w:val="20"/>
              </w:rPr>
            </w:pPr>
            <w:r w:rsidRPr="00920CD2">
              <w:rPr>
                <w:sz w:val="20"/>
                <w:szCs w:val="20"/>
              </w:rPr>
              <w:t>192.168.10.254</w:t>
            </w:r>
          </w:p>
        </w:tc>
        <w:tc>
          <w:tcPr>
            <w:tcW w:w="2537" w:type="dxa"/>
            <w:vAlign w:val="bottom"/>
          </w:tcPr>
          <w:p w14:paraId="3035777C" w14:textId="77777777" w:rsidR="00227098" w:rsidRPr="00920CD2" w:rsidRDefault="00227098" w:rsidP="00920CD2">
            <w:pPr>
              <w:rPr>
                <w:sz w:val="20"/>
                <w:szCs w:val="20"/>
              </w:rPr>
            </w:pPr>
            <w:r w:rsidRPr="00920CD2">
              <w:rPr>
                <w:sz w:val="20"/>
                <w:szCs w:val="20"/>
              </w:rPr>
              <w:t>192.168.10.255</w:t>
            </w:r>
          </w:p>
        </w:tc>
      </w:tr>
      <w:tr w:rsidR="00FA10F1" w14:paraId="5669B366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3936B87F" w14:textId="77777777" w:rsidR="00FA10F1" w:rsidRPr="00E87D62" w:rsidRDefault="00FA10F1" w:rsidP="00FA10F1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</w:tcPr>
          <w:p w14:paraId="0350A1EE" w14:textId="1F731743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10.101.98.1 </w:t>
            </w:r>
          </w:p>
        </w:tc>
        <w:tc>
          <w:tcPr>
            <w:tcW w:w="2199" w:type="dxa"/>
          </w:tcPr>
          <w:p w14:paraId="4760C701" w14:textId="1D5028ED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10.101.99.254 </w:t>
            </w:r>
          </w:p>
        </w:tc>
        <w:tc>
          <w:tcPr>
            <w:tcW w:w="2537" w:type="dxa"/>
          </w:tcPr>
          <w:p w14:paraId="66BF5D43" w14:textId="273EDFCB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10.101.99.255 </w:t>
            </w:r>
          </w:p>
        </w:tc>
      </w:tr>
      <w:tr w:rsidR="00FA10F1" w14:paraId="54CAC1D3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301424A6" w14:textId="77777777" w:rsidR="00FA10F1" w:rsidRPr="00E87D62" w:rsidRDefault="00FA10F1" w:rsidP="00FA10F1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</w:tcPr>
          <w:p w14:paraId="0FCED0EB" w14:textId="017B5B48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209.165.200.225 </w:t>
            </w:r>
          </w:p>
        </w:tc>
        <w:tc>
          <w:tcPr>
            <w:tcW w:w="2199" w:type="dxa"/>
          </w:tcPr>
          <w:p w14:paraId="0C318E55" w14:textId="0FAC9B62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209.165.200.254 </w:t>
            </w:r>
          </w:p>
        </w:tc>
        <w:tc>
          <w:tcPr>
            <w:tcW w:w="2537" w:type="dxa"/>
          </w:tcPr>
          <w:p w14:paraId="642E06E1" w14:textId="66927BF8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209.165.200.255 </w:t>
            </w:r>
          </w:p>
        </w:tc>
      </w:tr>
      <w:tr w:rsidR="00FA10F1" w14:paraId="0A0BA46E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017A9E90" w14:textId="77777777" w:rsidR="00FA10F1" w:rsidRPr="00E87D62" w:rsidRDefault="00FA10F1" w:rsidP="00FA10F1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</w:tcPr>
          <w:p w14:paraId="5821A4CC" w14:textId="6084941C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172.31.45.1 </w:t>
            </w:r>
          </w:p>
        </w:tc>
        <w:tc>
          <w:tcPr>
            <w:tcW w:w="2199" w:type="dxa"/>
          </w:tcPr>
          <w:p w14:paraId="1DBBFF94" w14:textId="56184867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>172.31.45.254</w:t>
            </w:r>
            <w:r w:rsidR="0058190A">
              <w:t xml:space="preserve"> </w:t>
            </w:r>
          </w:p>
        </w:tc>
        <w:tc>
          <w:tcPr>
            <w:tcW w:w="2537" w:type="dxa"/>
          </w:tcPr>
          <w:p w14:paraId="50488B0F" w14:textId="5E671379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172.31.45.255 </w:t>
            </w:r>
          </w:p>
        </w:tc>
      </w:tr>
      <w:tr w:rsidR="00FA10F1" w14:paraId="39370A3F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7BAFCB9A" w14:textId="77777777" w:rsidR="00FA10F1" w:rsidRPr="00E87D62" w:rsidRDefault="00FA10F1" w:rsidP="00FA10F1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</w:tcPr>
          <w:p w14:paraId="2222C344" w14:textId="3362F4EE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10.1.8.193 </w:t>
            </w:r>
          </w:p>
        </w:tc>
        <w:tc>
          <w:tcPr>
            <w:tcW w:w="2199" w:type="dxa"/>
          </w:tcPr>
          <w:p w14:paraId="2AA9C5F8" w14:textId="765B1E7B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10.1.8.254 </w:t>
            </w:r>
          </w:p>
        </w:tc>
        <w:tc>
          <w:tcPr>
            <w:tcW w:w="2537" w:type="dxa"/>
          </w:tcPr>
          <w:p w14:paraId="4E1C92C2" w14:textId="20AD5497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10.1.8.255 </w:t>
            </w:r>
          </w:p>
        </w:tc>
      </w:tr>
      <w:tr w:rsidR="00FA10F1" w:rsidRPr="00C9120F" w14:paraId="6870FF1B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0F90F0B3" w14:textId="77777777" w:rsidR="00FA10F1" w:rsidRPr="00E87D62" w:rsidRDefault="00FA10F1" w:rsidP="00FA10F1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</w:tcPr>
          <w:p w14:paraId="466EC663" w14:textId="3492DABB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172.16.112.1 </w:t>
            </w:r>
          </w:p>
        </w:tc>
        <w:tc>
          <w:tcPr>
            <w:tcW w:w="2199" w:type="dxa"/>
          </w:tcPr>
          <w:p w14:paraId="22BDA91F" w14:textId="2B8CB012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172.16.127.254 </w:t>
            </w:r>
          </w:p>
        </w:tc>
        <w:tc>
          <w:tcPr>
            <w:tcW w:w="2537" w:type="dxa"/>
          </w:tcPr>
          <w:p w14:paraId="610DC5FA" w14:textId="600F651D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172.16.127.255 </w:t>
            </w:r>
          </w:p>
        </w:tc>
      </w:tr>
      <w:tr w:rsidR="00FA10F1" w14:paraId="626FB0B1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51F78F3E" w14:textId="77777777" w:rsidR="00FA10F1" w:rsidRPr="00E87D62" w:rsidRDefault="00FA10F1" w:rsidP="00FA10F1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</w:tcPr>
          <w:p w14:paraId="213F0E99" w14:textId="49A6E3C0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10.1.1.1 </w:t>
            </w:r>
          </w:p>
        </w:tc>
        <w:tc>
          <w:tcPr>
            <w:tcW w:w="2199" w:type="dxa"/>
          </w:tcPr>
          <w:p w14:paraId="0B1FCB97" w14:textId="227C165E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10.1.1.126 </w:t>
            </w:r>
          </w:p>
        </w:tc>
        <w:tc>
          <w:tcPr>
            <w:tcW w:w="2537" w:type="dxa"/>
          </w:tcPr>
          <w:p w14:paraId="5DD228AF" w14:textId="0D72D0EB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10.1.1.127 </w:t>
            </w:r>
          </w:p>
        </w:tc>
      </w:tr>
      <w:tr w:rsidR="00FA10F1" w14:paraId="40955175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71DA5E73" w14:textId="77777777" w:rsidR="00FA10F1" w:rsidRPr="00E87D62" w:rsidRDefault="00FA10F1" w:rsidP="00FA10F1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</w:tcPr>
          <w:p w14:paraId="61664E0C" w14:textId="08C586C4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209.165.202.129 </w:t>
            </w:r>
          </w:p>
        </w:tc>
        <w:tc>
          <w:tcPr>
            <w:tcW w:w="2199" w:type="dxa"/>
          </w:tcPr>
          <w:p w14:paraId="2CCD0E55" w14:textId="1CCFB3F2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209.165.202.158 </w:t>
            </w:r>
          </w:p>
        </w:tc>
        <w:tc>
          <w:tcPr>
            <w:tcW w:w="2537" w:type="dxa"/>
          </w:tcPr>
          <w:p w14:paraId="51ABA2E7" w14:textId="6736FADE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209.165.202.159 </w:t>
            </w:r>
          </w:p>
        </w:tc>
      </w:tr>
      <w:tr w:rsidR="00FA10F1" w14:paraId="01E611FC" w14:textId="77777777" w:rsidTr="00A36F57">
        <w:trPr>
          <w:cantSplit/>
          <w:jc w:val="center"/>
        </w:trPr>
        <w:tc>
          <w:tcPr>
            <w:tcW w:w="2070" w:type="dxa"/>
            <w:vAlign w:val="bottom"/>
          </w:tcPr>
          <w:p w14:paraId="3B62D1AB" w14:textId="77777777" w:rsidR="00FA10F1" w:rsidRPr="00E87D62" w:rsidRDefault="00FA10F1" w:rsidP="00FA10F1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</w:tcPr>
          <w:p w14:paraId="591250A1" w14:textId="4342FA14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192.168.28.33 </w:t>
            </w:r>
          </w:p>
        </w:tc>
        <w:tc>
          <w:tcPr>
            <w:tcW w:w="2199" w:type="dxa"/>
          </w:tcPr>
          <w:p w14:paraId="2EAC2394" w14:textId="7B80AC86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 xml:space="preserve">192.168.28.46 </w:t>
            </w:r>
          </w:p>
        </w:tc>
        <w:tc>
          <w:tcPr>
            <w:tcW w:w="2537" w:type="dxa"/>
          </w:tcPr>
          <w:p w14:paraId="1CDDBE9B" w14:textId="12679A07" w:rsidR="00FA10F1" w:rsidRPr="00920CD2" w:rsidRDefault="00FA10F1" w:rsidP="00FA10F1">
            <w:pPr>
              <w:rPr>
                <w:sz w:val="20"/>
                <w:szCs w:val="20"/>
              </w:rPr>
            </w:pPr>
            <w:r w:rsidRPr="00F82E16">
              <w:t>192.168.28.4</w:t>
            </w:r>
            <w:r>
              <w:t>7</w:t>
            </w:r>
          </w:p>
        </w:tc>
      </w:tr>
    </w:tbl>
    <w:p w14:paraId="724CA392" w14:textId="77777777" w:rsidR="000A0CA2" w:rsidRDefault="000A0CA2" w:rsidP="000A0CA2">
      <w:pPr>
        <w:pStyle w:val="PartHead"/>
        <w:tabs>
          <w:tab w:val="num" w:pos="1080"/>
        </w:tabs>
        <w:spacing w:before="180"/>
      </w:pPr>
      <w:r>
        <w:t>Classify IPv4 Addresses</w:t>
      </w:r>
    </w:p>
    <w:p w14:paraId="012C0CA2" w14:textId="77777777" w:rsidR="000A0CA2" w:rsidRPr="00A251F9" w:rsidRDefault="000A0CA2" w:rsidP="000A0CA2">
      <w:pPr>
        <w:pStyle w:val="BodyTextL25"/>
      </w:pPr>
      <w:r>
        <w:t>In Part 2, you will identify and classify several examples of IPv4 addresses.</w:t>
      </w:r>
    </w:p>
    <w:p w14:paraId="11ED5F52" w14:textId="77777777" w:rsidR="000A0CA2" w:rsidRDefault="00353C13" w:rsidP="00885A27">
      <w:pPr>
        <w:pStyle w:val="StepHead"/>
      </w:pPr>
      <w:r w:rsidRPr="00353C13">
        <w:rPr>
          <w:u w:val="single"/>
        </w:rPr>
        <w:t>[Report]</w:t>
      </w:r>
      <w:r>
        <w:t xml:space="preserve"> </w:t>
      </w:r>
      <w:r w:rsidR="000A0CA2">
        <w:t>Analyze the table shown below and identify the type of address (network, host, multicast, or broadcast address).</w:t>
      </w:r>
    </w:p>
    <w:p w14:paraId="5A6E96AB" w14:textId="77777777" w:rsidR="000A0CA2" w:rsidRDefault="000A0CA2" w:rsidP="000A0CA2">
      <w:pPr>
        <w:pStyle w:val="BodyTextL25"/>
      </w:pPr>
      <w:r>
        <w:t>The first row shows an example of how the table should be completed.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0A0CA2" w14:paraId="23E7399D" w14:textId="77777777" w:rsidTr="00251D46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970735" w14:textId="77777777" w:rsidR="000A0CA2" w:rsidRPr="00E87D62" w:rsidRDefault="000A0CA2" w:rsidP="00251D46">
            <w:pPr>
              <w:pStyle w:val="TableHeading"/>
            </w:pPr>
            <w:r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FC5FC2" w14:textId="77777777" w:rsidR="000A0CA2" w:rsidRPr="00E87D62" w:rsidRDefault="000A0CA2" w:rsidP="00251D46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F277B5" w14:textId="77777777" w:rsidR="000A0CA2" w:rsidRPr="00E87D62" w:rsidRDefault="000A0CA2" w:rsidP="00251D46">
            <w:pPr>
              <w:pStyle w:val="TableHeading"/>
            </w:pPr>
            <w:r>
              <w:t>Address Type</w:t>
            </w:r>
          </w:p>
        </w:tc>
      </w:tr>
      <w:tr w:rsidR="0058757B" w14:paraId="5157C483" w14:textId="77777777" w:rsidTr="00251D46">
        <w:trPr>
          <w:cantSplit/>
          <w:jc w:val="center"/>
        </w:trPr>
        <w:tc>
          <w:tcPr>
            <w:tcW w:w="2070" w:type="dxa"/>
            <w:vAlign w:val="bottom"/>
          </w:tcPr>
          <w:p w14:paraId="789A1439" w14:textId="77777777" w:rsidR="0058757B" w:rsidRPr="00E87D62" w:rsidRDefault="0058757B" w:rsidP="0058757B">
            <w:pPr>
              <w:pStyle w:val="TableText"/>
            </w:pPr>
            <w:r>
              <w:t>10.1.1.1</w:t>
            </w:r>
          </w:p>
        </w:tc>
        <w:tc>
          <w:tcPr>
            <w:tcW w:w="2228" w:type="dxa"/>
            <w:vAlign w:val="bottom"/>
          </w:tcPr>
          <w:p w14:paraId="4A06C6E4" w14:textId="77777777" w:rsidR="0058757B" w:rsidRPr="00E87D62" w:rsidRDefault="0058757B" w:rsidP="0058757B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01090029" w14:textId="5795FC38" w:rsidR="0058757B" w:rsidRPr="00E87D62" w:rsidRDefault="0058757B" w:rsidP="0058757B">
            <w:pPr>
              <w:pStyle w:val="TableText"/>
              <w:jc w:val="center"/>
            </w:pPr>
            <w:r w:rsidRPr="00F82E16">
              <w:t>host</w:t>
            </w:r>
          </w:p>
        </w:tc>
      </w:tr>
      <w:tr w:rsidR="0058757B" w14:paraId="101085BF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2F1AC875" w14:textId="77777777" w:rsidR="0058757B" w:rsidRPr="00E87D62" w:rsidRDefault="0058757B" w:rsidP="0058757B">
            <w:pPr>
              <w:pStyle w:val="TableText"/>
            </w:pPr>
            <w:r>
              <w:t>192.168.33.63</w:t>
            </w:r>
          </w:p>
        </w:tc>
        <w:tc>
          <w:tcPr>
            <w:tcW w:w="2228" w:type="dxa"/>
            <w:vAlign w:val="bottom"/>
          </w:tcPr>
          <w:p w14:paraId="318900E7" w14:textId="77777777" w:rsidR="0058757B" w:rsidRPr="00C9120F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255.255.255.192</w:t>
            </w:r>
          </w:p>
        </w:tc>
        <w:tc>
          <w:tcPr>
            <w:tcW w:w="1800" w:type="dxa"/>
          </w:tcPr>
          <w:p w14:paraId="6FF473EF" w14:textId="2FF9CDC8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 xml:space="preserve">Broadcast </w:t>
            </w:r>
          </w:p>
        </w:tc>
      </w:tr>
      <w:tr w:rsidR="0058757B" w14:paraId="496A4795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64E7B5D8" w14:textId="77777777" w:rsidR="0058757B" w:rsidRPr="00E87D62" w:rsidRDefault="0058757B" w:rsidP="0058757B">
            <w:pPr>
              <w:pStyle w:val="TableText"/>
            </w:pPr>
            <w:r>
              <w:t>239.192.1.100</w:t>
            </w:r>
          </w:p>
        </w:tc>
        <w:tc>
          <w:tcPr>
            <w:tcW w:w="2228" w:type="dxa"/>
            <w:vAlign w:val="bottom"/>
          </w:tcPr>
          <w:p w14:paraId="283807EC" w14:textId="77777777" w:rsidR="0058757B" w:rsidRPr="009565AD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 w:rsidRPr="009565AD">
              <w:rPr>
                <w:rStyle w:val="AnswerGray"/>
                <w:shd w:val="clear" w:color="auto" w:fill="auto"/>
              </w:rPr>
              <w:t>255.252.0.0</w:t>
            </w:r>
          </w:p>
        </w:tc>
        <w:tc>
          <w:tcPr>
            <w:tcW w:w="1800" w:type="dxa"/>
          </w:tcPr>
          <w:p w14:paraId="0894A428" w14:textId="1D58388A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 xml:space="preserve">Multicast </w:t>
            </w:r>
          </w:p>
        </w:tc>
      </w:tr>
      <w:tr w:rsidR="0058757B" w14:paraId="4EB3EF14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0D48E9B0" w14:textId="77777777" w:rsidR="0058757B" w:rsidRPr="00E87D62" w:rsidRDefault="0058757B" w:rsidP="0058757B">
            <w:pPr>
              <w:pStyle w:val="TableText"/>
            </w:pPr>
            <w:r>
              <w:t>172.25.12.52</w:t>
            </w:r>
          </w:p>
        </w:tc>
        <w:tc>
          <w:tcPr>
            <w:tcW w:w="2228" w:type="dxa"/>
            <w:vAlign w:val="bottom"/>
          </w:tcPr>
          <w:p w14:paraId="4139AE26" w14:textId="77777777" w:rsidR="0058757B" w:rsidRPr="009565AD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</w:tcPr>
          <w:p w14:paraId="5CDABDE5" w14:textId="5C7DD987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 xml:space="preserve">Host </w:t>
            </w:r>
          </w:p>
        </w:tc>
      </w:tr>
      <w:tr w:rsidR="0058757B" w14:paraId="5943556F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67E7B9E4" w14:textId="77777777" w:rsidR="0058757B" w:rsidRPr="00E87D62" w:rsidRDefault="0058757B" w:rsidP="0058757B">
            <w:pPr>
              <w:pStyle w:val="TableText"/>
            </w:pPr>
            <w:r>
              <w:t>10.255.0.0</w:t>
            </w:r>
          </w:p>
        </w:tc>
        <w:tc>
          <w:tcPr>
            <w:tcW w:w="2228" w:type="dxa"/>
            <w:vAlign w:val="bottom"/>
          </w:tcPr>
          <w:p w14:paraId="3FD341AF" w14:textId="77777777" w:rsidR="0058757B" w:rsidRPr="009565AD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255.0.0.0</w:t>
            </w:r>
          </w:p>
        </w:tc>
        <w:tc>
          <w:tcPr>
            <w:tcW w:w="1800" w:type="dxa"/>
          </w:tcPr>
          <w:p w14:paraId="268BB8F5" w14:textId="6FA0BD0D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>Host</w:t>
            </w:r>
            <w:r w:rsidR="00A17E8F">
              <w:t xml:space="preserve"> </w:t>
            </w:r>
          </w:p>
        </w:tc>
      </w:tr>
      <w:tr w:rsidR="0058757B" w:rsidRPr="00C9120F" w14:paraId="31D1EA79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073179A4" w14:textId="77777777" w:rsidR="0058757B" w:rsidRPr="00E87D62" w:rsidRDefault="0058757B" w:rsidP="0058757B">
            <w:pPr>
              <w:pStyle w:val="TableText"/>
            </w:pPr>
            <w:r>
              <w:t>172.16.128.48</w:t>
            </w:r>
          </w:p>
        </w:tc>
        <w:tc>
          <w:tcPr>
            <w:tcW w:w="2228" w:type="dxa"/>
            <w:vAlign w:val="bottom"/>
          </w:tcPr>
          <w:p w14:paraId="101434CA" w14:textId="77777777" w:rsidR="0058757B" w:rsidRPr="009565AD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255.255.255.240</w:t>
            </w:r>
          </w:p>
        </w:tc>
        <w:tc>
          <w:tcPr>
            <w:tcW w:w="1800" w:type="dxa"/>
          </w:tcPr>
          <w:p w14:paraId="7239E34D" w14:textId="4F23A9C8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 xml:space="preserve">Network </w:t>
            </w:r>
          </w:p>
        </w:tc>
      </w:tr>
      <w:tr w:rsidR="0058757B" w14:paraId="670176A1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5D1CF434" w14:textId="77777777" w:rsidR="0058757B" w:rsidRPr="00E87D62" w:rsidRDefault="0058757B" w:rsidP="0058757B">
            <w:pPr>
              <w:pStyle w:val="TableText"/>
            </w:pPr>
            <w:r>
              <w:t>209.165.202.159</w:t>
            </w:r>
          </w:p>
        </w:tc>
        <w:tc>
          <w:tcPr>
            <w:tcW w:w="2228" w:type="dxa"/>
            <w:vAlign w:val="bottom"/>
          </w:tcPr>
          <w:p w14:paraId="3AD15D56" w14:textId="77777777" w:rsidR="0058757B" w:rsidRPr="009565AD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00" w:type="dxa"/>
          </w:tcPr>
          <w:p w14:paraId="0CF67C0B" w14:textId="26353207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 xml:space="preserve">Broadcast </w:t>
            </w:r>
          </w:p>
        </w:tc>
      </w:tr>
      <w:tr w:rsidR="0058757B" w14:paraId="79CC7D0E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3E30E704" w14:textId="77777777" w:rsidR="0058757B" w:rsidRPr="00E87D62" w:rsidRDefault="0058757B" w:rsidP="0058757B">
            <w:pPr>
              <w:pStyle w:val="TableText"/>
            </w:pPr>
            <w:r>
              <w:t>172.16.0.255</w:t>
            </w:r>
          </w:p>
        </w:tc>
        <w:tc>
          <w:tcPr>
            <w:tcW w:w="2228" w:type="dxa"/>
            <w:vAlign w:val="bottom"/>
          </w:tcPr>
          <w:p w14:paraId="751B46D6" w14:textId="77777777" w:rsidR="0058757B" w:rsidRPr="009565AD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255.255.0.0</w:t>
            </w:r>
          </w:p>
        </w:tc>
        <w:tc>
          <w:tcPr>
            <w:tcW w:w="1800" w:type="dxa"/>
          </w:tcPr>
          <w:p w14:paraId="32797D66" w14:textId="61CCFE3F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 xml:space="preserve">Host </w:t>
            </w:r>
          </w:p>
        </w:tc>
      </w:tr>
      <w:tr w:rsidR="0058757B" w14:paraId="23551499" w14:textId="77777777" w:rsidTr="00FF34F3">
        <w:trPr>
          <w:cantSplit/>
          <w:jc w:val="center"/>
        </w:trPr>
        <w:tc>
          <w:tcPr>
            <w:tcW w:w="2070" w:type="dxa"/>
            <w:vAlign w:val="bottom"/>
          </w:tcPr>
          <w:p w14:paraId="34E67B79" w14:textId="77777777" w:rsidR="0058757B" w:rsidRPr="00E87D62" w:rsidRDefault="0058757B" w:rsidP="0058757B">
            <w:pPr>
              <w:pStyle w:val="TableText"/>
            </w:pPr>
            <w:r>
              <w:t>224.10.1.11</w:t>
            </w:r>
          </w:p>
        </w:tc>
        <w:tc>
          <w:tcPr>
            <w:tcW w:w="2228" w:type="dxa"/>
            <w:vAlign w:val="bottom"/>
          </w:tcPr>
          <w:p w14:paraId="091B8E54" w14:textId="77777777" w:rsidR="0058757B" w:rsidRPr="009565AD" w:rsidRDefault="0058757B" w:rsidP="0058757B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</w:tcPr>
          <w:p w14:paraId="012FD6EE" w14:textId="1042B093" w:rsidR="0058757B" w:rsidRPr="00602BBA" w:rsidRDefault="0058757B" w:rsidP="0058757B">
            <w:pPr>
              <w:pStyle w:val="TableText"/>
              <w:jc w:val="center"/>
              <w:rPr>
                <w:rStyle w:val="AnswerGray"/>
                <w:color w:val="FF0000"/>
              </w:rPr>
            </w:pPr>
            <w:r w:rsidRPr="00F82E16">
              <w:t xml:space="preserve">Multicast </w:t>
            </w:r>
          </w:p>
        </w:tc>
      </w:tr>
    </w:tbl>
    <w:p w14:paraId="1203E48A" w14:textId="77777777" w:rsidR="000A0CA2" w:rsidRDefault="000A0CA2" w:rsidP="000A0CA2">
      <w:pPr>
        <w:spacing w:before="0" w:after="0" w:line="240" w:lineRule="auto"/>
        <w:rPr>
          <w:b/>
        </w:rPr>
      </w:pPr>
      <w:r>
        <w:br w:type="page"/>
      </w:r>
    </w:p>
    <w:p w14:paraId="3A632E87" w14:textId="77777777" w:rsidR="000A0CA2" w:rsidRDefault="00353C13" w:rsidP="00885A27">
      <w:pPr>
        <w:pStyle w:val="StepHead"/>
      </w:pPr>
      <w:r w:rsidRPr="00353C13">
        <w:rPr>
          <w:u w:val="single"/>
        </w:rPr>
        <w:lastRenderedPageBreak/>
        <w:t>[Report]</w:t>
      </w:r>
      <w:r>
        <w:t xml:space="preserve"> </w:t>
      </w:r>
      <w:r w:rsidR="000A0CA2">
        <w:t>Analyze the table shown below and identify the address as public or private.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0A0CA2" w14:paraId="03E61C8E" w14:textId="77777777" w:rsidTr="00251D46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FCCF92" w14:textId="77777777" w:rsidR="000A0CA2" w:rsidRPr="00E87D62" w:rsidRDefault="000A0CA2" w:rsidP="00251D46">
            <w:pPr>
              <w:pStyle w:val="TableHeading"/>
            </w:pPr>
            <w:r>
              <w:t>IP Address/Prefix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2B3B9A7" w14:textId="77777777" w:rsidR="000A0CA2" w:rsidRPr="00E87D62" w:rsidRDefault="000A0CA2" w:rsidP="00251D46">
            <w:pPr>
              <w:pStyle w:val="TableHeading"/>
            </w:pPr>
            <w:r>
              <w:t>Public or Private</w:t>
            </w:r>
          </w:p>
        </w:tc>
      </w:tr>
      <w:tr w:rsidR="00706C68" w14:paraId="32A4AA33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2DE221BE" w14:textId="77777777" w:rsidR="00706C68" w:rsidRPr="00E87D62" w:rsidRDefault="00706C68" w:rsidP="00706C68">
            <w:pPr>
              <w:pStyle w:val="TableText"/>
            </w:pPr>
            <w:r>
              <w:t>209.165.201.30/27</w:t>
            </w:r>
          </w:p>
        </w:tc>
        <w:tc>
          <w:tcPr>
            <w:tcW w:w="2982" w:type="dxa"/>
            <w:vAlign w:val="bottom"/>
          </w:tcPr>
          <w:p w14:paraId="57354BAA" w14:textId="046FB8FF" w:rsidR="00706C68" w:rsidRPr="00585560" w:rsidRDefault="00585560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  <w:tr w:rsidR="00706C68" w14:paraId="74ED5075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72224083" w14:textId="77777777" w:rsidR="00706C68" w:rsidRPr="00E87D62" w:rsidRDefault="00706C68" w:rsidP="00706C68">
            <w:pPr>
              <w:pStyle w:val="TableText"/>
            </w:pPr>
            <w:r>
              <w:t>192.168.255.253/24</w:t>
            </w:r>
          </w:p>
        </w:tc>
        <w:tc>
          <w:tcPr>
            <w:tcW w:w="2982" w:type="dxa"/>
            <w:vAlign w:val="bottom"/>
          </w:tcPr>
          <w:p w14:paraId="2711E790" w14:textId="7282D3B7" w:rsidR="00706C68" w:rsidRPr="00585560" w:rsidRDefault="00585560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</w:tr>
      <w:tr w:rsidR="00706C68" w14:paraId="5D0CD995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4F348DD7" w14:textId="77777777" w:rsidR="00706C68" w:rsidRPr="00E87D62" w:rsidRDefault="00706C68" w:rsidP="00706C68">
            <w:pPr>
              <w:pStyle w:val="TableText"/>
            </w:pPr>
            <w:r>
              <w:t>10.100.11.103/16</w:t>
            </w:r>
          </w:p>
        </w:tc>
        <w:tc>
          <w:tcPr>
            <w:tcW w:w="2982" w:type="dxa"/>
            <w:vAlign w:val="bottom"/>
          </w:tcPr>
          <w:p w14:paraId="2E325C54" w14:textId="55B6BAE3" w:rsidR="00706C68" w:rsidRPr="00585560" w:rsidRDefault="00585560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</w:tr>
      <w:tr w:rsidR="00706C68" w14:paraId="1C8E09E1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51040584" w14:textId="77777777" w:rsidR="00706C68" w:rsidRPr="00E87D62" w:rsidRDefault="00706C68" w:rsidP="00706C68">
            <w:pPr>
              <w:pStyle w:val="TableText"/>
            </w:pPr>
            <w:r>
              <w:t>172.30.1.100/28</w:t>
            </w:r>
          </w:p>
        </w:tc>
        <w:tc>
          <w:tcPr>
            <w:tcW w:w="2982" w:type="dxa"/>
            <w:vAlign w:val="bottom"/>
          </w:tcPr>
          <w:p w14:paraId="2254715F" w14:textId="2F63D2AA" w:rsidR="00706C68" w:rsidRPr="00585560" w:rsidRDefault="00585560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</w:tr>
      <w:tr w:rsidR="00706C68" w14:paraId="6A65B76A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101DB157" w14:textId="77777777" w:rsidR="00706C68" w:rsidRPr="00E87D62" w:rsidRDefault="00706C68" w:rsidP="00706C68">
            <w:pPr>
              <w:pStyle w:val="TableText"/>
            </w:pPr>
            <w:r>
              <w:t>192.31.7.11/24</w:t>
            </w:r>
          </w:p>
        </w:tc>
        <w:tc>
          <w:tcPr>
            <w:tcW w:w="2982" w:type="dxa"/>
            <w:vAlign w:val="bottom"/>
          </w:tcPr>
          <w:p w14:paraId="5E291DB6" w14:textId="6CCF77B4" w:rsidR="00706C68" w:rsidRPr="00585560" w:rsidRDefault="00585560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  <w:tr w:rsidR="00706C68" w:rsidRPr="00C9120F" w14:paraId="10A06786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5B3A57B7" w14:textId="77777777" w:rsidR="00706C68" w:rsidRPr="00E87D62" w:rsidRDefault="00706C68" w:rsidP="00706C68">
            <w:pPr>
              <w:pStyle w:val="TableText"/>
            </w:pPr>
            <w:r>
              <w:t>172.20.18.150/22</w:t>
            </w:r>
          </w:p>
        </w:tc>
        <w:tc>
          <w:tcPr>
            <w:tcW w:w="2982" w:type="dxa"/>
            <w:vAlign w:val="bottom"/>
          </w:tcPr>
          <w:p w14:paraId="6843EB22" w14:textId="6FE2ABEB" w:rsidR="00706C68" w:rsidRPr="00585560" w:rsidRDefault="00732E11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</w:p>
        </w:tc>
      </w:tr>
      <w:tr w:rsidR="00706C68" w14:paraId="76F5760E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74B02FEE" w14:textId="77777777" w:rsidR="00706C68" w:rsidRPr="00E87D62" w:rsidRDefault="00706C68" w:rsidP="00706C68">
            <w:pPr>
              <w:pStyle w:val="TableText"/>
            </w:pPr>
            <w:r>
              <w:t>128.107.10.1/16</w:t>
            </w:r>
          </w:p>
        </w:tc>
        <w:tc>
          <w:tcPr>
            <w:tcW w:w="2982" w:type="dxa"/>
            <w:vAlign w:val="bottom"/>
          </w:tcPr>
          <w:p w14:paraId="262BBCC4" w14:textId="53A7675B" w:rsidR="00706C68" w:rsidRPr="00585560" w:rsidRDefault="00732E11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  <w:tr w:rsidR="00706C68" w14:paraId="11618402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41BEE289" w14:textId="77777777" w:rsidR="00706C68" w:rsidRPr="00E87D62" w:rsidRDefault="00706C68" w:rsidP="00706C68">
            <w:pPr>
              <w:pStyle w:val="TableText"/>
            </w:pPr>
            <w:r>
              <w:t>192.135.250.10/24</w:t>
            </w:r>
          </w:p>
        </w:tc>
        <w:tc>
          <w:tcPr>
            <w:tcW w:w="2982" w:type="dxa"/>
            <w:vAlign w:val="bottom"/>
          </w:tcPr>
          <w:p w14:paraId="53056787" w14:textId="3EB38EF4" w:rsidR="00706C68" w:rsidRPr="00585560" w:rsidRDefault="00732E11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  <w:tr w:rsidR="00706C68" w14:paraId="0DA8862B" w14:textId="77777777" w:rsidTr="00251D46">
        <w:trPr>
          <w:cantSplit/>
          <w:jc w:val="center"/>
        </w:trPr>
        <w:tc>
          <w:tcPr>
            <w:tcW w:w="2930" w:type="dxa"/>
            <w:vAlign w:val="bottom"/>
          </w:tcPr>
          <w:p w14:paraId="6511EBA9" w14:textId="77777777" w:rsidR="00706C68" w:rsidRPr="00E87D62" w:rsidRDefault="00706C68" w:rsidP="00706C68">
            <w:pPr>
              <w:pStyle w:val="TableText"/>
            </w:pPr>
            <w:r>
              <w:t>64.104.0.11/16</w:t>
            </w:r>
          </w:p>
        </w:tc>
        <w:tc>
          <w:tcPr>
            <w:tcW w:w="2982" w:type="dxa"/>
            <w:vAlign w:val="bottom"/>
          </w:tcPr>
          <w:p w14:paraId="7B8A8F4D" w14:textId="1DE226F6" w:rsidR="00706C68" w:rsidRPr="00585560" w:rsidRDefault="00732E11" w:rsidP="00585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</w:tbl>
    <w:p w14:paraId="152FE994" w14:textId="77777777" w:rsidR="000A0CA2" w:rsidRDefault="00353C13" w:rsidP="00885A27">
      <w:pPr>
        <w:pStyle w:val="StepHead"/>
      </w:pPr>
      <w:r w:rsidRPr="00353C13">
        <w:rPr>
          <w:u w:val="single"/>
        </w:rPr>
        <w:t>[Report]</w:t>
      </w:r>
      <w:r>
        <w:t xml:space="preserve"> </w:t>
      </w:r>
      <w:r w:rsidR="000A0CA2">
        <w:t>Analyze the table shown below and identify whether the address/prefix pair is a valid host address.</w:t>
      </w:r>
    </w:p>
    <w:tbl>
      <w:tblPr>
        <w:tblW w:w="637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078"/>
      </w:tblGrid>
      <w:tr w:rsidR="000A0CA2" w14:paraId="366B17CF" w14:textId="77777777" w:rsidTr="004239A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2090F4" w14:textId="77777777" w:rsidR="000A0CA2" w:rsidRPr="00E87D62" w:rsidRDefault="000A0CA2" w:rsidP="00251D46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65D7B3" w14:textId="77777777" w:rsidR="000A0CA2" w:rsidRPr="00E87D62" w:rsidRDefault="000A0CA2" w:rsidP="00251D46">
            <w:pPr>
              <w:pStyle w:val="TableHeading"/>
            </w:pPr>
            <w:r>
              <w:t>Valid Host Address?</w:t>
            </w:r>
          </w:p>
        </w:tc>
        <w:tc>
          <w:tcPr>
            <w:tcW w:w="2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10DFEC" w14:textId="77777777" w:rsidR="000A0CA2" w:rsidRPr="00E87D62" w:rsidRDefault="000A0CA2" w:rsidP="00251D46">
            <w:pPr>
              <w:pStyle w:val="TableHeading"/>
            </w:pPr>
            <w:r>
              <w:t>Reason</w:t>
            </w:r>
          </w:p>
        </w:tc>
      </w:tr>
      <w:tr w:rsidR="00706C68" w14:paraId="12C9EA80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457D2715" w14:textId="77777777" w:rsidR="00706C68" w:rsidRPr="00E87D62" w:rsidRDefault="00706C68" w:rsidP="00706C68">
            <w:pPr>
              <w:pStyle w:val="TableText"/>
            </w:pPr>
            <w:r>
              <w:t>127.1.0.10/24</w:t>
            </w:r>
          </w:p>
        </w:tc>
        <w:tc>
          <w:tcPr>
            <w:tcW w:w="2228" w:type="dxa"/>
            <w:vAlign w:val="bottom"/>
          </w:tcPr>
          <w:p w14:paraId="6D512406" w14:textId="1A62A7D0" w:rsidR="00706C68" w:rsidRPr="00853693" w:rsidRDefault="004239A1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78" w:type="dxa"/>
            <w:vAlign w:val="bottom"/>
          </w:tcPr>
          <w:p w14:paraId="5CDFDA63" w14:textId="5292A1BB" w:rsidR="00706C68" w:rsidRPr="00853693" w:rsidRDefault="004239A1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Loopback Address</w:t>
            </w:r>
          </w:p>
        </w:tc>
      </w:tr>
      <w:tr w:rsidR="00706C68" w14:paraId="22A120AF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6735DE81" w14:textId="77777777" w:rsidR="00706C68" w:rsidRPr="00E87D62" w:rsidRDefault="00706C68" w:rsidP="00706C68">
            <w:pPr>
              <w:pStyle w:val="TableText"/>
            </w:pPr>
            <w:r>
              <w:t>172.16.255.0/16</w:t>
            </w:r>
          </w:p>
        </w:tc>
        <w:tc>
          <w:tcPr>
            <w:tcW w:w="2228" w:type="dxa"/>
            <w:vAlign w:val="bottom"/>
          </w:tcPr>
          <w:p w14:paraId="18A5E8F0" w14:textId="20821404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078" w:type="dxa"/>
            <w:vAlign w:val="bottom"/>
          </w:tcPr>
          <w:p w14:paraId="2FE5EC25" w14:textId="53DF924F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Lies in Class B</w:t>
            </w:r>
          </w:p>
        </w:tc>
      </w:tr>
      <w:tr w:rsidR="00706C68" w14:paraId="123DB788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1A6F99DE" w14:textId="77777777" w:rsidR="00706C68" w:rsidRPr="00E87D62" w:rsidRDefault="00706C68" w:rsidP="00706C68">
            <w:pPr>
              <w:pStyle w:val="TableText"/>
            </w:pPr>
            <w:r>
              <w:t>241.19.10.100/24</w:t>
            </w:r>
          </w:p>
        </w:tc>
        <w:tc>
          <w:tcPr>
            <w:tcW w:w="2228" w:type="dxa"/>
            <w:vAlign w:val="bottom"/>
          </w:tcPr>
          <w:p w14:paraId="466E8748" w14:textId="66912555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78" w:type="dxa"/>
            <w:vAlign w:val="bottom"/>
          </w:tcPr>
          <w:p w14:paraId="1948A063" w14:textId="3F0BA6D1" w:rsidR="00706C68" w:rsidRPr="00853693" w:rsidRDefault="004239A1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D92E12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</w:t>
            </w:r>
            <w:r w:rsidR="00C657F3">
              <w:rPr>
                <w:sz w:val="20"/>
                <w:szCs w:val="20"/>
              </w:rPr>
              <w:t>erved</w:t>
            </w:r>
          </w:p>
        </w:tc>
      </w:tr>
      <w:tr w:rsidR="00706C68" w14:paraId="30964453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64B68D68" w14:textId="77777777" w:rsidR="00706C68" w:rsidRPr="00E87D62" w:rsidRDefault="00706C68" w:rsidP="00706C68">
            <w:pPr>
              <w:pStyle w:val="TableText"/>
            </w:pPr>
            <w:r>
              <w:t>192.168.0.254/24</w:t>
            </w:r>
          </w:p>
        </w:tc>
        <w:tc>
          <w:tcPr>
            <w:tcW w:w="2228" w:type="dxa"/>
            <w:vAlign w:val="bottom"/>
          </w:tcPr>
          <w:p w14:paraId="4A5BC70A" w14:textId="707CC5B3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078" w:type="dxa"/>
            <w:vAlign w:val="bottom"/>
          </w:tcPr>
          <w:p w14:paraId="3DEFB8ED" w14:textId="5B9D6E95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Lies in Class C</w:t>
            </w:r>
          </w:p>
        </w:tc>
      </w:tr>
      <w:tr w:rsidR="00706C68" w14:paraId="694B6E7B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0FC7F108" w14:textId="77777777" w:rsidR="00706C68" w:rsidRPr="00E87D62" w:rsidRDefault="00706C68" w:rsidP="00706C68">
            <w:pPr>
              <w:pStyle w:val="TableText"/>
            </w:pPr>
            <w:r>
              <w:t>192.31.7.255/24</w:t>
            </w:r>
          </w:p>
        </w:tc>
        <w:tc>
          <w:tcPr>
            <w:tcW w:w="2228" w:type="dxa"/>
            <w:vAlign w:val="bottom"/>
          </w:tcPr>
          <w:p w14:paraId="04768153" w14:textId="4EA404BF" w:rsidR="00706C68" w:rsidRPr="00853693" w:rsidRDefault="004239A1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78" w:type="dxa"/>
            <w:vAlign w:val="bottom"/>
          </w:tcPr>
          <w:p w14:paraId="514BF038" w14:textId="39F366EF" w:rsidR="00706C68" w:rsidRPr="00853693" w:rsidRDefault="004239A1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Broadcast</w:t>
            </w:r>
          </w:p>
        </w:tc>
      </w:tr>
      <w:tr w:rsidR="00706C68" w:rsidRPr="00C9120F" w14:paraId="5021898B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0DDA523B" w14:textId="77777777" w:rsidR="00706C68" w:rsidRPr="00E87D62" w:rsidRDefault="00706C68" w:rsidP="00706C68">
            <w:pPr>
              <w:pStyle w:val="TableText"/>
            </w:pPr>
            <w:r>
              <w:t>64.102.255.255/14</w:t>
            </w:r>
          </w:p>
        </w:tc>
        <w:tc>
          <w:tcPr>
            <w:tcW w:w="2228" w:type="dxa"/>
            <w:vAlign w:val="bottom"/>
          </w:tcPr>
          <w:p w14:paraId="0B916A58" w14:textId="0630F33E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078" w:type="dxa"/>
            <w:vAlign w:val="bottom"/>
          </w:tcPr>
          <w:p w14:paraId="64A95B54" w14:textId="27E5DB02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Lies in Class A</w:t>
            </w:r>
          </w:p>
        </w:tc>
      </w:tr>
      <w:tr w:rsidR="00706C68" w14:paraId="2C3D4F2D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31A68625" w14:textId="77777777" w:rsidR="00706C68" w:rsidRPr="00E87D62" w:rsidRDefault="00706C68" w:rsidP="00706C68">
            <w:pPr>
              <w:pStyle w:val="TableText"/>
            </w:pPr>
            <w:r>
              <w:t>224.0.0.5/16</w:t>
            </w:r>
          </w:p>
        </w:tc>
        <w:tc>
          <w:tcPr>
            <w:tcW w:w="2228" w:type="dxa"/>
            <w:vAlign w:val="bottom"/>
          </w:tcPr>
          <w:p w14:paraId="5C74FB74" w14:textId="00A578EC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78" w:type="dxa"/>
            <w:vAlign w:val="bottom"/>
          </w:tcPr>
          <w:p w14:paraId="0EDF6BF5" w14:textId="1574F844" w:rsidR="00706C68" w:rsidRPr="00853693" w:rsidRDefault="004239A1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Multicast</w:t>
            </w:r>
          </w:p>
        </w:tc>
      </w:tr>
      <w:tr w:rsidR="00706C68" w14:paraId="538DB929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47133B87" w14:textId="77777777" w:rsidR="00706C68" w:rsidRPr="00E87D62" w:rsidRDefault="00706C68" w:rsidP="00706C68">
            <w:pPr>
              <w:pStyle w:val="TableText"/>
            </w:pPr>
            <w:r>
              <w:t>10.0.255.255/8</w:t>
            </w:r>
          </w:p>
        </w:tc>
        <w:tc>
          <w:tcPr>
            <w:tcW w:w="2228" w:type="dxa"/>
            <w:vAlign w:val="bottom"/>
          </w:tcPr>
          <w:p w14:paraId="47DF7D23" w14:textId="3A2EFBB2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078" w:type="dxa"/>
            <w:vAlign w:val="bottom"/>
          </w:tcPr>
          <w:p w14:paraId="63D09269" w14:textId="2D9B9F65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Lies in Class A</w:t>
            </w:r>
          </w:p>
        </w:tc>
      </w:tr>
      <w:tr w:rsidR="00706C68" w14:paraId="22EFDB4A" w14:textId="77777777" w:rsidTr="004239A1">
        <w:trPr>
          <w:cantSplit/>
          <w:jc w:val="center"/>
        </w:trPr>
        <w:tc>
          <w:tcPr>
            <w:tcW w:w="2070" w:type="dxa"/>
            <w:vAlign w:val="bottom"/>
          </w:tcPr>
          <w:p w14:paraId="7F052CC3" w14:textId="77777777" w:rsidR="00706C68" w:rsidRPr="00E87D62" w:rsidRDefault="00706C68" w:rsidP="00706C68">
            <w:pPr>
              <w:pStyle w:val="TableText"/>
            </w:pPr>
            <w:r>
              <w:t>198.133.219.8/24</w:t>
            </w:r>
          </w:p>
        </w:tc>
        <w:tc>
          <w:tcPr>
            <w:tcW w:w="2228" w:type="dxa"/>
            <w:vAlign w:val="bottom"/>
          </w:tcPr>
          <w:p w14:paraId="04933100" w14:textId="130496A9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078" w:type="dxa"/>
            <w:vAlign w:val="bottom"/>
          </w:tcPr>
          <w:p w14:paraId="1DCB7FBB" w14:textId="5D117297" w:rsidR="00706C68" w:rsidRPr="00853693" w:rsidRDefault="00853693" w:rsidP="0085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Lies in Class C</w:t>
            </w:r>
          </w:p>
        </w:tc>
      </w:tr>
    </w:tbl>
    <w:p w14:paraId="66BC5BC1" w14:textId="77777777" w:rsidR="000A0CA2" w:rsidRDefault="00353C13" w:rsidP="00885A27">
      <w:pPr>
        <w:pStyle w:val="LabSection"/>
      </w:pPr>
      <w:r w:rsidRPr="00353C13">
        <w:rPr>
          <w:u w:val="single"/>
        </w:rPr>
        <w:t>[Report]</w:t>
      </w:r>
      <w:r>
        <w:t xml:space="preserve"> </w:t>
      </w:r>
      <w:r w:rsidR="000A0CA2">
        <w:t>Reflection</w:t>
      </w:r>
    </w:p>
    <w:p w14:paraId="6318EBF4" w14:textId="77777777" w:rsidR="000A0CA2" w:rsidRDefault="000A0CA2" w:rsidP="000A0CA2">
      <w:pPr>
        <w:pStyle w:val="BodyTextL25"/>
      </w:pPr>
      <w:r>
        <w:t>Why should we continue to study and learn about IPv4 addressing if the available IPv4 address space is depleted?</w:t>
      </w:r>
    </w:p>
    <w:p w14:paraId="15A8329E" w14:textId="28F6B837" w:rsidR="00706C68" w:rsidRDefault="001A36E2" w:rsidP="000A0CA2">
      <w:pPr>
        <w:pStyle w:val="BodyTextL25"/>
      </w:pPr>
      <w:r>
        <w:t>-It’s because</w:t>
      </w:r>
      <w:r w:rsidRPr="00F82E16">
        <w:t xml:space="preserve"> there are </w:t>
      </w:r>
      <w:r>
        <w:t>many</w:t>
      </w:r>
      <w:r w:rsidRPr="00F82E16">
        <w:t xml:space="preserve"> internet</w:t>
      </w:r>
      <w:r>
        <w:t>-</w:t>
      </w:r>
      <w:r w:rsidRPr="00F82E16">
        <w:t>enabled devices and corporate institutions</w:t>
      </w:r>
      <w:r>
        <w:t xml:space="preserve"> that still use</w:t>
      </w:r>
      <w:r w:rsidRPr="00F82E16">
        <w:t xml:space="preserve"> IPv4 addressing,</w:t>
      </w:r>
      <w:r>
        <w:t xml:space="preserve"> and therefore important to study how they operate and work with them</w:t>
      </w:r>
      <w:r w:rsidRPr="00F82E16">
        <w:t>.</w:t>
      </w:r>
    </w:p>
    <w:p w14:paraId="70AA9C2E" w14:textId="77777777" w:rsidR="004C299D" w:rsidRDefault="004C299D">
      <w:pPr>
        <w:spacing w:before="0" w:after="0" w:line="240" w:lineRule="auto"/>
        <w:rPr>
          <w:b/>
          <w:sz w:val="28"/>
        </w:rPr>
      </w:pPr>
      <w:r>
        <w:br w:type="page"/>
      </w:r>
    </w:p>
    <w:p w14:paraId="5C36872C" w14:textId="77777777" w:rsidR="00112AC5" w:rsidRPr="000700C5" w:rsidRDefault="00AF3ED4" w:rsidP="00CD7F73">
      <w:pPr>
        <w:pStyle w:val="PartHead"/>
      </w:pPr>
      <w:r w:rsidRPr="000700C5">
        <w:lastRenderedPageBreak/>
        <w:t>Identify the Different Types of IPv6 Addresses</w:t>
      </w:r>
    </w:p>
    <w:p w14:paraId="32EC8391" w14:textId="77777777" w:rsidR="00112AC5" w:rsidRPr="000700C5" w:rsidRDefault="00112AC5" w:rsidP="004C299D">
      <w:pPr>
        <w:pStyle w:val="BodyTextL25"/>
      </w:pPr>
      <w:r w:rsidRPr="000700C5">
        <w:t xml:space="preserve">In Part </w:t>
      </w:r>
      <w:r w:rsidR="004C299D">
        <w:t>3</w:t>
      </w:r>
      <w:r w:rsidRPr="000700C5">
        <w:t xml:space="preserve">, you </w:t>
      </w:r>
      <w:r w:rsidR="003B266A" w:rsidRPr="000700C5">
        <w:t>will review the characteristics of IPv6 addresses to identify the different types of IPv6 addresses</w:t>
      </w:r>
      <w:r w:rsidR="009B5686" w:rsidRPr="000700C5">
        <w:t>.</w:t>
      </w:r>
    </w:p>
    <w:p w14:paraId="368030B0" w14:textId="77777777" w:rsidR="00112AC5" w:rsidRPr="000700C5" w:rsidRDefault="00767B16" w:rsidP="000742C0">
      <w:pPr>
        <w:pStyle w:val="StepHead"/>
      </w:pPr>
      <w:r w:rsidRPr="000742C0">
        <w:t>R</w:t>
      </w:r>
      <w:r w:rsidR="00557C52" w:rsidRPr="000742C0">
        <w:t>eview</w:t>
      </w:r>
      <w:r w:rsidR="00557C52" w:rsidRPr="000700C5">
        <w:t xml:space="preserve"> the different types of IPv6 addresses</w:t>
      </w:r>
      <w:r w:rsidR="007C181A" w:rsidRPr="000700C5">
        <w:t>.</w:t>
      </w:r>
    </w:p>
    <w:p w14:paraId="6ED88FB3" w14:textId="77777777" w:rsidR="00112AC5" w:rsidRPr="000700C5" w:rsidRDefault="00353C13" w:rsidP="00885A27">
      <w:pPr>
        <w:pStyle w:val="StepHead"/>
      </w:pPr>
      <w:r w:rsidRPr="00353C13">
        <w:rPr>
          <w:u w:val="single"/>
        </w:rPr>
        <w:t>[Report]</w:t>
      </w:r>
      <w:r>
        <w:t xml:space="preserve"> </w:t>
      </w:r>
      <w:r w:rsidR="005C4B40" w:rsidRPr="000700C5">
        <w:t>Match</w:t>
      </w:r>
      <w:r w:rsidR="007C181A" w:rsidRPr="000700C5">
        <w:t xml:space="preserve"> the </w:t>
      </w:r>
      <w:r w:rsidR="005C4B40" w:rsidRPr="000700C5">
        <w:t xml:space="preserve">IPv6 address </w:t>
      </w:r>
      <w:r w:rsidR="007C181A" w:rsidRPr="000700C5">
        <w:t xml:space="preserve">to its </w:t>
      </w:r>
      <w:r w:rsidR="005C4B40" w:rsidRPr="000700C5">
        <w:t>type</w:t>
      </w:r>
      <w:r w:rsidR="007C181A" w:rsidRPr="000700C5">
        <w:t>.</w:t>
      </w:r>
    </w:p>
    <w:p w14:paraId="050DB5F9" w14:textId="2F3ABE9E" w:rsidR="005C4B40" w:rsidRPr="000700C5" w:rsidRDefault="005C4B40" w:rsidP="005C4B40">
      <w:pPr>
        <w:pStyle w:val="BodyTextL25"/>
      </w:pPr>
      <w:r w:rsidRPr="000700C5">
        <w:t xml:space="preserve">Match </w:t>
      </w:r>
      <w:r w:rsidR="00CB0964" w:rsidRPr="000700C5">
        <w:t>the IPv6 addresses to their</w:t>
      </w:r>
      <w:r w:rsidRPr="000700C5">
        <w:t xml:space="preserve"> </w:t>
      </w:r>
      <w:r w:rsidR="00CB0964" w:rsidRPr="000700C5">
        <w:t>corresponding address type.</w:t>
      </w:r>
      <w:r w:rsidR="00930FC2" w:rsidRPr="000700C5">
        <w:t xml:space="preserve"> </w:t>
      </w:r>
      <w:r w:rsidR="00204CEC" w:rsidRPr="000700C5">
        <w:t>Notice</w:t>
      </w:r>
      <w:r w:rsidR="00930FC2" w:rsidRPr="000700C5">
        <w:t xml:space="preserve"> that the addresses have been </w:t>
      </w:r>
      <w:r w:rsidR="00204CEC" w:rsidRPr="000700C5">
        <w:t xml:space="preserve">compressed to their </w:t>
      </w:r>
      <w:r w:rsidR="00930FC2" w:rsidRPr="000700C5">
        <w:t>abbreviated</w:t>
      </w:r>
      <w:r w:rsidR="00204CEC" w:rsidRPr="000700C5">
        <w:t xml:space="preserve"> notation </w:t>
      </w:r>
      <w:r w:rsidR="00930FC2" w:rsidRPr="000700C5">
        <w:t xml:space="preserve">and </w:t>
      </w:r>
      <w:r w:rsidR="00204CEC" w:rsidRPr="000700C5">
        <w:t xml:space="preserve">that </w:t>
      </w:r>
      <w:r w:rsidR="00930FC2" w:rsidRPr="000700C5">
        <w:t>the slash network prefix number is not shown.</w:t>
      </w:r>
      <w:r w:rsidR="00204CEC" w:rsidRPr="000700C5">
        <w:t xml:space="preserve"> Some answer choices </w:t>
      </w:r>
      <w:r w:rsidR="009F1039" w:rsidRPr="000700C5">
        <w:t>must</w:t>
      </w:r>
      <w:r w:rsidR="00204CEC" w:rsidRPr="000700C5">
        <w:t xml:space="preserve"> be used more than once.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1554"/>
        <w:gridCol w:w="681"/>
        <w:gridCol w:w="2498"/>
      </w:tblGrid>
      <w:tr w:rsidR="00A6349C" w:rsidRPr="000700C5" w14:paraId="6AE99972" w14:textId="77777777" w:rsidTr="0024588E">
        <w:trPr>
          <w:jc w:val="center"/>
        </w:trPr>
        <w:tc>
          <w:tcPr>
            <w:tcW w:w="4555" w:type="dxa"/>
            <w:shd w:val="clear" w:color="auto" w:fill="DBE5F1"/>
          </w:tcPr>
          <w:p w14:paraId="7A0AD351" w14:textId="77777777" w:rsidR="002945A1" w:rsidRPr="000700C5" w:rsidRDefault="002945A1" w:rsidP="00BD6403">
            <w:pPr>
              <w:pStyle w:val="TableHeading"/>
            </w:pPr>
            <w:r w:rsidRPr="000700C5">
              <w:t>IPv6 Address</w:t>
            </w:r>
          </w:p>
        </w:tc>
        <w:tc>
          <w:tcPr>
            <w:tcW w:w="1554" w:type="dxa"/>
            <w:shd w:val="clear" w:color="auto" w:fill="DBE5F1"/>
          </w:tcPr>
          <w:p w14:paraId="0C59BDAB" w14:textId="77777777" w:rsidR="002945A1" w:rsidRPr="000700C5" w:rsidRDefault="002945A1" w:rsidP="00BD6403">
            <w:pPr>
              <w:pStyle w:val="TableHeading"/>
            </w:pPr>
            <w:r w:rsidRPr="000700C5">
              <w:t>Answer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69CE0AAE" w14:textId="77777777" w:rsidR="002945A1" w:rsidRPr="000700C5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207CB2F1" w14:textId="77777777" w:rsidR="002945A1" w:rsidRPr="000700C5" w:rsidRDefault="002945A1" w:rsidP="00BD6403">
            <w:pPr>
              <w:pStyle w:val="TableHeading"/>
            </w:pPr>
            <w:r w:rsidRPr="000700C5">
              <w:t>Answer Choices</w:t>
            </w:r>
          </w:p>
        </w:tc>
      </w:tr>
      <w:tr w:rsidR="00C54C74" w:rsidRPr="000700C5" w14:paraId="05D1DA3F" w14:textId="77777777" w:rsidTr="0024588E">
        <w:trPr>
          <w:jc w:val="center"/>
        </w:trPr>
        <w:tc>
          <w:tcPr>
            <w:tcW w:w="4555" w:type="dxa"/>
          </w:tcPr>
          <w:p w14:paraId="1EB098B6" w14:textId="77777777" w:rsidR="00C54C74" w:rsidRPr="000700C5" w:rsidRDefault="00C54C74" w:rsidP="00C54C74">
            <w:pPr>
              <w:pStyle w:val="TableText"/>
            </w:pPr>
            <w:r w:rsidRPr="000700C5">
              <w:t>2001:0DB8:1:ACAD::FE55:6789:B210</w:t>
            </w:r>
          </w:p>
        </w:tc>
        <w:tc>
          <w:tcPr>
            <w:tcW w:w="1554" w:type="dxa"/>
          </w:tcPr>
          <w:p w14:paraId="77DF3FFA" w14:textId="1289AEAF" w:rsidR="00C54C74" w:rsidRPr="000700C5" w:rsidRDefault="00C54C74" w:rsidP="00C54C74">
            <w:pPr>
              <w:pStyle w:val="TableText"/>
              <w:jc w:val="center"/>
            </w:pPr>
            <w:r w:rsidRPr="00F82E16">
              <w:t>1.b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4AA64D0F" w14:textId="77777777" w:rsidR="00C54C74" w:rsidRPr="000700C5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68E7205F" w14:textId="77777777" w:rsidR="00C54C74" w:rsidRPr="000700C5" w:rsidRDefault="00C54C74" w:rsidP="00C54C74">
            <w:pPr>
              <w:pStyle w:val="TableText"/>
            </w:pPr>
            <w:r w:rsidRPr="000700C5">
              <w:t>a. Loopback address</w:t>
            </w:r>
          </w:p>
        </w:tc>
      </w:tr>
      <w:tr w:rsidR="00C54C74" w:rsidRPr="000700C5" w14:paraId="04EF0EAA" w14:textId="77777777" w:rsidTr="0024588E">
        <w:trPr>
          <w:jc w:val="center"/>
        </w:trPr>
        <w:tc>
          <w:tcPr>
            <w:tcW w:w="4555" w:type="dxa"/>
          </w:tcPr>
          <w:p w14:paraId="5EAE4E6B" w14:textId="77777777" w:rsidR="00C54C74" w:rsidRPr="000700C5" w:rsidRDefault="00C54C74" w:rsidP="00C54C74">
            <w:pPr>
              <w:pStyle w:val="TableText"/>
            </w:pPr>
            <w:r w:rsidRPr="000700C5">
              <w:t>::1</w:t>
            </w:r>
          </w:p>
        </w:tc>
        <w:tc>
          <w:tcPr>
            <w:tcW w:w="1554" w:type="dxa"/>
          </w:tcPr>
          <w:p w14:paraId="60034D2A" w14:textId="43528E04" w:rsidR="00C54C74" w:rsidRPr="000700C5" w:rsidRDefault="00C54C74" w:rsidP="00C54C74">
            <w:pPr>
              <w:pStyle w:val="TableText"/>
              <w:jc w:val="center"/>
            </w:pPr>
            <w:r w:rsidRPr="00F82E16">
              <w:t>2.a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79B42C7B" w14:textId="77777777" w:rsidR="00C54C74" w:rsidRPr="000700C5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101B5DED" w14:textId="77777777" w:rsidR="00C54C74" w:rsidRPr="000700C5" w:rsidRDefault="00C54C74" w:rsidP="00C54C74">
            <w:pPr>
              <w:pStyle w:val="TableText"/>
            </w:pPr>
            <w:r w:rsidRPr="000700C5">
              <w:t>b. Global unicast address</w:t>
            </w:r>
          </w:p>
        </w:tc>
      </w:tr>
      <w:tr w:rsidR="00C54C74" w:rsidRPr="000700C5" w14:paraId="550E9394" w14:textId="77777777" w:rsidTr="0024588E">
        <w:trPr>
          <w:jc w:val="center"/>
        </w:trPr>
        <w:tc>
          <w:tcPr>
            <w:tcW w:w="4555" w:type="dxa"/>
          </w:tcPr>
          <w:p w14:paraId="621240C2" w14:textId="77777777" w:rsidR="00C54C74" w:rsidRPr="000700C5" w:rsidRDefault="00C54C74" w:rsidP="00C54C74">
            <w:pPr>
              <w:pStyle w:val="TableText"/>
            </w:pPr>
            <w:r w:rsidRPr="000700C5">
              <w:t>FC00:22:A:2::CD4:23E4:76FA</w:t>
            </w:r>
          </w:p>
        </w:tc>
        <w:tc>
          <w:tcPr>
            <w:tcW w:w="1554" w:type="dxa"/>
          </w:tcPr>
          <w:p w14:paraId="714B4ABC" w14:textId="3154F5A8" w:rsidR="00C54C74" w:rsidRPr="000700C5" w:rsidRDefault="00C54C74" w:rsidP="00C54C74">
            <w:pPr>
              <w:pStyle w:val="TableText"/>
              <w:jc w:val="center"/>
            </w:pPr>
            <w:r w:rsidRPr="00F82E16">
              <w:t>3.d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707EFC97" w14:textId="77777777" w:rsidR="00C54C74" w:rsidRPr="000700C5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52AD1514" w14:textId="77777777" w:rsidR="00C54C74" w:rsidRPr="000700C5" w:rsidRDefault="00C54C74" w:rsidP="00C54C74">
            <w:pPr>
              <w:pStyle w:val="TableText"/>
            </w:pPr>
            <w:r w:rsidRPr="000700C5">
              <w:t>c. Link-local address</w:t>
            </w:r>
          </w:p>
        </w:tc>
      </w:tr>
      <w:tr w:rsidR="00C54C74" w:rsidRPr="000700C5" w14:paraId="3E99B031" w14:textId="77777777" w:rsidTr="0024588E">
        <w:trPr>
          <w:jc w:val="center"/>
        </w:trPr>
        <w:tc>
          <w:tcPr>
            <w:tcW w:w="4555" w:type="dxa"/>
          </w:tcPr>
          <w:p w14:paraId="2B408383" w14:textId="77777777" w:rsidR="00C54C74" w:rsidRPr="000700C5" w:rsidRDefault="00C54C74" w:rsidP="00C54C74">
            <w:pPr>
              <w:pStyle w:val="TableText"/>
            </w:pPr>
            <w:r w:rsidRPr="000700C5">
              <w:t>2033:DB8:1:1:22:A33D:259A:21FE</w:t>
            </w:r>
          </w:p>
        </w:tc>
        <w:tc>
          <w:tcPr>
            <w:tcW w:w="1554" w:type="dxa"/>
          </w:tcPr>
          <w:p w14:paraId="6501FDE6" w14:textId="5B9D5183" w:rsidR="00C54C74" w:rsidRPr="000700C5" w:rsidRDefault="00C54C74" w:rsidP="00C54C74">
            <w:pPr>
              <w:pStyle w:val="TableText"/>
              <w:jc w:val="center"/>
            </w:pPr>
            <w:r w:rsidRPr="00F82E16">
              <w:t>4.b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18763B12" w14:textId="77777777" w:rsidR="00C54C74" w:rsidRPr="000700C5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0AC4E534" w14:textId="77777777" w:rsidR="00C54C74" w:rsidRPr="000700C5" w:rsidRDefault="00C54C74" w:rsidP="00C54C74">
            <w:pPr>
              <w:pStyle w:val="TableText"/>
            </w:pPr>
            <w:r w:rsidRPr="000700C5">
              <w:t>d. Unique-local address</w:t>
            </w:r>
          </w:p>
        </w:tc>
      </w:tr>
      <w:tr w:rsidR="00C54C74" w:rsidRPr="000700C5" w14:paraId="5AB536FF" w14:textId="77777777" w:rsidTr="0024588E">
        <w:trPr>
          <w:jc w:val="center"/>
        </w:trPr>
        <w:tc>
          <w:tcPr>
            <w:tcW w:w="4555" w:type="dxa"/>
          </w:tcPr>
          <w:p w14:paraId="29091966" w14:textId="77777777" w:rsidR="00C54C74" w:rsidRPr="000700C5" w:rsidRDefault="00C54C74" w:rsidP="00C54C74">
            <w:pPr>
              <w:pStyle w:val="TableText"/>
            </w:pPr>
            <w:r w:rsidRPr="000700C5">
              <w:t>FE80::3201:CC01:65B1</w:t>
            </w:r>
          </w:p>
        </w:tc>
        <w:tc>
          <w:tcPr>
            <w:tcW w:w="1554" w:type="dxa"/>
          </w:tcPr>
          <w:p w14:paraId="5D203079" w14:textId="4B5DCB8C" w:rsidR="00C54C74" w:rsidRPr="000700C5" w:rsidRDefault="00C54C74" w:rsidP="00C54C74">
            <w:pPr>
              <w:pStyle w:val="TableText"/>
              <w:jc w:val="center"/>
            </w:pPr>
            <w:r w:rsidRPr="00F82E16">
              <w:t>5.c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36F08AAB" w14:textId="77777777" w:rsidR="00C54C74" w:rsidRPr="000700C5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45048D80" w14:textId="77777777" w:rsidR="00C54C74" w:rsidRPr="000700C5" w:rsidRDefault="00C54C74" w:rsidP="00C54C74">
            <w:pPr>
              <w:pStyle w:val="TableText"/>
            </w:pPr>
            <w:r w:rsidRPr="000700C5">
              <w:t>e. Multicast address</w:t>
            </w:r>
          </w:p>
        </w:tc>
      </w:tr>
      <w:tr w:rsidR="00C54C74" w:rsidRPr="000700C5" w14:paraId="5A6DAF59" w14:textId="77777777" w:rsidTr="0024588E">
        <w:trPr>
          <w:jc w:val="center"/>
        </w:trPr>
        <w:tc>
          <w:tcPr>
            <w:tcW w:w="4555" w:type="dxa"/>
          </w:tcPr>
          <w:p w14:paraId="750BCA1F" w14:textId="77777777" w:rsidR="00C54C74" w:rsidRPr="000700C5" w:rsidRDefault="00C54C74" w:rsidP="00C54C74">
            <w:pPr>
              <w:pStyle w:val="TableText"/>
            </w:pPr>
            <w:r w:rsidRPr="000700C5">
              <w:t>FF00::</w:t>
            </w:r>
          </w:p>
        </w:tc>
        <w:tc>
          <w:tcPr>
            <w:tcW w:w="1554" w:type="dxa"/>
          </w:tcPr>
          <w:p w14:paraId="60560045" w14:textId="5A2E2590" w:rsidR="00C54C74" w:rsidRPr="000700C5" w:rsidRDefault="00C54C74" w:rsidP="00C54C74">
            <w:pPr>
              <w:pStyle w:val="TableText"/>
              <w:jc w:val="center"/>
            </w:pPr>
            <w:r w:rsidRPr="00F82E16">
              <w:t>6.e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5E553E64" w14:textId="77777777" w:rsidR="00C54C74" w:rsidRPr="000700C5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07476EAE" w14:textId="77777777" w:rsidR="00C54C74" w:rsidRPr="000700C5" w:rsidRDefault="00C54C74" w:rsidP="00C54C74">
            <w:pPr>
              <w:pStyle w:val="TableText"/>
            </w:pPr>
          </w:p>
        </w:tc>
      </w:tr>
      <w:tr w:rsidR="00C54C74" w:rsidRPr="000700C5" w14:paraId="440A5E99" w14:textId="77777777" w:rsidTr="0024588E">
        <w:trPr>
          <w:jc w:val="center"/>
        </w:trPr>
        <w:tc>
          <w:tcPr>
            <w:tcW w:w="4555" w:type="dxa"/>
          </w:tcPr>
          <w:p w14:paraId="3CECD4A1" w14:textId="77777777" w:rsidR="00C54C74" w:rsidRPr="000700C5" w:rsidRDefault="00C54C74" w:rsidP="00C54C74">
            <w:pPr>
              <w:pStyle w:val="TableText"/>
            </w:pPr>
            <w:r w:rsidRPr="000700C5">
              <w:t>FF00::DB7:4322:A231:67C</w:t>
            </w:r>
          </w:p>
        </w:tc>
        <w:tc>
          <w:tcPr>
            <w:tcW w:w="1554" w:type="dxa"/>
          </w:tcPr>
          <w:p w14:paraId="64A60285" w14:textId="102C4D8C" w:rsidR="00C54C74" w:rsidRPr="000700C5" w:rsidRDefault="00C54C74" w:rsidP="00C54C74">
            <w:pPr>
              <w:pStyle w:val="TableText"/>
              <w:jc w:val="center"/>
            </w:pPr>
            <w:r w:rsidRPr="00F82E16">
              <w:t>7.e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4FBBA6F2" w14:textId="77777777" w:rsidR="00C54C74" w:rsidRPr="000700C5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6D006AB4" w14:textId="77777777" w:rsidR="00C54C74" w:rsidRPr="000700C5" w:rsidRDefault="00C54C74" w:rsidP="00C54C74">
            <w:pPr>
              <w:pStyle w:val="TableText"/>
            </w:pPr>
          </w:p>
        </w:tc>
      </w:tr>
      <w:tr w:rsidR="00C54C74" w:rsidRPr="002945A1" w14:paraId="348FBBCD" w14:textId="77777777" w:rsidTr="0024588E">
        <w:trPr>
          <w:jc w:val="center"/>
        </w:trPr>
        <w:tc>
          <w:tcPr>
            <w:tcW w:w="4555" w:type="dxa"/>
          </w:tcPr>
          <w:p w14:paraId="5CDBD9F0" w14:textId="77777777" w:rsidR="00C54C74" w:rsidRPr="000700C5" w:rsidRDefault="00C54C74" w:rsidP="00C54C74">
            <w:pPr>
              <w:pStyle w:val="TableText"/>
            </w:pPr>
            <w:r w:rsidRPr="000700C5">
              <w:t>FF02::2</w:t>
            </w:r>
          </w:p>
        </w:tc>
        <w:tc>
          <w:tcPr>
            <w:tcW w:w="1554" w:type="dxa"/>
          </w:tcPr>
          <w:p w14:paraId="7944BB87" w14:textId="50BFE06E" w:rsidR="00C54C74" w:rsidRPr="00A6349C" w:rsidRDefault="00C54C74" w:rsidP="00C54C74">
            <w:pPr>
              <w:pStyle w:val="TableText"/>
              <w:jc w:val="center"/>
            </w:pPr>
            <w:r w:rsidRPr="00F82E16">
              <w:t>8.e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14:paraId="5CDB2719" w14:textId="77777777" w:rsidR="00C54C74" w:rsidRPr="00A6349C" w:rsidRDefault="00C54C74" w:rsidP="00C54C74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14:paraId="5E77CA10" w14:textId="77777777" w:rsidR="00C54C74" w:rsidRPr="00A6349C" w:rsidRDefault="00C54C74" w:rsidP="00C54C74">
            <w:pPr>
              <w:pStyle w:val="TableText"/>
            </w:pPr>
          </w:p>
        </w:tc>
      </w:tr>
    </w:tbl>
    <w:p w14:paraId="09248835" w14:textId="77777777" w:rsidR="00274725" w:rsidRDefault="00274725" w:rsidP="00274725">
      <w:pPr>
        <w:pStyle w:val="PartHead"/>
        <w:numPr>
          <w:ilvl w:val="0"/>
          <w:numId w:val="0"/>
        </w:numPr>
        <w:ind w:left="1080"/>
      </w:pPr>
    </w:p>
    <w:p w14:paraId="598A1FD6" w14:textId="77777777" w:rsidR="00274725" w:rsidRDefault="00274725">
      <w:pPr>
        <w:spacing w:before="0" w:after="0" w:line="240" w:lineRule="auto"/>
        <w:rPr>
          <w:b/>
          <w:sz w:val="28"/>
        </w:rPr>
      </w:pPr>
      <w:r>
        <w:br w:type="page"/>
      </w:r>
    </w:p>
    <w:p w14:paraId="22F432A1" w14:textId="77777777" w:rsidR="00D15DDD" w:rsidRPr="000700C5" w:rsidRDefault="00D15DDD" w:rsidP="00D15DDD">
      <w:pPr>
        <w:pStyle w:val="PartHead"/>
      </w:pPr>
      <w:r w:rsidRPr="000700C5">
        <w:lastRenderedPageBreak/>
        <w:t>Examine a Host IPv6 Network Interface and</w:t>
      </w:r>
      <w:r>
        <w:t xml:space="preserve"> </w:t>
      </w:r>
      <w:r w:rsidRPr="000700C5">
        <w:t>Address</w:t>
      </w:r>
    </w:p>
    <w:p w14:paraId="0D4714D2" w14:textId="77777777" w:rsidR="00112AC5" w:rsidRDefault="00112AC5" w:rsidP="004B48FE">
      <w:pPr>
        <w:pStyle w:val="BodyTextL25"/>
      </w:pPr>
      <w:r w:rsidRPr="000700C5">
        <w:t xml:space="preserve">In Part </w:t>
      </w:r>
      <w:r w:rsidR="004B48FE">
        <w:t>4</w:t>
      </w:r>
      <w:r w:rsidRPr="000700C5">
        <w:t xml:space="preserve">, you </w:t>
      </w:r>
      <w:r w:rsidR="003D1879" w:rsidRPr="000700C5">
        <w:t xml:space="preserve">will check </w:t>
      </w:r>
      <w:r w:rsidR="00A4547B" w:rsidRPr="000700C5">
        <w:t>the</w:t>
      </w:r>
      <w:r w:rsidR="003D1879" w:rsidRPr="000700C5">
        <w:t xml:space="preserve"> IPv6 network settings</w:t>
      </w:r>
      <w:r w:rsidR="00A4547B" w:rsidRPr="000700C5">
        <w:t xml:space="preserve"> of your PC</w:t>
      </w:r>
      <w:r w:rsidR="003D1879" w:rsidRPr="000700C5">
        <w:t xml:space="preserve"> to identify</w:t>
      </w:r>
      <w:r w:rsidR="003D1879">
        <w:t xml:space="preserve"> your network interface IPv6 address.</w:t>
      </w:r>
    </w:p>
    <w:p w14:paraId="7AF676F4" w14:textId="77777777" w:rsidR="00C07FD9" w:rsidRPr="000700C5" w:rsidRDefault="00F25490" w:rsidP="00C07FD9">
      <w:pPr>
        <w:pStyle w:val="StepHead"/>
      </w:pPr>
      <w:r>
        <w:t xml:space="preserve">Check your PC IPv6 network address </w:t>
      </w:r>
      <w:r w:rsidRPr="000700C5">
        <w:t>settings</w:t>
      </w:r>
      <w:r w:rsidR="00A4547B" w:rsidRPr="000700C5">
        <w:t>.</w:t>
      </w:r>
    </w:p>
    <w:p w14:paraId="5C3E7775" w14:textId="77777777" w:rsidR="006F2A86" w:rsidRPr="000700C5" w:rsidRDefault="00924D16" w:rsidP="00CA73D5">
      <w:pPr>
        <w:pStyle w:val="PartHead"/>
      </w:pPr>
      <w:r>
        <w:t xml:space="preserve">Practice IPv6 Address </w:t>
      </w:r>
      <w:r w:rsidRPr="000700C5">
        <w:t>Abbreviation</w:t>
      </w:r>
    </w:p>
    <w:p w14:paraId="6379B76B" w14:textId="77777777" w:rsidR="00C9493F" w:rsidRPr="000700C5" w:rsidRDefault="00C9493F" w:rsidP="00C9493F">
      <w:pPr>
        <w:pStyle w:val="BodyTextL25"/>
      </w:pPr>
      <w:r w:rsidRPr="000700C5">
        <w:t>In Part 3, you will study and review rules for IPv6 address abbreviation to correctly</w:t>
      </w:r>
      <w:r>
        <w:t xml:space="preserve"> compress and decompress IPv6 </w:t>
      </w:r>
      <w:r w:rsidRPr="000700C5">
        <w:t>addresses</w:t>
      </w:r>
      <w:r w:rsidR="009B5686" w:rsidRPr="000700C5">
        <w:t>.</w:t>
      </w:r>
    </w:p>
    <w:p w14:paraId="4F7E5DA2" w14:textId="77777777" w:rsidR="006F2A86" w:rsidRPr="000700C5" w:rsidRDefault="00C9493F" w:rsidP="00787CC1">
      <w:pPr>
        <w:pStyle w:val="StepHead"/>
      </w:pPr>
      <w:r w:rsidRPr="000700C5">
        <w:t>Study and review the rules for IPv6</w:t>
      </w:r>
      <w:r>
        <w:t xml:space="preserve"> address </w:t>
      </w:r>
      <w:r w:rsidRPr="000700C5">
        <w:t>abbreviation</w:t>
      </w:r>
      <w:r w:rsidR="005A5E34" w:rsidRPr="000700C5">
        <w:t>.</w:t>
      </w:r>
    </w:p>
    <w:p w14:paraId="3DDB00EB" w14:textId="77777777" w:rsidR="00C9493F" w:rsidRPr="000700C5" w:rsidRDefault="00C12435" w:rsidP="00836E0B">
      <w:pPr>
        <w:pStyle w:val="StepHead"/>
      </w:pPr>
      <w:r w:rsidRPr="00353C13">
        <w:rPr>
          <w:u w:val="single"/>
        </w:rPr>
        <w:t xml:space="preserve"> </w:t>
      </w:r>
      <w:r w:rsidR="00353C13" w:rsidRPr="00353C13">
        <w:rPr>
          <w:u w:val="single"/>
        </w:rPr>
        <w:t>[Report]</w:t>
      </w:r>
      <w:r w:rsidR="00353C13">
        <w:t xml:space="preserve"> </w:t>
      </w:r>
      <w:r w:rsidR="00C9493F">
        <w:t xml:space="preserve">Practice compressing and decompressing IPv6 </w:t>
      </w:r>
      <w:r w:rsidR="00C9493F" w:rsidRPr="000700C5">
        <w:t>addresses</w:t>
      </w:r>
      <w:r w:rsidR="005A5E34" w:rsidRPr="000700C5">
        <w:t>.</w:t>
      </w:r>
    </w:p>
    <w:p w14:paraId="15BF14E2" w14:textId="77777777" w:rsidR="00C9493F" w:rsidRPr="000700C5" w:rsidRDefault="00790483" w:rsidP="00800963">
      <w:pPr>
        <w:pStyle w:val="BodyTextL25"/>
      </w:pPr>
      <w:r w:rsidRPr="000700C5">
        <w:t>Using the rules of IPv6 address abbreviation</w:t>
      </w:r>
      <w:r w:rsidR="00934F0E" w:rsidRPr="000700C5">
        <w:t>,</w:t>
      </w:r>
      <w:r>
        <w:t xml:space="preserve"> either compress o</w:t>
      </w:r>
      <w:r w:rsidR="00934F0E">
        <w:t>r</w:t>
      </w:r>
      <w:r>
        <w:t xml:space="preserve"> decompress the following </w:t>
      </w:r>
      <w:r w:rsidRPr="000700C5">
        <w:t>addresses</w:t>
      </w:r>
      <w:r w:rsidR="00934F0E" w:rsidRPr="000700C5">
        <w:t>:</w:t>
      </w:r>
    </w:p>
    <w:p w14:paraId="5E90EFF3" w14:textId="77777777" w:rsidR="00375747" w:rsidRDefault="00375747" w:rsidP="00375747">
      <w:pPr>
        <w:pStyle w:val="SubStepNum"/>
      </w:pPr>
      <w:r w:rsidRPr="000700C5">
        <w:t>2002:0EC0:0200:0001:0000:04EB:44CE:</w:t>
      </w:r>
      <w:r>
        <w:t>08A2</w:t>
      </w:r>
    </w:p>
    <w:p w14:paraId="2457E087" w14:textId="690A660E" w:rsidR="00C54C74" w:rsidRDefault="00C54C74" w:rsidP="00C54C74">
      <w:pPr>
        <w:pStyle w:val="SubStepNum"/>
        <w:numPr>
          <w:ilvl w:val="0"/>
          <w:numId w:val="0"/>
        </w:numPr>
        <w:ind w:left="1080"/>
      </w:pPr>
      <w:r w:rsidRPr="00F82E16">
        <w:t>2002:EC0:200:1::4EB:44CE:8A2</w:t>
      </w:r>
    </w:p>
    <w:p w14:paraId="4EFA1EAC" w14:textId="77777777" w:rsidR="00C54C74" w:rsidRDefault="00C54C74" w:rsidP="00C54C74">
      <w:pPr>
        <w:pStyle w:val="SubStepNum"/>
        <w:numPr>
          <w:ilvl w:val="0"/>
          <w:numId w:val="0"/>
        </w:numPr>
        <w:ind w:left="1080"/>
      </w:pPr>
    </w:p>
    <w:p w14:paraId="61781B97" w14:textId="475F0BE3" w:rsidR="00375747" w:rsidRDefault="00375747" w:rsidP="00375747">
      <w:pPr>
        <w:pStyle w:val="SubStepNum"/>
      </w:pPr>
      <w:r w:rsidRPr="000700C5">
        <w:t>FE80:0000:0000:0001:0000:60BB:008E:</w:t>
      </w:r>
      <w:r>
        <w:t>7402</w:t>
      </w:r>
    </w:p>
    <w:p w14:paraId="5F6EDBFF" w14:textId="77777777" w:rsidR="00C54C74" w:rsidRDefault="00C54C74" w:rsidP="00C54C74">
      <w:pPr>
        <w:pStyle w:val="SubStepNum"/>
        <w:numPr>
          <w:ilvl w:val="0"/>
          <w:numId w:val="0"/>
        </w:numPr>
        <w:ind w:left="1080"/>
      </w:pPr>
      <w:r w:rsidRPr="00F82E16">
        <w:t>FE80::1:0:60BB:8E:7402</w:t>
      </w:r>
    </w:p>
    <w:p w14:paraId="57C74EF0" w14:textId="04B5720F" w:rsidR="00375747" w:rsidRDefault="00375747" w:rsidP="00375747">
      <w:pPr>
        <w:pStyle w:val="SubStepNum"/>
        <w:numPr>
          <w:ilvl w:val="0"/>
          <w:numId w:val="0"/>
        </w:numPr>
        <w:ind w:left="1080"/>
      </w:pPr>
    </w:p>
    <w:p w14:paraId="142C3A49" w14:textId="77777777" w:rsidR="00375747" w:rsidRDefault="00375747" w:rsidP="00375747">
      <w:pPr>
        <w:pStyle w:val="SubStepNum"/>
      </w:pPr>
      <w:r>
        <w:t>FE80::7042:B3D7:3DEC:84B</w:t>
      </w:r>
      <w:r w:rsidRPr="00C855F0">
        <w:t>8</w:t>
      </w:r>
    </w:p>
    <w:p w14:paraId="00B1C251" w14:textId="77777777" w:rsidR="00C54C74" w:rsidRDefault="00C54C74" w:rsidP="00C54C74">
      <w:pPr>
        <w:pStyle w:val="SubStepNum"/>
        <w:numPr>
          <w:ilvl w:val="0"/>
          <w:numId w:val="0"/>
        </w:numPr>
        <w:ind w:left="1080"/>
      </w:pPr>
      <w:r w:rsidRPr="00F82E16">
        <w:t>FE80:0000:0000:0000:7042:B3D7:3DEC:84B8</w:t>
      </w:r>
    </w:p>
    <w:p w14:paraId="7FC4C7F9" w14:textId="5ACC3D0E" w:rsidR="00375747" w:rsidRDefault="00375747" w:rsidP="00375747">
      <w:pPr>
        <w:pStyle w:val="SubStepNum"/>
        <w:numPr>
          <w:ilvl w:val="0"/>
          <w:numId w:val="0"/>
        </w:numPr>
        <w:ind w:left="1080"/>
      </w:pPr>
    </w:p>
    <w:p w14:paraId="3B38AA45" w14:textId="77777777" w:rsidR="00375747" w:rsidRPr="000700C5" w:rsidRDefault="00375747" w:rsidP="00375747">
      <w:pPr>
        <w:pStyle w:val="SubStepNum"/>
      </w:pPr>
      <w:r w:rsidRPr="000700C5">
        <w:t>FF00::</w:t>
      </w:r>
    </w:p>
    <w:p w14:paraId="3F4BA864" w14:textId="77777777" w:rsidR="00C54C74" w:rsidRDefault="00C54C74" w:rsidP="00C54C74">
      <w:pPr>
        <w:pStyle w:val="SubStepNum"/>
        <w:numPr>
          <w:ilvl w:val="0"/>
          <w:numId w:val="0"/>
        </w:numPr>
        <w:ind w:left="1080"/>
      </w:pPr>
      <w:r w:rsidRPr="00F82E16">
        <w:t>FF00:0000:0000:0000:0000:0000:0000:0000</w:t>
      </w:r>
    </w:p>
    <w:p w14:paraId="07E8FB00" w14:textId="68870453" w:rsidR="00375747" w:rsidRPr="000700C5" w:rsidRDefault="00375747" w:rsidP="00375747">
      <w:pPr>
        <w:pStyle w:val="SubStepNum"/>
        <w:numPr>
          <w:ilvl w:val="0"/>
          <w:numId w:val="0"/>
        </w:numPr>
        <w:ind w:left="1080"/>
      </w:pPr>
    </w:p>
    <w:p w14:paraId="0FF1F1FD" w14:textId="77777777" w:rsidR="00375747" w:rsidRDefault="00375747" w:rsidP="00375747">
      <w:pPr>
        <w:pStyle w:val="SubStepNum"/>
      </w:pPr>
      <w:r w:rsidRPr="000700C5">
        <w:t>2001:0030:0001:ACAD:0000:330E:10C2:</w:t>
      </w:r>
      <w:r>
        <w:t>32BF</w:t>
      </w:r>
    </w:p>
    <w:p w14:paraId="229DE386" w14:textId="77777777" w:rsidR="00C54C74" w:rsidRPr="00F82E16" w:rsidRDefault="00C54C74" w:rsidP="00C54C74">
      <w:pPr>
        <w:pStyle w:val="SubStepNum"/>
        <w:numPr>
          <w:ilvl w:val="0"/>
          <w:numId w:val="0"/>
        </w:numPr>
        <w:ind w:left="1080"/>
      </w:pPr>
      <w:r w:rsidRPr="00F82E16">
        <w:t xml:space="preserve">2001:30:1:ACAD::330E:10C2:32BF </w:t>
      </w:r>
    </w:p>
    <w:p w14:paraId="4FDD3939" w14:textId="6D026912" w:rsidR="00375747" w:rsidRDefault="00375747" w:rsidP="00375747">
      <w:pPr>
        <w:pStyle w:val="SubStepNum"/>
        <w:numPr>
          <w:ilvl w:val="0"/>
          <w:numId w:val="0"/>
        </w:numPr>
        <w:ind w:left="1080"/>
      </w:pPr>
    </w:p>
    <w:p w14:paraId="74E91007" w14:textId="77777777" w:rsidR="00AF25F5" w:rsidRDefault="00AF25F5" w:rsidP="001772B8">
      <w:pPr>
        <w:pStyle w:val="BodyTextL25"/>
      </w:pPr>
    </w:p>
    <w:p w14:paraId="2C18D1F5" w14:textId="77777777" w:rsidR="00AF25F5" w:rsidRDefault="00AF25F5" w:rsidP="001772B8">
      <w:pPr>
        <w:pStyle w:val="BodyTextL25"/>
      </w:pPr>
    </w:p>
    <w:p w14:paraId="4F3B6FC1" w14:textId="77777777" w:rsidR="00AF25F5" w:rsidRDefault="00AF25F5">
      <w:pPr>
        <w:spacing w:before="0" w:after="0" w:line="240" w:lineRule="auto"/>
        <w:rPr>
          <w:sz w:val="20"/>
        </w:rPr>
      </w:pPr>
      <w:r>
        <w:br w:type="page"/>
      </w:r>
    </w:p>
    <w:p w14:paraId="363B3174" w14:textId="77777777" w:rsidR="00AF25F5" w:rsidRDefault="00AF25F5" w:rsidP="00AF25F5">
      <w:pPr>
        <w:pStyle w:val="PartHead"/>
        <w:tabs>
          <w:tab w:val="num" w:pos="1080"/>
        </w:tabs>
      </w:pPr>
      <w:r>
        <w:lastRenderedPageBreak/>
        <w:t>Set Up Topology and Configure Basic Router and Switch Settings</w:t>
      </w:r>
    </w:p>
    <w:p w14:paraId="17E51007" w14:textId="77777777" w:rsidR="00AF25F5" w:rsidRDefault="00AF25F5" w:rsidP="00AF25F5">
      <w:pPr>
        <w:pStyle w:val="StepHead"/>
        <w:tabs>
          <w:tab w:val="num" w:pos="936"/>
        </w:tabs>
      </w:pPr>
      <w:r>
        <w:t>Cable the network as shown in the topology.</w:t>
      </w:r>
    </w:p>
    <w:p w14:paraId="49A48AB3" w14:textId="77777777" w:rsidR="00AF25F5" w:rsidRPr="00BF3F0A" w:rsidRDefault="00AF25F5" w:rsidP="00AF25F5">
      <w:pPr>
        <w:pStyle w:val="StepHead"/>
        <w:tabs>
          <w:tab w:val="num" w:pos="936"/>
        </w:tabs>
      </w:pPr>
      <w:r>
        <w:t>Initialize and reload the router and switch.</w:t>
      </w:r>
    </w:p>
    <w:p w14:paraId="4869CAAC" w14:textId="77777777" w:rsidR="00AF25F5" w:rsidRDefault="00AF25F5" w:rsidP="00AF25F5">
      <w:pPr>
        <w:pStyle w:val="StepHead"/>
        <w:tabs>
          <w:tab w:val="num" w:pos="936"/>
        </w:tabs>
      </w:pPr>
      <w:r>
        <w:t>Verify that the PC interfaces are configured to use the IPv6 protocol.</w:t>
      </w:r>
    </w:p>
    <w:p w14:paraId="1D90F391" w14:textId="77777777" w:rsidR="00AF25F5" w:rsidRDefault="00AF25F5" w:rsidP="00AF25F5">
      <w:pPr>
        <w:pStyle w:val="StepHead"/>
        <w:tabs>
          <w:tab w:val="num" w:pos="936"/>
        </w:tabs>
      </w:pPr>
      <w:r w:rsidRPr="00947E91">
        <w:t>Configure</w:t>
      </w:r>
      <w:r>
        <w:t xml:space="preserve"> the router.</w:t>
      </w:r>
    </w:p>
    <w:p w14:paraId="5CDCB54D" w14:textId="77777777" w:rsidR="00AF25F5" w:rsidRPr="00242E3A" w:rsidRDefault="00AF25F5" w:rsidP="00AF25F5">
      <w:pPr>
        <w:pStyle w:val="StepHead"/>
        <w:tabs>
          <w:tab w:val="num" w:pos="936"/>
        </w:tabs>
      </w:pPr>
      <w:r>
        <w:t>Configure the switch.</w:t>
      </w:r>
    </w:p>
    <w:p w14:paraId="1A242A95" w14:textId="77777777" w:rsidR="00AF25F5" w:rsidRDefault="00AF25F5" w:rsidP="00AF25F5">
      <w:pPr>
        <w:pStyle w:val="PartHead"/>
        <w:tabs>
          <w:tab w:val="num" w:pos="1080"/>
        </w:tabs>
      </w:pPr>
      <w:r>
        <w:t>Configure IPv6 Addresses Manually</w:t>
      </w:r>
    </w:p>
    <w:p w14:paraId="78826746" w14:textId="77777777" w:rsidR="00AF25F5" w:rsidRDefault="00AF25F5" w:rsidP="00AF25F5">
      <w:pPr>
        <w:pStyle w:val="StepHead"/>
        <w:tabs>
          <w:tab w:val="num" w:pos="936"/>
        </w:tabs>
      </w:pPr>
      <w:r>
        <w:t>Assign the IPv6 addresses to Ethernet interfaces on R1.</w:t>
      </w:r>
    </w:p>
    <w:p w14:paraId="3DC0DDC5" w14:textId="77777777" w:rsidR="00AF25F5" w:rsidRPr="00B73926" w:rsidRDefault="00AF25F5" w:rsidP="00AF25F5">
      <w:pPr>
        <w:pStyle w:val="StepHead"/>
        <w:tabs>
          <w:tab w:val="num" w:pos="936"/>
        </w:tabs>
      </w:pPr>
      <w:r>
        <w:t>Enable IPv6 routing on R1.</w:t>
      </w:r>
    </w:p>
    <w:p w14:paraId="2B08936D" w14:textId="77777777" w:rsidR="00AF25F5" w:rsidRDefault="00AF25F5" w:rsidP="00AF25F5">
      <w:pPr>
        <w:pStyle w:val="StepHead"/>
        <w:tabs>
          <w:tab w:val="num" w:pos="936"/>
        </w:tabs>
      </w:pPr>
      <w:r>
        <w:t>Assign IPv6 addresses to the management interface (SVI) on S1.</w:t>
      </w:r>
    </w:p>
    <w:p w14:paraId="030C93AB" w14:textId="77777777" w:rsidR="00AF25F5" w:rsidRDefault="00AF25F5" w:rsidP="00AF25F5">
      <w:pPr>
        <w:pStyle w:val="StepHead"/>
        <w:tabs>
          <w:tab w:val="num" w:pos="936"/>
        </w:tabs>
      </w:pPr>
      <w:r>
        <w:t>Assign static IPv6 addresses to the PCs.</w:t>
      </w:r>
    </w:p>
    <w:p w14:paraId="1489BD26" w14:textId="77777777" w:rsidR="00AF25F5" w:rsidRDefault="00AF25F5" w:rsidP="00AF25F5">
      <w:pPr>
        <w:pStyle w:val="PartHead"/>
        <w:tabs>
          <w:tab w:val="num" w:pos="1080"/>
        </w:tabs>
      </w:pPr>
      <w:r>
        <w:t>Verify End-to-End Connectivity</w:t>
      </w:r>
    </w:p>
    <w:p w14:paraId="032A0CDD" w14:textId="77777777" w:rsidR="00AF25F5" w:rsidRDefault="00C12435" w:rsidP="00836E0B">
      <w:pPr>
        <w:pStyle w:val="LabSection"/>
        <w:numPr>
          <w:ilvl w:val="0"/>
          <w:numId w:val="0"/>
        </w:numPr>
      </w:pPr>
      <w:r w:rsidRPr="00353C13">
        <w:rPr>
          <w:u w:val="single"/>
        </w:rPr>
        <w:t xml:space="preserve"> </w:t>
      </w:r>
      <w:r w:rsidR="00353C13" w:rsidRPr="00353C13">
        <w:rPr>
          <w:u w:val="single"/>
        </w:rPr>
        <w:t>[Report]</w:t>
      </w:r>
      <w:r w:rsidR="00353C13">
        <w:t xml:space="preserve"> </w:t>
      </w:r>
      <w:r w:rsidR="00AF25F5">
        <w:t>Reflection</w:t>
      </w:r>
    </w:p>
    <w:p w14:paraId="7F3C2B49" w14:textId="77777777" w:rsidR="001F1956" w:rsidRDefault="001F1956" w:rsidP="001F1956">
      <w:pPr>
        <w:pStyle w:val="ReflectionQ"/>
      </w:pPr>
      <w:r>
        <w:t>Why can the same link-local address, FE80::1, be assigned to both Ethernet interfaces on R1?</w:t>
      </w:r>
    </w:p>
    <w:p w14:paraId="29454323" w14:textId="3ACAAE37" w:rsidR="0058729E" w:rsidRDefault="0058729E" w:rsidP="0058729E">
      <w:pPr>
        <w:pStyle w:val="ReflectionQ"/>
        <w:numPr>
          <w:ilvl w:val="0"/>
          <w:numId w:val="0"/>
        </w:numPr>
        <w:ind w:left="360"/>
      </w:pPr>
      <w:r>
        <w:t xml:space="preserve">-They </w:t>
      </w:r>
      <w:r w:rsidRPr="0058729E">
        <w:t>can be assigned to both interfaces and can be</w:t>
      </w:r>
      <w:r>
        <w:t xml:space="preserve"> used</w:t>
      </w:r>
      <w:r w:rsidRPr="0058729E">
        <w:t xml:space="preserve"> interchang</w:t>
      </w:r>
      <w:r>
        <w:t>eably because t</w:t>
      </w:r>
      <w:r w:rsidRPr="0058729E">
        <w:t>he packets are local</w:t>
      </w:r>
      <w:r>
        <w:t>.</w:t>
      </w:r>
    </w:p>
    <w:p w14:paraId="486F9A04" w14:textId="5A708258" w:rsidR="001F1956" w:rsidRDefault="001F1956" w:rsidP="001F1956">
      <w:pPr>
        <w:pStyle w:val="ReflectionQ"/>
      </w:pPr>
      <w:r>
        <w:t>What is the Subnet ID of the IPv6 unicast address 2001:db8:acad::aaaa:1234/64?</w:t>
      </w:r>
    </w:p>
    <w:p w14:paraId="7C745927" w14:textId="4B86840F" w:rsidR="001F1956" w:rsidRDefault="0058729E" w:rsidP="001F1956">
      <w:pPr>
        <w:pStyle w:val="BodyTextL25"/>
      </w:pPr>
      <w:r>
        <w:t>-0000</w:t>
      </w:r>
    </w:p>
    <w:sectPr w:rsidR="001F1956" w:rsidSect="008C4307">
      <w:headerReference w:type="defaul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bid Farhan" w:date="2019-10-05T12:08:00Z" w:initials="AF">
    <w:p w14:paraId="0996D8E4" w14:textId="6A6BD1F7" w:rsidR="00042208" w:rsidRPr="00042208" w:rsidRDefault="00042208">
      <w:pPr>
        <w:pStyle w:val="CommentText"/>
        <w:rPr>
          <w:color w:val="C00000"/>
        </w:rPr>
      </w:pPr>
      <w:r w:rsidRPr="00042208">
        <w:rPr>
          <w:rStyle w:val="CommentReference"/>
          <w:color w:val="C00000"/>
        </w:rPr>
        <w:annotationRef/>
      </w:r>
      <w:r w:rsidRPr="00042208">
        <w:rPr>
          <w:color w:val="C00000"/>
        </w:rPr>
        <w:t xml:space="preserve">Total: </w:t>
      </w:r>
      <w:r>
        <w:rPr>
          <w:color w:val="C00000"/>
        </w:rPr>
        <w:t>60</w:t>
      </w:r>
      <w:r w:rsidRPr="00042208">
        <w:rPr>
          <w:color w:val="C00000"/>
        </w:rPr>
        <w:t>/60</w:t>
      </w:r>
    </w:p>
    <w:p w14:paraId="41F220EA" w14:textId="77777777" w:rsidR="00042208" w:rsidRDefault="00042208">
      <w:pPr>
        <w:pStyle w:val="CommentText"/>
        <w:rPr>
          <w:color w:val="C00000"/>
        </w:rPr>
      </w:pPr>
      <w:r w:rsidRPr="00042208">
        <w:rPr>
          <w:color w:val="C00000"/>
        </w:rPr>
        <w:t xml:space="preserve">Grade: </w:t>
      </w:r>
      <w:r>
        <w:rPr>
          <w:color w:val="C00000"/>
        </w:rPr>
        <w:t>10</w:t>
      </w:r>
      <w:r w:rsidRPr="00042208">
        <w:rPr>
          <w:color w:val="C00000"/>
        </w:rPr>
        <w:t>/10</w:t>
      </w:r>
    </w:p>
    <w:p w14:paraId="7F492CCE" w14:textId="77777777" w:rsidR="00042208" w:rsidRDefault="00042208">
      <w:pPr>
        <w:pStyle w:val="CommentText"/>
        <w:rPr>
          <w:color w:val="C00000"/>
        </w:rPr>
      </w:pPr>
    </w:p>
    <w:p w14:paraId="79B5AD58" w14:textId="3246F183" w:rsidR="00042208" w:rsidRPr="00042208" w:rsidRDefault="00042208">
      <w:pPr>
        <w:pStyle w:val="CommentText"/>
        <w:rPr>
          <w:color w:val="C00000"/>
        </w:rPr>
      </w:pPr>
      <w:r>
        <w:rPr>
          <w:color w:val="C00000"/>
        </w:rPr>
        <w:t>Perfect score!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B5AD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B5AD58" w16cid:durableId="214306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5DF1E" w14:textId="77777777" w:rsidR="00C60625" w:rsidRDefault="00C60625" w:rsidP="0090659A">
      <w:pPr>
        <w:spacing w:after="0" w:line="240" w:lineRule="auto"/>
      </w:pPr>
      <w:r>
        <w:separator/>
      </w:r>
    </w:p>
    <w:p w14:paraId="302D36A6" w14:textId="77777777" w:rsidR="00C60625" w:rsidRDefault="00C60625"/>
    <w:p w14:paraId="51965359" w14:textId="77777777" w:rsidR="00C60625" w:rsidRDefault="00C60625"/>
    <w:p w14:paraId="0F085D65" w14:textId="77777777" w:rsidR="00C60625" w:rsidRDefault="00C60625"/>
    <w:p w14:paraId="4EF399EC" w14:textId="77777777" w:rsidR="00C60625" w:rsidRDefault="00C60625"/>
  </w:endnote>
  <w:endnote w:type="continuationSeparator" w:id="0">
    <w:p w14:paraId="2073504B" w14:textId="77777777" w:rsidR="00C60625" w:rsidRDefault="00C60625" w:rsidP="0090659A">
      <w:pPr>
        <w:spacing w:after="0" w:line="240" w:lineRule="auto"/>
      </w:pPr>
      <w:r>
        <w:continuationSeparator/>
      </w:r>
    </w:p>
    <w:p w14:paraId="02DC0153" w14:textId="77777777" w:rsidR="00C60625" w:rsidRDefault="00C60625"/>
    <w:p w14:paraId="4D2B89D8" w14:textId="77777777" w:rsidR="00C60625" w:rsidRDefault="00C60625"/>
    <w:p w14:paraId="1A540242" w14:textId="77777777" w:rsidR="00C60625" w:rsidRDefault="00C60625"/>
    <w:p w14:paraId="23E75FD7" w14:textId="77777777" w:rsidR="00C60625" w:rsidRDefault="00C60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34B42" w14:textId="77777777" w:rsidR="00C60625" w:rsidRDefault="00C60625" w:rsidP="0090659A">
      <w:pPr>
        <w:spacing w:after="0" w:line="240" w:lineRule="auto"/>
      </w:pPr>
      <w:r>
        <w:separator/>
      </w:r>
    </w:p>
    <w:p w14:paraId="17BB1731" w14:textId="77777777" w:rsidR="00C60625" w:rsidRDefault="00C60625"/>
    <w:p w14:paraId="7F758225" w14:textId="77777777" w:rsidR="00C60625" w:rsidRDefault="00C60625"/>
    <w:p w14:paraId="5A0ED35B" w14:textId="77777777" w:rsidR="00C60625" w:rsidRDefault="00C60625"/>
    <w:p w14:paraId="05CF251A" w14:textId="77777777" w:rsidR="00C60625" w:rsidRDefault="00C60625"/>
  </w:footnote>
  <w:footnote w:type="continuationSeparator" w:id="0">
    <w:p w14:paraId="7DF928B5" w14:textId="77777777" w:rsidR="00C60625" w:rsidRDefault="00C60625" w:rsidP="0090659A">
      <w:pPr>
        <w:spacing w:after="0" w:line="240" w:lineRule="auto"/>
      </w:pPr>
      <w:r>
        <w:continuationSeparator/>
      </w:r>
    </w:p>
    <w:p w14:paraId="5A9BA269" w14:textId="77777777" w:rsidR="00C60625" w:rsidRDefault="00C60625"/>
    <w:p w14:paraId="1FB27D53" w14:textId="77777777" w:rsidR="00C60625" w:rsidRDefault="00C60625"/>
    <w:p w14:paraId="1D7E9133" w14:textId="77777777" w:rsidR="00C60625" w:rsidRDefault="00C60625"/>
    <w:p w14:paraId="1B952646" w14:textId="77777777" w:rsidR="00C60625" w:rsidRDefault="00C606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1B0DA" w14:textId="77777777" w:rsidR="00251D46" w:rsidRDefault="00251D46" w:rsidP="00143614">
    <w:pPr>
      <w:pStyle w:val="PageHead"/>
    </w:pPr>
    <w:r>
      <w:t xml:space="preserve">Lab – </w:t>
    </w:r>
    <w:r w:rsidRPr="00143614">
      <w:t>Identifying and Configuring IPv4 and IPv6 Addresses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BA88625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id Farhan">
    <w15:presenceInfo w15:providerId="Windows Live" w15:userId="63745f726aa377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41B6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208"/>
    <w:rsid w:val="00042D4E"/>
    <w:rsid w:val="00044E62"/>
    <w:rsid w:val="000508F2"/>
    <w:rsid w:val="00050BA4"/>
    <w:rsid w:val="00051738"/>
    <w:rsid w:val="00052548"/>
    <w:rsid w:val="00060696"/>
    <w:rsid w:val="00062B21"/>
    <w:rsid w:val="000700C5"/>
    <w:rsid w:val="00071F9F"/>
    <w:rsid w:val="000742C0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0CA2"/>
    <w:rsid w:val="000A22C8"/>
    <w:rsid w:val="000B19A9"/>
    <w:rsid w:val="000B2344"/>
    <w:rsid w:val="000B7DE5"/>
    <w:rsid w:val="000C3D28"/>
    <w:rsid w:val="000C5E6F"/>
    <w:rsid w:val="000D1193"/>
    <w:rsid w:val="000D55B4"/>
    <w:rsid w:val="000E55C6"/>
    <w:rsid w:val="000E65F0"/>
    <w:rsid w:val="000F072C"/>
    <w:rsid w:val="000F2F69"/>
    <w:rsid w:val="000F3067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769"/>
    <w:rsid w:val="00120CBE"/>
    <w:rsid w:val="001261C4"/>
    <w:rsid w:val="00126515"/>
    <w:rsid w:val="00132BC2"/>
    <w:rsid w:val="00134077"/>
    <w:rsid w:val="001366EC"/>
    <w:rsid w:val="00137CA6"/>
    <w:rsid w:val="0014219C"/>
    <w:rsid w:val="001425ED"/>
    <w:rsid w:val="00143614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25E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6E2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11A9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1956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79B"/>
    <w:rsid w:val="002209F9"/>
    <w:rsid w:val="00220CB8"/>
    <w:rsid w:val="002240AB"/>
    <w:rsid w:val="00225E37"/>
    <w:rsid w:val="00227098"/>
    <w:rsid w:val="0023204B"/>
    <w:rsid w:val="00242E3A"/>
    <w:rsid w:val="0024588E"/>
    <w:rsid w:val="002506CF"/>
    <w:rsid w:val="0025107F"/>
    <w:rsid w:val="00251D46"/>
    <w:rsid w:val="0025386B"/>
    <w:rsid w:val="00253DAB"/>
    <w:rsid w:val="00260CD4"/>
    <w:rsid w:val="00261A83"/>
    <w:rsid w:val="002639D8"/>
    <w:rsid w:val="00265F77"/>
    <w:rsid w:val="00266C83"/>
    <w:rsid w:val="00270F8C"/>
    <w:rsid w:val="00274725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57B7"/>
    <w:rsid w:val="002D6C2A"/>
    <w:rsid w:val="002D7A86"/>
    <w:rsid w:val="002E1280"/>
    <w:rsid w:val="002E3B4B"/>
    <w:rsid w:val="002E6237"/>
    <w:rsid w:val="002E79F6"/>
    <w:rsid w:val="002F23E2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0ECC"/>
    <w:rsid w:val="003233A3"/>
    <w:rsid w:val="00336C9D"/>
    <w:rsid w:val="00343085"/>
    <w:rsid w:val="0034455D"/>
    <w:rsid w:val="0034604B"/>
    <w:rsid w:val="00346D17"/>
    <w:rsid w:val="00347972"/>
    <w:rsid w:val="00353C13"/>
    <w:rsid w:val="0035469B"/>
    <w:rsid w:val="003559CC"/>
    <w:rsid w:val="003569D7"/>
    <w:rsid w:val="003608AC"/>
    <w:rsid w:val="003628D4"/>
    <w:rsid w:val="0036465A"/>
    <w:rsid w:val="0037127B"/>
    <w:rsid w:val="00375747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4B0E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39A1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4D61"/>
    <w:rsid w:val="004A5BC5"/>
    <w:rsid w:val="004A614F"/>
    <w:rsid w:val="004B023D"/>
    <w:rsid w:val="004B081C"/>
    <w:rsid w:val="004B48FE"/>
    <w:rsid w:val="004B73F3"/>
    <w:rsid w:val="004C04E5"/>
    <w:rsid w:val="004C0909"/>
    <w:rsid w:val="004C299D"/>
    <w:rsid w:val="004C3D0A"/>
    <w:rsid w:val="004C3F97"/>
    <w:rsid w:val="004C524F"/>
    <w:rsid w:val="004D01F2"/>
    <w:rsid w:val="004D3339"/>
    <w:rsid w:val="004D353F"/>
    <w:rsid w:val="004D36D7"/>
    <w:rsid w:val="004D682B"/>
    <w:rsid w:val="004D7884"/>
    <w:rsid w:val="004E4609"/>
    <w:rsid w:val="004E55FC"/>
    <w:rsid w:val="004E6152"/>
    <w:rsid w:val="004E6ECB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5ED1"/>
    <w:rsid w:val="00556C02"/>
    <w:rsid w:val="00557C52"/>
    <w:rsid w:val="00561BB2"/>
    <w:rsid w:val="00563249"/>
    <w:rsid w:val="00570A65"/>
    <w:rsid w:val="005729BD"/>
    <w:rsid w:val="005762B1"/>
    <w:rsid w:val="00577AF8"/>
    <w:rsid w:val="00580456"/>
    <w:rsid w:val="00580E73"/>
    <w:rsid w:val="0058190A"/>
    <w:rsid w:val="00585560"/>
    <w:rsid w:val="0058729E"/>
    <w:rsid w:val="0058757B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2BBA"/>
    <w:rsid w:val="006033F3"/>
    <w:rsid w:val="006034CB"/>
    <w:rsid w:val="006056A3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1703"/>
    <w:rsid w:val="006428E5"/>
    <w:rsid w:val="00644958"/>
    <w:rsid w:val="006454CD"/>
    <w:rsid w:val="00657B20"/>
    <w:rsid w:val="006652D9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39A1"/>
    <w:rsid w:val="006B4094"/>
    <w:rsid w:val="006B5CA7"/>
    <w:rsid w:val="006B5E89"/>
    <w:rsid w:val="006B5EEA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E7C67"/>
    <w:rsid w:val="006F15B9"/>
    <w:rsid w:val="006F1CC4"/>
    <w:rsid w:val="006F2A86"/>
    <w:rsid w:val="006F3163"/>
    <w:rsid w:val="006F4660"/>
    <w:rsid w:val="00704AC8"/>
    <w:rsid w:val="00705307"/>
    <w:rsid w:val="00705FEC"/>
    <w:rsid w:val="00706C68"/>
    <w:rsid w:val="0071147A"/>
    <w:rsid w:val="0071185D"/>
    <w:rsid w:val="00711D43"/>
    <w:rsid w:val="00720CC6"/>
    <w:rsid w:val="007222AD"/>
    <w:rsid w:val="007267CF"/>
    <w:rsid w:val="00727337"/>
    <w:rsid w:val="00731F3F"/>
    <w:rsid w:val="00732E11"/>
    <w:rsid w:val="00733684"/>
    <w:rsid w:val="00733BAB"/>
    <w:rsid w:val="00742DF6"/>
    <w:rsid w:val="007436BF"/>
    <w:rsid w:val="00743D9B"/>
    <w:rsid w:val="00744152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808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A5D8A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78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36E0B"/>
    <w:rsid w:val="008405BB"/>
    <w:rsid w:val="00846494"/>
    <w:rsid w:val="00847B20"/>
    <w:rsid w:val="008509D3"/>
    <w:rsid w:val="00853418"/>
    <w:rsid w:val="00853693"/>
    <w:rsid w:val="00857CF6"/>
    <w:rsid w:val="008610ED"/>
    <w:rsid w:val="00861C6A"/>
    <w:rsid w:val="00865199"/>
    <w:rsid w:val="00867EAF"/>
    <w:rsid w:val="00873C6B"/>
    <w:rsid w:val="0088426A"/>
    <w:rsid w:val="008852BA"/>
    <w:rsid w:val="00885A27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303A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0CD2"/>
    <w:rsid w:val="00924D16"/>
    <w:rsid w:val="00930386"/>
    <w:rsid w:val="009309F5"/>
    <w:rsid w:val="00930FC2"/>
    <w:rsid w:val="00933237"/>
    <w:rsid w:val="00933EB1"/>
    <w:rsid w:val="00933F28"/>
    <w:rsid w:val="00934174"/>
    <w:rsid w:val="00934F0E"/>
    <w:rsid w:val="00935580"/>
    <w:rsid w:val="0094550E"/>
    <w:rsid w:val="009476C0"/>
    <w:rsid w:val="00952B5A"/>
    <w:rsid w:val="00957EB9"/>
    <w:rsid w:val="00960EC6"/>
    <w:rsid w:val="00963E34"/>
    <w:rsid w:val="00964DFA"/>
    <w:rsid w:val="009665B1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17E8F"/>
    <w:rsid w:val="00A21211"/>
    <w:rsid w:val="00A21ACB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540C9"/>
    <w:rsid w:val="00A54351"/>
    <w:rsid w:val="00A60146"/>
    <w:rsid w:val="00A622C4"/>
    <w:rsid w:val="00A6349C"/>
    <w:rsid w:val="00A671BA"/>
    <w:rsid w:val="00A705A7"/>
    <w:rsid w:val="00A72722"/>
    <w:rsid w:val="00A754B4"/>
    <w:rsid w:val="00A807C1"/>
    <w:rsid w:val="00A83374"/>
    <w:rsid w:val="00A96172"/>
    <w:rsid w:val="00A97AC7"/>
    <w:rsid w:val="00AA6984"/>
    <w:rsid w:val="00AB0D6A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2DFC"/>
    <w:rsid w:val="00AE3DD6"/>
    <w:rsid w:val="00AE56C0"/>
    <w:rsid w:val="00AF25F5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1452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054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2435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C74"/>
    <w:rsid w:val="00C57A1A"/>
    <w:rsid w:val="00C60625"/>
    <w:rsid w:val="00C61C66"/>
    <w:rsid w:val="00C61FB6"/>
    <w:rsid w:val="00C6258F"/>
    <w:rsid w:val="00C63DF6"/>
    <w:rsid w:val="00C63E58"/>
    <w:rsid w:val="00C6495E"/>
    <w:rsid w:val="00C64CB7"/>
    <w:rsid w:val="00C657F3"/>
    <w:rsid w:val="00C670EE"/>
    <w:rsid w:val="00C67E3B"/>
    <w:rsid w:val="00C70848"/>
    <w:rsid w:val="00C855F0"/>
    <w:rsid w:val="00C90311"/>
    <w:rsid w:val="00C91C26"/>
    <w:rsid w:val="00C926DC"/>
    <w:rsid w:val="00C9493F"/>
    <w:rsid w:val="00C95A7E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098"/>
    <w:rsid w:val="00D56A0E"/>
    <w:rsid w:val="00D57AD3"/>
    <w:rsid w:val="00D635FE"/>
    <w:rsid w:val="00D65EB9"/>
    <w:rsid w:val="00D729DE"/>
    <w:rsid w:val="00D75B6A"/>
    <w:rsid w:val="00D75D41"/>
    <w:rsid w:val="00D8428D"/>
    <w:rsid w:val="00D84BDA"/>
    <w:rsid w:val="00D876A8"/>
    <w:rsid w:val="00D87F26"/>
    <w:rsid w:val="00D91AD8"/>
    <w:rsid w:val="00D92AAF"/>
    <w:rsid w:val="00D92E12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4741"/>
    <w:rsid w:val="00DC6050"/>
    <w:rsid w:val="00DD43EA"/>
    <w:rsid w:val="00DE03AC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3AAC"/>
    <w:rsid w:val="00E67046"/>
    <w:rsid w:val="00E67A6E"/>
    <w:rsid w:val="00E70E23"/>
    <w:rsid w:val="00E71B43"/>
    <w:rsid w:val="00E720DD"/>
    <w:rsid w:val="00E75EA3"/>
    <w:rsid w:val="00E81612"/>
    <w:rsid w:val="00E87D18"/>
    <w:rsid w:val="00E87D62"/>
    <w:rsid w:val="00EA486E"/>
    <w:rsid w:val="00EA4FA3"/>
    <w:rsid w:val="00EB001B"/>
    <w:rsid w:val="00EB6C33"/>
    <w:rsid w:val="00EB7D74"/>
    <w:rsid w:val="00EC1DCB"/>
    <w:rsid w:val="00EC61C4"/>
    <w:rsid w:val="00ED6019"/>
    <w:rsid w:val="00ED7830"/>
    <w:rsid w:val="00EE3909"/>
    <w:rsid w:val="00EF4205"/>
    <w:rsid w:val="00EF5939"/>
    <w:rsid w:val="00EF6442"/>
    <w:rsid w:val="00F01714"/>
    <w:rsid w:val="00F0258F"/>
    <w:rsid w:val="00F02D06"/>
    <w:rsid w:val="00F056E5"/>
    <w:rsid w:val="00F06FDD"/>
    <w:rsid w:val="00F10819"/>
    <w:rsid w:val="00F12B4A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A10F1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0CE5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EF608"/>
  <w15:docId w15:val="{3E3CEE68-789D-410D-BD1C-F524A82F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0742C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742C0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0742C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742C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742C0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00AF2-D85D-4C8E-B1DF-653876CF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Abid Farhan</cp:lastModifiedBy>
  <cp:revision>21</cp:revision>
  <cp:lastPrinted>2018-02-27T10:26:00Z</cp:lastPrinted>
  <dcterms:created xsi:type="dcterms:W3CDTF">2018-10-17T08:48:00Z</dcterms:created>
  <dcterms:modified xsi:type="dcterms:W3CDTF">2019-10-05T08:08:00Z</dcterms:modified>
</cp:coreProperties>
</file>