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3D1D81" w:rsidRDefault="003D1D81" w:rsidP="005455BA">
            <w:pPr>
              <w:rPr>
                <w:lang w:val="en-US"/>
              </w:rPr>
            </w:pPr>
            <w:r>
              <w:t>Дата из дельфийского</w:t>
            </w:r>
            <w:r w:rsidRPr="003D1D81">
              <w:t xml:space="preserve"> </w:t>
            </w:r>
            <w:proofErr w:type="spellStart"/>
            <w:r>
              <w:rPr>
                <w:lang w:val="en-US"/>
              </w:rPr>
              <w:t>TDateTime</w:t>
            </w:r>
            <w:proofErr w:type="spellEnd"/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 xml:space="preserve">Преобразование строки, удваивающее обратный </w:t>
            </w:r>
            <w:proofErr w:type="spellStart"/>
            <w:r w:rsidRPr="00092E91">
              <w:t>слэш</w:t>
            </w:r>
            <w:proofErr w:type="spellEnd"/>
            <w:r w:rsidRPr="00092E91">
              <w:t>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874DB5" w:rsidRDefault="00874DB5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Default="00BA0D86" w:rsidP="005455B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BA0D86" w:rsidRDefault="00BA0D86"/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53C1D"/>
    <w:rsid w:val="00080F74"/>
    <w:rsid w:val="00091281"/>
    <w:rsid w:val="00092E91"/>
    <w:rsid w:val="000D5529"/>
    <w:rsid w:val="000F7E63"/>
    <w:rsid w:val="001441C1"/>
    <w:rsid w:val="001660D4"/>
    <w:rsid w:val="0017681A"/>
    <w:rsid w:val="001A7BAF"/>
    <w:rsid w:val="001F4C23"/>
    <w:rsid w:val="00205101"/>
    <w:rsid w:val="00206415"/>
    <w:rsid w:val="00211AF9"/>
    <w:rsid w:val="00212F4C"/>
    <w:rsid w:val="00220A95"/>
    <w:rsid w:val="002A1F40"/>
    <w:rsid w:val="002F4573"/>
    <w:rsid w:val="00302D15"/>
    <w:rsid w:val="0037142B"/>
    <w:rsid w:val="00386F0C"/>
    <w:rsid w:val="00395B64"/>
    <w:rsid w:val="003D1D81"/>
    <w:rsid w:val="00427EB2"/>
    <w:rsid w:val="00437B49"/>
    <w:rsid w:val="00452526"/>
    <w:rsid w:val="00463707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74DB5"/>
    <w:rsid w:val="008834E3"/>
    <w:rsid w:val="008C3835"/>
    <w:rsid w:val="008E4207"/>
    <w:rsid w:val="008F6F5D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AE75DF"/>
    <w:rsid w:val="00AF4725"/>
    <w:rsid w:val="00B3047A"/>
    <w:rsid w:val="00B3110C"/>
    <w:rsid w:val="00B53329"/>
    <w:rsid w:val="00B847D3"/>
    <w:rsid w:val="00BA0D86"/>
    <w:rsid w:val="00BE5DB8"/>
    <w:rsid w:val="00BF3C52"/>
    <w:rsid w:val="00C271B4"/>
    <w:rsid w:val="00C90D43"/>
    <w:rsid w:val="00CF11AC"/>
    <w:rsid w:val="00DB4570"/>
    <w:rsid w:val="00DC49FD"/>
    <w:rsid w:val="00DE0291"/>
    <w:rsid w:val="00DE184E"/>
    <w:rsid w:val="00E46306"/>
    <w:rsid w:val="00E62F4A"/>
    <w:rsid w:val="00E7517F"/>
    <w:rsid w:val="00E87609"/>
    <w:rsid w:val="00EC50C4"/>
    <w:rsid w:val="00EE3F6A"/>
    <w:rsid w:val="00F07087"/>
    <w:rsid w:val="00F210B6"/>
    <w:rsid w:val="00F23D9D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5662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106</cp:revision>
  <dcterms:created xsi:type="dcterms:W3CDTF">2016-10-14T08:58:00Z</dcterms:created>
  <dcterms:modified xsi:type="dcterms:W3CDTF">2018-01-03T07:28:00Z</dcterms:modified>
</cp:coreProperties>
</file>