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d'autorisation ministérielle — Loi sur la qualité de l'environnement (LQE)</w:t>
      </w:r>
    </w:p>
    <w:p>
      <w:r>
        <w:t>Demandeur : Constructions Rivière Verte inc.</w:t>
      </w:r>
    </w:p>
    <w:p>
      <w:r>
        <w:t>Représentant autorisé : Marie Tremblay</w:t>
      </w:r>
    </w:p>
    <w:p>
      <w:r>
        <w:t>Adresse : 145 rue des Saules, Québec (QC) G1V 2M3</w:t>
      </w:r>
    </w:p>
    <w:p>
      <w:r>
        <w:t>Date de la demande : 2026-02-15</w:t>
      </w:r>
    </w:p>
    <w:p>
      <w:r>
        <w:t>Type de projet : Aménagement d'un bassin de rétention des eaux pluviales</w:t>
      </w:r>
    </w:p>
    <w:p>
      <w:r>
        <w:t>Travaux en milieu humide : Oui</w:t>
      </w:r>
    </w:p>
    <w:p>
      <w:r>
        <w:t>Signature du représentant : Marie Tremblay</w:t>
      </w:r>
    </w:p>
    <w:p/>
    <w:p>
      <w:r>
        <w:t>Je, soussignée, atteste l'exactitude des renseignements fournis dans la présente demande.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