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0.0" w:type="dxa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4215"/>
        <w:gridCol w:w="4875"/>
        <w:gridCol w:w="855"/>
        <w:tblGridChange w:id="0">
          <w:tblGrid>
            <w:gridCol w:w="4215"/>
            <w:gridCol w:w="4875"/>
            <w:gridCol w:w="8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Bank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Mobile Application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Micro Loans?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Al Ahli Bank Of Kuwait (ABK-Egypt)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ABK Mobile Banking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Banque du Caire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Qahera Cash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Egyptian Arab Land Bank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National Bank of Egypt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Agricultural Bank of Egypt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Bank of Alexandria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Alexbank Mobile Banking, Ma7fazty App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Misr Iran Development Bank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Commercial International Bank (CIB)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CIB Mobile Banking, CIB Smart Wallet 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Industrial Development &amp; Workers Bank of Egypt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Société Arabe Internationale de Banque (SAIB)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Cashati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Blom Bank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Blom Wallet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Credit Agricole Egypt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Banki Mobile, Banki Wallet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Emirates NBD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Emirates NBD Egypt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Suez Canal Bank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Qatar National Bank Al Ahli (QNB Alahli)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QNB AlAHLI Mobile banking, QNB ALAHLI E-Wallet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Banque Misr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BM Mobile Banking, BM Wallet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Bank Audi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Audi2Pay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Ahli United Bank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AUB M-Bank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Faisal Islamic Bank of Egypt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Housing and Development Bank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Floosy Mobile Wallet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 Baraka Bank of Egypt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National Bank of Kuwait - Egypt (NBK-Egypt)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NBK Mobile Banking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Abu Dhabi Islamic Bank (ADIB)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ADIB Mobile Banking, Masarify 3altayer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Union National Bank Egypt (UNB-E)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Egyptian Gulf Bank (EG BANK)</w:t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Arab African International Bank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HSBC Bank Egypt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HSBC Mobile Banking,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Arab Banking Corporation (Bank ABC)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Export Development Bank of Egypt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United Bank of Egypt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UB Mobile Banking, UB Digital Wallet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First Abu Dhabi Bank (FAB)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FAB Egypt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Citibank</w:t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Arab Bank Plc.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Arabi Bank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National Bank of Greece</w:t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Arab International Bank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Arab Investment Bank (AIBK)</w:t>
            </w:r>
          </w:p>
        </w:tc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Attijariwafa Bank Egypt</w:t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B48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">
    <w:name w:val="Grid Table 1 Light"/>
    <w:basedOn w:val="TableNormal"/>
    <w:uiPriority w:val="46"/>
    <w:rsid w:val="00DB48E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DB48E0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ListParagraph">
    <w:name w:val="List Paragraph"/>
    <w:basedOn w:val="Normal"/>
    <w:uiPriority w:val="34"/>
    <w:qFormat w:val="1"/>
    <w:rsid w:val="00DB48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AL/0wbq9VrlOyydXbu3xMSDKw==">AMUW2mUm5ShFVX1eb4oHLZZMxLaXWOg/8uDrTy5xob3DkImt0GxtJFraFuid5VXU620cQ/uDhSwtABxOQyXq3tmjIydZNoPlBmgzUCyxuRKN0NxtUSjJXX6TCyC04J0Qa044DfrGuC0N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2019-10-23T11:37:00Z</dcterms:created>
  <dc:creator>Owner</dc:creator>
</cp:coreProperties>
</file>