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4AC9" w14:textId="77777777" w:rsidR="006C6033" w:rsidRDefault="00000000">
      <w:pPr>
        <w:spacing w:after="360"/>
        <w:jc w:val="center"/>
      </w:pPr>
      <w:r w:rsidRPr="00AA797D">
        <w:rPr>
          <w:b/>
          <w:highlight w:val="yellow"/>
        </w:rPr>
        <w:t>L-MOMENT-BASED</w:t>
      </w:r>
      <w:r>
        <w:rPr>
          <w:b/>
        </w:rPr>
        <w:t xml:space="preserve"> FLOOD FREQUENCY MODELLING OF ANNUAL MAXIMUM AND DAILY RAINFALL DATA IN TERENGGANU</w:t>
      </w:r>
    </w:p>
    <w:p w14:paraId="4A13BF6F" w14:textId="77777777" w:rsidR="006C6033" w:rsidRDefault="00000000">
      <w:pPr>
        <w:spacing w:after="360"/>
        <w:jc w:val="center"/>
      </w:pPr>
      <w:r>
        <w:rPr>
          <w:b/>
        </w:rPr>
        <w:t>ABSTRACT</w:t>
      </w:r>
    </w:p>
    <w:p w14:paraId="72A3EAED" w14:textId="22F8A53A" w:rsidR="006C6033" w:rsidRDefault="00000000">
      <w:pPr>
        <w:jc w:val="both"/>
      </w:pPr>
      <w:r>
        <w:rPr>
          <w:b/>
        </w:rPr>
        <w:t xml:space="preserve">Introduction: </w:t>
      </w:r>
      <w:r>
        <w:t xml:space="preserve">Flood frequency analysis is essential for water resource management, hydraulic infrastructure design, and disaster risk reduction, particularly in tropical regions prone to recurrent monsoon floods. Conventional flood frequency analysis relies primarily on the Annual Maximum Series (AMS) framework paired with standard probability distributions formulated for temperate regions. In tropical monsoon climates such as Terengganu, Malaysia, this conventional approach causes information loss by discarding secondary extreme rainfall events occurring within the same year. </w:t>
      </w:r>
      <w:r w:rsidRPr="00AA797D">
        <w:rPr>
          <w:highlight w:val="yellow"/>
        </w:rPr>
        <w:t>Furthermore, standard probability distributions may inadequately model the characteristics of intense tropical rainfall events. Therefore, this study evaluates the robust L-moments method to address these limitations by comparing the conventional AMS approach with an adapted Complete Time-Series Analysis (CTA) framework using daily rainfall data across 20 hydrological stations in Terengganu</w:t>
      </w:r>
      <w:r>
        <w:t xml:space="preserve">. </w:t>
      </w:r>
      <w:r>
        <w:rPr>
          <w:b/>
        </w:rPr>
        <w:t xml:space="preserve">Methodology: </w:t>
      </w:r>
      <w:r>
        <w:t xml:space="preserve">The research procedure involved four phases. First, daily rainfall datasets from 20 gauging stations </w:t>
      </w:r>
      <w:r w:rsidRPr="00AA797D">
        <w:rPr>
          <w:highlight w:val="yellow"/>
        </w:rPr>
        <w:t>in Terengganu</w:t>
      </w:r>
      <w:r>
        <w:t xml:space="preserve"> were compiled into both the AMS and </w:t>
      </w:r>
      <w:r w:rsidRPr="00AA797D">
        <w:rPr>
          <w:highlight w:val="yellow"/>
        </w:rPr>
        <w:t>complete daily time series</w:t>
      </w:r>
      <w:r>
        <w:t xml:space="preserve"> for non-decimated frequency evaluation. Second, sample L-moments (λ₁, λ₂) and L-moment ratios, </w:t>
      </w:r>
      <w:r w:rsidRPr="00AA797D">
        <w:rPr>
          <w:highlight w:val="yellow"/>
        </w:rPr>
        <w:t>namely L-skewness (τ₃) and L-kurtosis (τ₄),</w:t>
      </w:r>
      <w:r>
        <w:t xml:space="preserve"> were computed to characterize </w:t>
      </w:r>
      <w:r w:rsidR="00AA797D" w:rsidRPr="00AA797D">
        <w:rPr>
          <w:highlight w:val="yellow"/>
        </w:rPr>
        <w:t>the</w:t>
      </w:r>
      <w:r w:rsidR="00AA797D">
        <w:t xml:space="preserve"> </w:t>
      </w:r>
      <w:r>
        <w:t xml:space="preserve">regional data properties. Third, </w:t>
      </w:r>
      <w:r w:rsidRPr="00AA797D">
        <w:rPr>
          <w:highlight w:val="yellow"/>
        </w:rPr>
        <w:t>the</w:t>
      </w:r>
      <w:r>
        <w:t xml:space="preserve"> parameters for nine candidate probability distributions (Gumbel, Normal, Exponential, Generalized Extreme Value, Generalized Logistic, Generalized Normal, Generalized Pareto, Pearson Type III, and 4-Parameter Kappa) were estimated using L-moments. Distribution fit was evaluated using the Mean Absolute Deviation Index (MADI) and Mean Squared Deviation Index (MSDI) against Gringorten plotting positions. Finally, design rainfall quantiles were estimated for return periods </w:t>
      </w:r>
      <w:r w:rsidRPr="00AA797D">
        <w:rPr>
          <w:highlight w:val="yellow"/>
        </w:rPr>
        <w:t>ranging from</w:t>
      </w:r>
      <w:r>
        <w:t xml:space="preserve"> 2 </w:t>
      </w:r>
      <w:r w:rsidRPr="00AA797D">
        <w:rPr>
          <w:highlight w:val="yellow"/>
        </w:rPr>
        <w:t>to</w:t>
      </w:r>
      <w:r>
        <w:t xml:space="preserve"> 100 years, and an overestimation factor was formulated to quantify the </w:t>
      </w:r>
      <w:r w:rsidRPr="00C71D52">
        <w:rPr>
          <w:highlight w:val="yellow"/>
        </w:rPr>
        <w:t>recurrence difference</w:t>
      </w:r>
      <w:r>
        <w:t xml:space="preserve"> between the AMS and </w:t>
      </w:r>
      <w:r w:rsidRPr="00C71D52">
        <w:rPr>
          <w:highlight w:val="yellow"/>
        </w:rPr>
        <w:t>complete daily rainfall series</w:t>
      </w:r>
      <w:r>
        <w:t xml:space="preserve">. </w:t>
      </w:r>
      <w:r>
        <w:rPr>
          <w:b/>
        </w:rPr>
        <w:t xml:space="preserve">Results: </w:t>
      </w:r>
      <w:r>
        <w:t xml:space="preserve">The empirical analysis demonstrated that the 4-Parameter Kappa distribution provided the optimal fit across both </w:t>
      </w:r>
      <w:r w:rsidR="00C71D52" w:rsidRPr="00C71D52">
        <w:rPr>
          <w:highlight w:val="yellow"/>
        </w:rPr>
        <w:t>series</w:t>
      </w:r>
      <w:r>
        <w:t xml:space="preserve">, </w:t>
      </w:r>
      <w:r w:rsidRPr="00C71D52">
        <w:rPr>
          <w:highlight w:val="yellow"/>
        </w:rPr>
        <w:t>achieving</w:t>
      </w:r>
      <w:r>
        <w:t xml:space="preserve"> the best fit for 40% of stations under AMS and 100% of stations </w:t>
      </w:r>
      <w:r w:rsidR="00C71D52">
        <w:t>under</w:t>
      </w:r>
      <w:r>
        <w:t xml:space="preserve"> </w:t>
      </w:r>
      <w:r w:rsidRPr="00F44AA2">
        <w:rPr>
          <w:highlight w:val="yellow"/>
        </w:rPr>
        <w:t>daily rainfall series</w:t>
      </w:r>
      <w:r>
        <w:t xml:space="preserve">, </w:t>
      </w:r>
      <w:r w:rsidRPr="00C71D52">
        <w:rPr>
          <w:highlight w:val="yellow"/>
        </w:rPr>
        <w:t>confirming</w:t>
      </w:r>
      <w:r>
        <w:t xml:space="preserve"> its suitability for skewed tropical rainfall. The </w:t>
      </w:r>
      <w:r w:rsidRPr="00F44AA2">
        <w:rPr>
          <w:highlight w:val="yellow"/>
        </w:rPr>
        <w:t>daily rainfall series</w:t>
      </w:r>
      <w:r>
        <w:t xml:space="preserve"> exhibited higher L-skewness (τ₃ ≈ 0.47–0.55) relative to AMS, confirming </w:t>
      </w:r>
      <w:r w:rsidRPr="00C71D52">
        <w:rPr>
          <w:highlight w:val="yellow"/>
        </w:rPr>
        <w:t>pronounced</w:t>
      </w:r>
      <w:r>
        <w:t xml:space="preserve"> positive skewness that standard models underestimate. The conventional AMS approach exhibited systematic overestimation of return periods, with an average overestimation factor of 8.50 at the 99th percentile relative to the </w:t>
      </w:r>
      <w:r w:rsidRPr="00F44AA2">
        <w:rPr>
          <w:highlight w:val="yellow"/>
        </w:rPr>
        <w:t>complete daily series</w:t>
      </w:r>
      <w:r>
        <w:t xml:space="preserve">. This discrepancy indicates that an extreme rainfall event classified under AMS as a 1-year recurrence event occurs approximately every 43 days when evaluated using complete daily observations. </w:t>
      </w:r>
      <w:r>
        <w:rPr>
          <w:b/>
        </w:rPr>
        <w:t xml:space="preserve">Conclusion: </w:t>
      </w:r>
      <w:r w:rsidRPr="00F44AA2">
        <w:rPr>
          <w:highlight w:val="yellow"/>
        </w:rPr>
        <w:t xml:space="preserve">The findings demonstrate that conventional AMS approaches misrepresent the recurrence frequency of extreme rainfall in tropical environments due to the reduction of annual data to a single </w:t>
      </w:r>
      <w:r w:rsidRPr="00F44AA2">
        <w:rPr>
          <w:highlight w:val="yellow"/>
        </w:rPr>
        <w:lastRenderedPageBreak/>
        <w:t>maximum value</w:t>
      </w:r>
      <w:r>
        <w:t xml:space="preserve">. Flood frequency analysis in tropical monsoon regions </w:t>
      </w:r>
      <w:r w:rsidRPr="006810C0">
        <w:rPr>
          <w:highlight w:val="yellow"/>
        </w:rPr>
        <w:t>is improved by adopting complete daily time series rather than decimated annual maxima, coupled with the flexible 4-Parameter Kappa distribution</w:t>
      </w:r>
      <w:r>
        <w:t xml:space="preserve">. These </w:t>
      </w:r>
      <w:r w:rsidRPr="006810C0">
        <w:rPr>
          <w:highlight w:val="yellow"/>
        </w:rPr>
        <w:t>findings</w:t>
      </w:r>
      <w:r>
        <w:t xml:space="preserve"> provide practical guidance for hydraulic infrastructure design and flood hazard mitigation </w:t>
      </w:r>
      <w:r w:rsidRPr="006810C0">
        <w:rPr>
          <w:highlight w:val="yellow"/>
        </w:rPr>
        <w:t>in</w:t>
      </w:r>
      <w:r>
        <w:t xml:space="preserve"> tropical </w:t>
      </w:r>
      <w:r w:rsidRPr="006810C0">
        <w:rPr>
          <w:highlight w:val="yellow"/>
        </w:rPr>
        <w:t>regions</w:t>
      </w:r>
      <w:r>
        <w:t>.</w:t>
      </w:r>
    </w:p>
    <w:p w14:paraId="15786BA1" w14:textId="77777777" w:rsidR="006C6033" w:rsidRDefault="00000000">
      <w:r>
        <w:br w:type="page"/>
      </w:r>
    </w:p>
    <w:p w14:paraId="47C5B7C2" w14:textId="77777777" w:rsidR="006C6033" w:rsidRDefault="00000000">
      <w:pPr>
        <w:spacing w:after="360"/>
        <w:jc w:val="center"/>
      </w:pPr>
      <w:r>
        <w:rPr>
          <w:b/>
        </w:rPr>
        <w:lastRenderedPageBreak/>
        <w:t>PEMODELAN KEKERAPAN BANJIR BERASASKAN MOMEN-L BAGI DATA HUJAN MAKSIMUM TAHUNAN DAN HARIAN DI TERENGGANU</w:t>
      </w:r>
    </w:p>
    <w:p w14:paraId="07277721" w14:textId="77777777" w:rsidR="006C6033" w:rsidRDefault="00000000">
      <w:pPr>
        <w:spacing w:after="360"/>
        <w:jc w:val="center"/>
      </w:pPr>
      <w:r>
        <w:rPr>
          <w:b/>
        </w:rPr>
        <w:t>ABSTRAK</w:t>
      </w:r>
    </w:p>
    <w:p w14:paraId="1011E4D0" w14:textId="77777777" w:rsidR="006C6033" w:rsidRDefault="00000000">
      <w:pPr>
        <w:jc w:val="both"/>
      </w:pPr>
      <w:r>
        <w:rPr>
          <w:b/>
        </w:rPr>
        <w:t xml:space="preserve">Pengenalan: </w:t>
      </w:r>
      <w:r>
        <w:t xml:space="preserve">Analisis kekerapan banjir merupakan asas penting dalam pengurusan sumber air, reka bentuk infrastruktur hidraulik, dan pengurangan risiko bencana, terutamanya di kawasan tropika yang terdedah kepada banjir monsun berulang. Analisis kekerapan banjir konvensional bergantung kepada kerangka Siri Maksimum Tahunan (AMS) yang dipadankan dengan taburan kebarangkalian piawai yang asalnya dirumuskan untuk kawasan beriklim sederhana. Di kawasan beriklim monsun tropika seperti Terengganu, Malaysia, pendekatan konvensional ini menyebabkan kehilangan maklumat kerana mengabaikan kejadian hujan melampau sekunder yang berlaku dalam tahun yang sama. Tambahan pula, taburan kebarangkalian piawai kurang berupaya memodelkan ciri-ciri kejadian hujan lebat tropika. Oleh itu, kajian ini menilai kaedah momen-L yang teguh bagi menangani batasan tersebut dengan membandingkan pendekatan konvensional AMS dengan kerangka Analisis Siri Masa Lengkap (CTA) yang disesuaikan menggunakan data hujan harian merentasi 20 stesen hidrologi di Terengganu. </w:t>
      </w:r>
      <w:r>
        <w:rPr>
          <w:b/>
        </w:rPr>
        <w:t xml:space="preserve">Metodologi: </w:t>
      </w:r>
      <w:r>
        <w:t xml:space="preserve">Prosedur penyelidikan dijalankan melalui empat fasa. Pertama, set data hujan harian daripada 20 stesen tolok di Terengganu dikumpulkan ke dalam AMS dan siri masa harian yang lengkap untuk penilaian kekerapan tanpa penyusutan data. Kedua, momen-L sampel (λ₁, λ₂) dan nisbah momen-L, iaitu kepencongan-L (τ₃) dan kurtosis-L (τ₄), dikira bagi mencirikan sifat data serantau. Ketiga, parameter bagi sembilan calon taburan kebarangkalian (Gumbel, Normal, Eksponen, Nilai Ekstrem Teritlak, Logistik Teritlak, Normal Teritlak, Pareto Teritlak, Pearson Jenis III, dan Kappa 4-Parameter) dianggar menggunakan kaedah momen-L. Penyuaian taburan dinilai menggunakan Indeks Sisihan Mutlak Min (MADI) dan Indeks Sisihan Kuasa Dua Min (MSDI) bersandarkan kedudukan pemplotan Gringorten. Akhir sekali, kuantil hujan reka bentuk dianggar bagi kala ulangan antara 2 hingga 100 tahun, dan faktor lebihan anggaran dirumuskan bagi mengkuantifikasi perbezaan anggaran keberulangan antara AMS dan siri hujan harian yang lengkap. </w:t>
      </w:r>
      <w:r>
        <w:rPr>
          <w:b/>
        </w:rPr>
        <w:t xml:space="preserve">Keputusan: </w:t>
      </w:r>
      <w:r>
        <w:t xml:space="preserve">Analisis empirikal membuktikan bahawa taburan Kappa 4-Parameter memberikan penyuaian paling optimum bagi kedua-dua siri, iaitu mencapai penyuaian terbaik untuk 40% stesen di bawah AMS dan 100% stesen di bawah siri hujan harian, sekali gus mengesahkan kesesuaian taburan tersebut bagi corak hujan tropika yang terpencong. Siri hujan harian menunjukkan kepencongan-L yang lebih tinggi (τ₃ ≈ 0.47–0.55) berbanding AMS, mengesahkan ciri terpencong ke kanan yang ketara di mana model piawai lazimnya memberikan anggaran terkurang. Pendekatan konvensional AMS menunjukkan lebihan anggaran kala ulangan yang sistematik, dengan purata faktor lebihan anggaran sebanyak 8.50 pada persentil ke-99 berbanding siri harian lengkap. Percanggahan ini menunjukkan bahawa sesuatu kejadian hujan melampau yang diklasifikasikan di bawah AMS sebagai kejadian berulang sekali setahun </w:t>
      </w:r>
      <w:r>
        <w:lastRenderedPageBreak/>
        <w:t xml:space="preserve">sebenarnya berlaku kira-kira sekali setiap 43 hari apabila dinilai menggunakan cerapan harian yang lengkap. </w:t>
      </w:r>
      <w:r>
        <w:rPr>
          <w:b/>
        </w:rPr>
        <w:t xml:space="preserve">Kesimpulan: </w:t>
      </w:r>
      <w:r>
        <w:t>Dapatan kajian menunjukkan bahawa pendekatan konvensional AMS memberikan gambaran yang kurang tepat terhadap kekerapan keberulangan hujan melampau di persekitaran tropika berikutan penyusutan data tahunan kepada satu nilai maksimum sahaja. Analisis kekerapan banjir di kawasan monsun tropika bertambah baik melalui penggunaan siri masa harian yang lengkap dan bukannya data maksimum tahunan yang disusutkan, bersama taburan Kappa 4-Parameter. Dapatan ini menyediakan panduan praktikal untuk reka bentuk infrastruktur hidraulik dan mitigasi bahaya banjir di kawasan tropika.</w:t>
      </w:r>
    </w:p>
    <w:sectPr w:rsidR="006C6033" w:rsidSect="00034616">
      <w:pgSz w:w="11906" w:h="16838"/>
      <w:pgMar w:top="1417" w:right="1417" w:bottom="1417"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002982">
    <w:abstractNumId w:val="8"/>
  </w:num>
  <w:num w:numId="2" w16cid:durableId="1938295868">
    <w:abstractNumId w:val="6"/>
  </w:num>
  <w:num w:numId="3" w16cid:durableId="549997444">
    <w:abstractNumId w:val="5"/>
  </w:num>
  <w:num w:numId="4" w16cid:durableId="325670685">
    <w:abstractNumId w:val="4"/>
  </w:num>
  <w:num w:numId="5" w16cid:durableId="1479150495">
    <w:abstractNumId w:val="7"/>
  </w:num>
  <w:num w:numId="6" w16cid:durableId="1968468852">
    <w:abstractNumId w:val="3"/>
  </w:num>
  <w:num w:numId="7" w16cid:durableId="697244821">
    <w:abstractNumId w:val="2"/>
  </w:num>
  <w:num w:numId="8" w16cid:durableId="1000932466">
    <w:abstractNumId w:val="1"/>
  </w:num>
  <w:num w:numId="9" w16cid:durableId="168705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0C0"/>
    <w:rsid w:val="006C6033"/>
    <w:rsid w:val="008B4FE4"/>
    <w:rsid w:val="00AA1D8D"/>
    <w:rsid w:val="00AA797D"/>
    <w:rsid w:val="00B16AE8"/>
    <w:rsid w:val="00B47730"/>
    <w:rsid w:val="00C71D52"/>
    <w:rsid w:val="00CB0664"/>
    <w:rsid w:val="00F44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8E079"/>
  <w14:defaultImageDpi w14:val="300"/>
  <w15:docId w15:val="{0E97BEF3-4D98-4FD5-AEBA-87911DBD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AMIR SYAHMI BIN JAMSARI MOHAMAD</cp:lastModifiedBy>
  <cp:revision>4</cp:revision>
  <dcterms:created xsi:type="dcterms:W3CDTF">2013-12-23T23:15:00Z</dcterms:created>
  <dcterms:modified xsi:type="dcterms:W3CDTF">2026-10-22T02:57:00Z</dcterms:modified>
  <cp:category/>
</cp:coreProperties>
</file>