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480" w:after="240"/>
        <w:ind w:firstLine="0"/>
        <w:jc w:val="center"/>
      </w:pPr>
      <w:r>
        <w:rPr>
          <w:rFonts w:ascii="Times New Roman" w:hAnsi="Times New Roman"/>
          <w:b/>
          <w:sz w:val="28"/>
        </w:rPr>
        <w:t>CHAPTER 1</w:t>
      </w:r>
    </w:p>
    <w:p>
      <w:pPr>
        <w:spacing w:line="240" w:lineRule="auto" w:before="0" w:after="720"/>
        <w:ind w:firstLine="0"/>
        <w:jc w:val="center"/>
      </w:pPr>
      <w:r>
        <w:rPr>
          <w:rFonts w:ascii="Times New Roman" w:hAnsi="Times New Roman"/>
          <w:b/>
          <w:sz w:val="28"/>
        </w:rPr>
        <w:t>INTRODUCTION</w:t>
      </w:r>
    </w:p>
    <w:p>
      <w:pPr>
        <w:keepNext/>
        <w:spacing w:line="360" w:lineRule="auto" w:before="360" w:after="240"/>
        <w:ind w:firstLine="0"/>
        <w:jc w:val="left"/>
      </w:pPr>
      <w:r>
        <w:rPr>
          <w:rFonts w:ascii="Times New Roman" w:hAnsi="Times New Roman"/>
          <w:b/>
          <w:sz w:val="24"/>
        </w:rPr>
        <w:t>1.1 RESEARCH BACKGROUND</w:t>
      </w:r>
    </w:p>
    <w:p>
      <w:pPr>
        <w:spacing w:line="480" w:lineRule="auto" w:before="0" w:after="0"/>
        <w:ind w:firstLine="720"/>
        <w:jc w:val="both"/>
      </w:pPr>
      <w:r>
        <w:rPr>
          <w:rFonts w:ascii="Times New Roman" w:hAnsi="Times New Roman"/>
          <w:sz w:val="24"/>
        </w:rPr>
        <w:t>Systematic precipitation data collection in Malaysia has been conducted over several decades, providing an extensive observational record for hydrological and climatological investigations. The Hydrology and Water Resources Division of the Department of Irrigation and Drainage (DID), Malaysia, maintains an extensive hydrometric network across the country to monitor and record rainfall regimes (DID, 2009). This historical dataset forms the empirical foundation for regional flood frequency modeling, water resource planning, and hydraulic infrastructure design.</w:t>
      </w:r>
    </w:p>
    <w:p>
      <w:pPr>
        <w:spacing w:line="480" w:lineRule="auto" w:before="0" w:after="0"/>
        <w:ind w:firstLine="720"/>
        <w:jc w:val="both"/>
      </w:pPr>
      <w:r>
        <w:rPr>
          <w:rFonts w:ascii="Times New Roman" w:hAnsi="Times New Roman"/>
          <w:sz w:val="24"/>
        </w:rPr>
        <w:t>Accurate precipitation frequency analysis is essential for sizing hydraulic infrastructure, assessing flood hazards, and managing surface water resources. Conventional flood frequency analysis relies primarily on the Annual Maximum Series (AMS) framework paired with standard probability distributions formulated for temperate climate regimes (Hosking &amp; Wallis, 1997; Rao &amp; Hamed, 2000). While this approach provides satisfactory estimates in temperate regions where severe weather events are sporadic and temporally dispersed, its application in tropical monsoon climates introduces structural limitations. In tropical environments, conventional AMS sampling discards secondary severe rainfall occurrences within each year, leading to information loss and inaccurate recurrence frequency estimation.</w:t>
      </w:r>
    </w:p>
    <w:p>
      <w:pPr>
        <w:spacing w:line="480" w:lineRule="auto" w:before="0" w:after="0"/>
        <w:ind w:firstLine="720"/>
        <w:jc w:val="both"/>
      </w:pPr>
      <w:r>
        <w:rPr>
          <w:rFonts w:ascii="Times New Roman" w:hAnsi="Times New Roman"/>
          <w:sz w:val="24"/>
        </w:rPr>
        <w:t>Terengganu, located on the eastern coast of Peninsular Malaysia, is characterized by an equatorial tropical climate governed by the Northeast Monsoon from November to March. The seasonal monsoon delivers recurring high-intensity precipitation events that differ fundamentally from the rainfall regimes of temperate regions. Consequently, the conventional AMS approach, which reduces an entire year of daily observations to a single maximum value, causes extensive information loss by discarding secondary extreme events that occur within the same annual cycle (Volpi et al., 2019).</w:t>
      </w:r>
    </w:p>
    <w:p>
      <w:pPr>
        <w:spacing w:line="480" w:lineRule="auto" w:before="0" w:after="0"/>
        <w:ind w:firstLine="720"/>
        <w:jc w:val="both"/>
      </w:pPr>
      <w:r>
        <w:rPr>
          <w:rFonts w:ascii="Times New Roman" w:hAnsi="Times New Roman"/>
          <w:sz w:val="24"/>
        </w:rPr>
        <w:t>The L-moments method offers established mathematical advantages over conventional product-moment and maximum likelihood estimators, primarily due to its robustness against outliers and reduced estimation bias in small sample sizes (Hosking, 1990). Formulated as linear combinations of probability-weighted moments (Greenwood et al., 1979), L-moments provide stable parameter estimates for heavy-tailed probability distributions. While the L-moments framework has been extensively applied to temperate Annual Maximum Series, its implementation on complete daily precipitation series within tropical monsoon climates remains limited. The primary motivation for this study is that daily rainfall series preserve all high-magnitude events throughout the annual cycle, avoiding the severe information loss caused by reducing observations to a single annual maximum (Volpi et al., 2019).</w:t>
      </w:r>
    </w:p>
    <w:p>
      <w:pPr>
        <w:spacing w:line="480" w:lineRule="auto" w:before="0" w:after="0"/>
        <w:ind w:firstLine="720"/>
        <w:jc w:val="both"/>
      </w:pPr>
      <w:r>
        <w:rPr>
          <w:rFonts w:ascii="Times New Roman" w:hAnsi="Times New Roman"/>
          <w:sz w:val="24"/>
        </w:rPr>
        <w:t>Accurate determination of extreme rainfall recurrence intervals is critical for flood hazard mitigation and hydraulic sizing. The frequent occurrence of torrential downpours during the monsoon season in Terengganu requires re-evaluating standard frequency analysis paradigms. This research adapts the L-moments framework to both Annual Maximum Series and daily precipitation records across 20 hydrological stations in Terengganu, providing an empirical basis for comparing the two analytical frameworks.</w:t>
      </w:r>
    </w:p>
    <w:p>
      <w:pPr>
        <w:spacing w:line="480" w:lineRule="auto" w:before="0" w:after="0"/>
        <w:ind w:firstLine="720"/>
        <w:jc w:val="both"/>
      </w:pPr>
      <w:r>
        <w:rPr>
          <w:rFonts w:ascii="Times New Roman" w:hAnsi="Times New Roman"/>
          <w:sz w:val="24"/>
        </w:rPr>
        <w:t>The implications of this research extend beyond local catchment planning. While geographically focused on Terengganu, the empirical findings provide methodological insights applicable to tropical monsoon regions globally. By clarifying how data sampling frameworks impact quantile estimation, this study supports more dependable flood risk assessment and drainage infrastructure design in equatorial regions.</w:t>
      </w:r>
    </w:p>
    <w:p>
      <w:pPr>
        <w:spacing w:line="480" w:lineRule="auto" w:before="0" w:after="0"/>
        <w:ind w:firstLine="720"/>
        <w:jc w:val="both"/>
      </w:pPr>
      <w:r>
        <w:rPr>
          <w:rFonts w:ascii="Times New Roman" w:hAnsi="Times New Roman"/>
          <w:sz w:val="24"/>
        </w:rPr>
        <w:t>This study conducts a comparative analysis of both Annual Maximum Series (AMS) and daily rainfall records compiled across 20 gauging stations in Terengganu. The research adapts the L-moments method to tropical conditions, evaluating candidate probability distributions and quantifying the systematic recurrence discrepancies between AMS and daily time series.</w:t>
      </w:r>
    </w:p>
    <w:p>
      <w:pPr>
        <w:spacing w:line="480" w:lineRule="auto" w:before="0" w:after="0"/>
        <w:ind w:firstLine="720"/>
        <w:jc w:val="both"/>
      </w:pPr>
      <w:r>
        <w:rPr>
          <w:rFonts w:ascii="Times New Roman" w:hAnsi="Times New Roman"/>
          <w:sz w:val="24"/>
        </w:rPr>
        <w:t>By evaluating both Annual Maximum Series and daily rainfall records using the L-moments method, this research establishes an empirical foundation for improved flood frequency analysis in tropical environments. The outcomes deliver a refined representation of precipitation recurrence in Terengganu, providing practical criteria for hydraulic design and regional flood hazard mitigation.</w:t>
      </w:r>
    </w:p>
    <w:p>
      <w:pPr>
        <w:keepNext/>
        <w:spacing w:line="360" w:lineRule="auto" w:before="360" w:after="240"/>
        <w:ind w:firstLine="0"/>
        <w:jc w:val="left"/>
      </w:pPr>
      <w:r>
        <w:rPr>
          <w:rFonts w:ascii="Times New Roman" w:hAnsi="Times New Roman"/>
          <w:b/>
          <w:sz w:val="24"/>
        </w:rPr>
        <w:t>1.2 PROBLEM STATEMENT</w:t>
      </w:r>
    </w:p>
    <w:p>
      <w:pPr>
        <w:spacing w:line="480" w:lineRule="auto" w:before="0" w:after="0"/>
        <w:ind w:firstLine="720"/>
        <w:jc w:val="both"/>
      </w:pPr>
      <w:r>
        <w:rPr>
          <w:rFonts w:ascii="Times New Roman" w:hAnsi="Times New Roman"/>
          <w:sz w:val="24"/>
        </w:rPr>
        <w:t>Rainfall frequency modeling forms the basis for hydraulic infrastructure design, drainage network planning, and disaster mitigation. Conventional frequency analysis relies primarily on the Annual Maximum Series (AMS) framework, which extracts the single largest event in each year. While theoretically grounded in classical Extreme Value Theory for temperate climates (Gumbel, 1958; Coles, 2001), where extreme storms are rare and temporally dispersed, applying this approach to tropical monsoon climates introduces severe structural limitations.</w:t>
      </w:r>
    </w:p>
    <w:p>
      <w:pPr>
        <w:spacing w:line="480" w:lineRule="auto" w:before="0" w:after="0"/>
        <w:ind w:firstLine="720"/>
        <w:jc w:val="both"/>
      </w:pPr>
      <w:r>
        <w:rPr>
          <w:rFonts w:ascii="Times New Roman" w:hAnsi="Times New Roman"/>
          <w:sz w:val="24"/>
        </w:rPr>
        <w:t>Terengganu experiences an intense tropical monsoon regime characterized by prolonged and recurring precipitation surges during the Northeast Monsoon. Under these climatological conditions, multiple severe storms occur within a single annual cycle. The conventional AMS framework discards all secondary extreme storms within each year, retaining only one value per year. In a 30-year daily record, this data reduction eliminates more than 99.7% of available observations, discarding severe events that may exceed annual maxima from other years (Volpi et al., 2019).</w:t>
      </w:r>
    </w:p>
    <w:p>
      <w:pPr>
        <w:spacing w:line="480" w:lineRule="auto" w:before="0" w:after="0"/>
        <w:ind w:firstLine="720"/>
        <w:jc w:val="both"/>
      </w:pPr>
      <w:r>
        <w:rPr>
          <w:rFonts w:ascii="Times New Roman" w:hAnsi="Times New Roman"/>
          <w:sz w:val="24"/>
        </w:rPr>
        <w:t>This data reduction leads to a systematic misrepresentation of extreme event frequencies. In tropical regions, extreme storms recur with higher frequency than annual maximum models suggest. Discarding secondary extreme storms within the AMS framework leads to an overestimation of return periods, resulting in hydraulic infrastructure that is under-designed for actual recurrence frequencies.</w:t>
      </w:r>
    </w:p>
    <w:p>
      <w:pPr>
        <w:spacing w:line="480" w:lineRule="auto" w:before="0" w:after="0"/>
        <w:ind w:firstLine="720"/>
        <w:jc w:val="both"/>
      </w:pPr>
      <w:r>
        <w:rPr>
          <w:rFonts w:ascii="Times New Roman" w:hAnsi="Times New Roman"/>
          <w:sz w:val="24"/>
        </w:rPr>
        <w:t>Furthermore, conventional probability distributions formulated for temperate regimes, such as the two-parameter Gumbel or standard three-parameter distributions, lack the mathematical flexibility to model the pronounced positive skewness and heavy upper tails characteristic of tropical monsoon rainfall (Papalexiou &amp; Koutsoyiannis, 2013). There is an essential requirement to evaluate more flexible distribution families, such as the 4-Parameter Kappa distribution, using robust parameter estimation methods.</w:t>
      </w:r>
    </w:p>
    <w:p>
      <w:pPr>
        <w:spacing w:line="480" w:lineRule="auto" w:before="0" w:after="0"/>
        <w:ind w:firstLine="720"/>
        <w:jc w:val="both"/>
      </w:pPr>
      <w:r>
        <w:rPr>
          <w:rFonts w:ascii="Times New Roman" w:hAnsi="Times New Roman"/>
          <w:sz w:val="24"/>
        </w:rPr>
        <w:t>This discrepancy demonstrates a fundamental limitation in current hydrological practices in Malaysia, which often follow temperate-based guidelines (DID, 2009). Addressing this research gap requires evaluating alternative analytical frameworks using L-moments on both annual and daily scales.</w:t>
      </w:r>
    </w:p>
    <w:p>
      <w:pPr>
        <w:spacing w:line="480" w:lineRule="auto" w:before="0" w:after="0"/>
        <w:ind w:firstLine="720"/>
        <w:jc w:val="both"/>
      </w:pPr>
      <w:r>
        <w:rPr>
          <w:rFonts w:ascii="Times New Roman" w:hAnsi="Times New Roman"/>
          <w:sz w:val="24"/>
        </w:rPr>
        <w:t>This thesis investigates the limitations of conventional Annual Maximum Series analysis in tropical climates, focusing on 20 hydrological gauging stations in Terengganu, Malaysia. It establishes an adapted analytical framework using L-moments and the 4-Parameter Kappa distribution to capture tropical rainfall characteristics, quantifying the overestimation factor inherent in conventional methods to support improved flood risk management.</w:t>
      </w:r>
    </w:p>
    <w:p>
      <w:pPr>
        <w:keepNext/>
        <w:spacing w:line="360" w:lineRule="auto" w:before="360" w:after="240"/>
        <w:ind w:firstLine="0"/>
        <w:jc w:val="left"/>
      </w:pPr>
      <w:r>
        <w:rPr>
          <w:rFonts w:ascii="Times New Roman" w:hAnsi="Times New Roman"/>
          <w:b/>
          <w:sz w:val="24"/>
        </w:rPr>
        <w:t>1.3 RESEARCH OBJECTIVES</w:t>
      </w:r>
    </w:p>
    <w:p>
      <w:pPr>
        <w:spacing w:line="480" w:lineRule="auto" w:before="0" w:after="0"/>
        <w:ind w:firstLine="720"/>
        <w:jc w:val="both"/>
      </w:pPr>
      <w:r>
        <w:rPr>
          <w:rFonts w:ascii="Times New Roman" w:hAnsi="Times New Roman"/>
          <w:sz w:val="24"/>
        </w:rPr>
        <w:t>The primary objectives of this research are:</w:t>
      </w:r>
    </w:p>
    <w:p>
      <w:pPr>
        <w:spacing w:line="480" w:lineRule="auto" w:before="0" w:after="0"/>
        <w:ind w:left="720" w:hanging="720"/>
        <w:jc w:val="both"/>
      </w:pPr>
      <w:r>
        <w:rPr>
          <w:rFonts w:ascii="Times New Roman" w:hAnsi="Times New Roman"/>
          <w:b/>
          <w:sz w:val="24"/>
        </w:rPr>
        <w:t>i.</w:t>
        <w:tab/>
      </w:r>
      <w:r>
        <w:rPr>
          <w:rFonts w:ascii="Times New Roman" w:hAnsi="Times New Roman"/>
          <w:sz w:val="24"/>
        </w:rPr>
        <w:t>To estimate the distribution parameters of the rainfall datasets using the L-moments parameter estimation method.</w:t>
      </w:r>
    </w:p>
    <w:p>
      <w:pPr>
        <w:spacing w:line="480" w:lineRule="auto" w:before="0" w:after="0"/>
        <w:ind w:left="720" w:hanging="720"/>
        <w:jc w:val="both"/>
      </w:pPr>
      <w:r>
        <w:rPr>
          <w:rFonts w:ascii="Times New Roman" w:hAnsi="Times New Roman"/>
          <w:b/>
          <w:sz w:val="24"/>
        </w:rPr>
        <w:t>ii.</w:t>
        <w:tab/>
      </w:r>
      <w:r>
        <w:rPr>
          <w:rFonts w:ascii="Times New Roman" w:hAnsi="Times New Roman"/>
          <w:sz w:val="24"/>
        </w:rPr>
        <w:t>To identify the most accurate distribution model for the rainfall datasets using suitable performance evaluation metrics, specifically the Mean Absolute Deviation Index (MADI) and Mean Squared Deviation Index (MSDI).</w:t>
      </w:r>
    </w:p>
    <w:p>
      <w:pPr>
        <w:spacing w:line="480" w:lineRule="auto" w:before="0" w:after="0"/>
        <w:ind w:left="720" w:hanging="720"/>
        <w:jc w:val="both"/>
      </w:pPr>
      <w:r>
        <w:rPr>
          <w:rFonts w:ascii="Times New Roman" w:hAnsi="Times New Roman"/>
          <w:b/>
          <w:sz w:val="24"/>
        </w:rPr>
        <w:t>iii.</w:t>
        <w:tab/>
      </w:r>
      <w:r>
        <w:rPr>
          <w:rFonts w:ascii="Times New Roman" w:hAnsi="Times New Roman"/>
          <w:sz w:val="24"/>
        </w:rPr>
        <w:t>To conduct return period analysis using the most accurate distribution model to estimate extreme rainfall quantiles for various return periods ranging from 2 to 100 years.</w:t>
      </w:r>
    </w:p>
    <w:p>
      <w:pPr>
        <w:spacing w:line="480" w:lineRule="auto" w:before="0" w:after="0"/>
        <w:ind w:left="720" w:hanging="720"/>
        <w:jc w:val="both"/>
      </w:pPr>
      <w:r>
        <w:rPr>
          <w:rFonts w:ascii="Times New Roman" w:hAnsi="Times New Roman"/>
          <w:b/>
          <w:sz w:val="24"/>
        </w:rPr>
        <w:t>iv.</w:t>
        <w:tab/>
      </w:r>
      <w:r>
        <w:rPr>
          <w:rFonts w:ascii="Times New Roman" w:hAnsi="Times New Roman"/>
          <w:sz w:val="24"/>
        </w:rPr>
        <w:t>To evaluate and quantify the degree of overestimation in return period analysis when using the conventional Annual Maximum Series (AMS) framework relative to complete daily rainfall series.</w:t>
      </w:r>
    </w:p>
    <w:p>
      <w:pPr>
        <w:keepNext/>
        <w:spacing w:line="360" w:lineRule="auto" w:before="360" w:after="240"/>
        <w:ind w:firstLine="0"/>
        <w:jc w:val="left"/>
      </w:pPr>
      <w:r>
        <w:rPr>
          <w:rFonts w:ascii="Times New Roman" w:hAnsi="Times New Roman"/>
          <w:b/>
          <w:sz w:val="24"/>
        </w:rPr>
        <w:t>1.4 RESEARCH QUESTIONS</w:t>
      </w:r>
    </w:p>
    <w:p>
      <w:pPr>
        <w:spacing w:line="480" w:lineRule="auto" w:before="0" w:after="0"/>
        <w:ind w:firstLine="720"/>
        <w:jc w:val="both"/>
      </w:pPr>
      <w:r>
        <w:rPr>
          <w:rFonts w:ascii="Times New Roman" w:hAnsi="Times New Roman"/>
          <w:sz w:val="24"/>
        </w:rPr>
        <w:t>This research addresses the following specific research questions:</w:t>
      </w:r>
    </w:p>
    <w:p>
      <w:pPr>
        <w:spacing w:line="480" w:lineRule="auto" w:before="0" w:after="0"/>
        <w:ind w:left="720" w:hanging="720"/>
        <w:jc w:val="both"/>
      </w:pPr>
      <w:r>
        <w:rPr>
          <w:rFonts w:ascii="Times New Roman" w:hAnsi="Times New Roman"/>
          <w:b/>
          <w:sz w:val="24"/>
        </w:rPr>
        <w:t>i.</w:t>
        <w:tab/>
      </w:r>
      <w:r>
        <w:rPr>
          <w:rFonts w:ascii="Times New Roman" w:hAnsi="Times New Roman"/>
          <w:sz w:val="24"/>
        </w:rPr>
        <w:t>What are the estimated parameter values for candidate probability distributions across the 20 rainfall stations in Terengganu, Malaysia, using the L-moments method?</w:t>
      </w:r>
    </w:p>
    <w:p>
      <w:pPr>
        <w:spacing w:line="480" w:lineRule="auto" w:before="0" w:after="0"/>
        <w:ind w:left="720" w:hanging="720"/>
        <w:jc w:val="both"/>
      </w:pPr>
      <w:r>
        <w:rPr>
          <w:rFonts w:ascii="Times New Roman" w:hAnsi="Times New Roman"/>
          <w:b/>
          <w:sz w:val="24"/>
        </w:rPr>
        <w:t>ii.</w:t>
        <w:tab/>
      </w:r>
      <w:r>
        <w:rPr>
          <w:rFonts w:ascii="Times New Roman" w:hAnsi="Times New Roman"/>
          <w:sz w:val="24"/>
        </w:rPr>
        <w:t>Which probability distribution model provides the optimal fit for the rainfall datasets at each station based on MADI and MSDI goodness-of-fit criteria?</w:t>
      </w:r>
    </w:p>
    <w:p>
      <w:pPr>
        <w:spacing w:line="480" w:lineRule="auto" w:before="0" w:after="0"/>
        <w:ind w:left="720" w:hanging="720"/>
        <w:jc w:val="both"/>
      </w:pPr>
      <w:r>
        <w:rPr>
          <w:rFonts w:ascii="Times New Roman" w:hAnsi="Times New Roman"/>
          <w:b/>
          <w:sz w:val="24"/>
        </w:rPr>
        <w:t>iii.</w:t>
        <w:tab/>
      </w:r>
      <w:r>
        <w:rPr>
          <w:rFonts w:ascii="Times New Roman" w:hAnsi="Times New Roman"/>
          <w:sz w:val="24"/>
        </w:rPr>
        <w:t>What are the estimated return periods and design rainfall quantiles for extreme events across recurrence intervals from 2 to 100 years?</w:t>
      </w:r>
    </w:p>
    <w:p>
      <w:pPr>
        <w:spacing w:line="480" w:lineRule="auto" w:before="0" w:after="0"/>
        <w:ind w:left="720" w:hanging="720"/>
        <w:jc w:val="both"/>
      </w:pPr>
      <w:r>
        <w:rPr>
          <w:rFonts w:ascii="Times New Roman" w:hAnsi="Times New Roman"/>
          <w:b/>
          <w:sz w:val="24"/>
        </w:rPr>
        <w:t>iv.</w:t>
        <w:tab/>
      </w:r>
      <w:r>
        <w:rPr>
          <w:rFonts w:ascii="Times New Roman" w:hAnsi="Times New Roman"/>
          <w:sz w:val="24"/>
        </w:rPr>
        <w:t>What is the quantitative degree of overestimation in recurrence interval estimates when using the conventional Annual Maximum Series (AMS) framework relative to complete daily rainfall series?</w:t>
      </w:r>
    </w:p>
    <w:p>
      <w:pPr>
        <w:keepNext/>
        <w:spacing w:line="360" w:lineRule="auto" w:before="360" w:after="240"/>
        <w:ind w:firstLine="0"/>
        <w:jc w:val="left"/>
      </w:pPr>
      <w:r>
        <w:rPr>
          <w:rFonts w:ascii="Times New Roman" w:hAnsi="Times New Roman"/>
          <w:b/>
          <w:sz w:val="24"/>
        </w:rPr>
        <w:t>1.5 SIGNIFICANCE OF STUDY</w:t>
      </w:r>
    </w:p>
    <w:p>
      <w:pPr>
        <w:spacing w:line="480" w:lineRule="auto" w:before="0" w:after="0"/>
        <w:ind w:firstLine="720"/>
        <w:jc w:val="both"/>
      </w:pPr>
      <w:r>
        <w:rPr>
          <w:rFonts w:ascii="Times New Roman" w:hAnsi="Times New Roman"/>
          <w:sz w:val="24"/>
        </w:rPr>
        <w:t>This research addresses an established limitation in hydrological frequency analysis, which relies primarily on Annual Maximum Series data. Formulated originally for temperate climatic regions where severe storms occur infrequently (Hosking &amp; Wallis, 1997), standard methodologies can mischaracterize precipitation dynamics in tropical regimes. The significance of this study is detailed across four domains:</w:t>
      </w:r>
    </w:p>
    <w:p>
      <w:pPr>
        <w:keepNext/>
        <w:spacing w:line="360" w:lineRule="auto" w:before="280" w:after="120"/>
        <w:ind w:firstLine="0"/>
        <w:jc w:val="left"/>
      </w:pPr>
      <w:r>
        <w:rPr>
          <w:rFonts w:ascii="Times New Roman" w:hAnsi="Times New Roman"/>
          <w:b/>
          <w:sz w:val="24"/>
        </w:rPr>
        <w:t>1.5.1 Methodological Adaptation for Tropical Climates</w:t>
      </w:r>
    </w:p>
    <w:p>
      <w:pPr>
        <w:spacing w:line="480" w:lineRule="auto" w:before="0" w:after="0"/>
        <w:ind w:firstLine="720"/>
        <w:jc w:val="both"/>
      </w:pPr>
      <w:r>
        <w:rPr>
          <w:rFonts w:ascii="Times New Roman" w:hAnsi="Times New Roman"/>
          <w:sz w:val="24"/>
        </w:rPr>
        <w:t>There is a direct need for methodological frameworks that account for the unique characteristics of tropical monsoon climates. By incorporating both Annual Maximum Series and complete daily rainfall records, this research provides a comprehensive assessment of precipitation patterns. Applying the L-moments methodology to tropical daily rainfall series represents an advance in regional statistical hydrology, offering robust parameter estimation that is less sensitive to sample size limitations and extreme outliers.</w:t>
      </w:r>
    </w:p>
    <w:p>
      <w:pPr>
        <w:keepNext/>
        <w:spacing w:line="360" w:lineRule="auto" w:before="280" w:after="120"/>
        <w:ind w:firstLine="0"/>
        <w:jc w:val="left"/>
      </w:pPr>
      <w:r>
        <w:rPr>
          <w:rFonts w:ascii="Times New Roman" w:hAnsi="Times New Roman"/>
          <w:b/>
          <w:sz w:val="24"/>
        </w:rPr>
        <w:t>1.5.2 Enhanced Understanding of Extreme Precipitation Recurrence</w:t>
      </w:r>
    </w:p>
    <w:p>
      <w:pPr>
        <w:spacing w:line="480" w:lineRule="auto" w:before="0" w:after="0"/>
        <w:ind w:firstLine="720"/>
        <w:jc w:val="both"/>
      </w:pPr>
      <w:r>
        <w:rPr>
          <w:rFonts w:ascii="Times New Roman" w:hAnsi="Times New Roman"/>
          <w:sz w:val="24"/>
        </w:rPr>
        <w:t>Evaluating daily precipitation data alongside Annual Maximum Series using L-moments clarifies the true recurrence frequency of extreme storms in Terengganu. This empirical understanding is vital for flood mitigation planning, hydraulic structure sizing, and regional water resource management. Quantifying the recurrence discrepancy provides hydrologists with objective evidence regarding the limitations of traditional AMS assumptions.</w:t>
      </w:r>
    </w:p>
    <w:p>
      <w:pPr>
        <w:keepNext/>
        <w:spacing w:line="360" w:lineRule="auto" w:before="280" w:after="120"/>
        <w:ind w:firstLine="0"/>
        <w:jc w:val="left"/>
      </w:pPr>
      <w:r>
        <w:rPr>
          <w:rFonts w:ascii="Times New Roman" w:hAnsi="Times New Roman"/>
          <w:b/>
          <w:sz w:val="24"/>
        </w:rPr>
        <w:t>1.5.3 Regional and Global Relevance</w:t>
      </w:r>
    </w:p>
    <w:p>
      <w:pPr>
        <w:spacing w:line="480" w:lineRule="auto" w:before="0" w:after="0"/>
        <w:ind w:firstLine="720"/>
        <w:jc w:val="both"/>
      </w:pPr>
      <w:r>
        <w:rPr>
          <w:rFonts w:ascii="Times New Roman" w:hAnsi="Times New Roman"/>
          <w:sz w:val="24"/>
        </w:rPr>
        <w:t>While geographically focused on Terengganu, the empirical findings have broader significance for tropical hydrology. Adapting analytical techniques for tropical monsoon regimes provides a methodological reference for other equatorial countries facing similar flood frequency modeling challenges.</w:t>
      </w:r>
    </w:p>
    <w:p>
      <w:pPr>
        <w:keepNext/>
        <w:spacing w:line="360" w:lineRule="auto" w:before="280" w:after="120"/>
        <w:ind w:firstLine="0"/>
        <w:jc w:val="left"/>
      </w:pPr>
      <w:r>
        <w:rPr>
          <w:rFonts w:ascii="Times New Roman" w:hAnsi="Times New Roman"/>
          <w:b/>
          <w:sz w:val="24"/>
        </w:rPr>
        <w:t>1.5.4 Engineering and Hydraulic Design Applications</w:t>
      </w:r>
    </w:p>
    <w:p>
      <w:pPr>
        <w:spacing w:line="480" w:lineRule="auto" w:before="0" w:after="0"/>
        <w:ind w:firstLine="720"/>
        <w:jc w:val="both"/>
      </w:pPr>
      <w:r>
        <w:rPr>
          <w:rFonts w:ascii="Times New Roman" w:hAnsi="Times New Roman"/>
          <w:sz w:val="24"/>
        </w:rPr>
        <w:t>The quantile estimates generated from this research provide practical design parameters for flood mitigation infrastructure, drainage channels, culverts, and retention basins. By quantifying the overestimation factor inherent in annual maximum models, this research assists drainage engineers and water resource planners in avoiding structural under-design.</w:t>
      </w:r>
    </w:p>
    <w:p>
      <w:pPr>
        <w:keepNext/>
        <w:spacing w:line="360" w:lineRule="auto" w:before="360" w:after="240"/>
        <w:ind w:firstLine="0"/>
        <w:jc w:val="left"/>
      </w:pPr>
      <w:r>
        <w:rPr>
          <w:rFonts w:ascii="Times New Roman" w:hAnsi="Times New Roman"/>
          <w:b/>
          <w:sz w:val="24"/>
        </w:rPr>
        <w:t>1.6 SCOPE AND LIMITATIONS OF STUDY</w:t>
      </w:r>
    </w:p>
    <w:p>
      <w:pPr>
        <w:spacing w:line="480" w:lineRule="auto" w:before="0" w:after="0"/>
        <w:ind w:firstLine="720"/>
        <w:jc w:val="both"/>
      </w:pPr>
      <w:r>
        <w:rPr>
          <w:rFonts w:ascii="Times New Roman" w:hAnsi="Times New Roman"/>
          <w:sz w:val="24"/>
        </w:rPr>
        <w:t>This research is defined within specific geographical, temporal, methodological, and analytical boundaries:</w:t>
      </w:r>
    </w:p>
    <w:p>
      <w:pPr>
        <w:keepNext/>
        <w:spacing w:line="360" w:lineRule="auto" w:before="280" w:after="120"/>
        <w:ind w:firstLine="0"/>
        <w:jc w:val="left"/>
      </w:pPr>
      <w:r>
        <w:rPr>
          <w:rFonts w:ascii="Times New Roman" w:hAnsi="Times New Roman"/>
          <w:b/>
          <w:sz w:val="24"/>
        </w:rPr>
        <w:t>1.6.1 Geographical Scope</w:t>
      </w:r>
    </w:p>
    <w:p>
      <w:pPr>
        <w:spacing w:line="480" w:lineRule="auto" w:before="0" w:after="0"/>
        <w:ind w:firstLine="720"/>
        <w:jc w:val="both"/>
      </w:pPr>
      <w:r>
        <w:rPr>
          <w:rFonts w:ascii="Times New Roman" w:hAnsi="Times New Roman"/>
          <w:sz w:val="24"/>
        </w:rPr>
        <w:t>The study encompasses 20 continuous rainfall gauging stations located across Terengganu, Malaysia, managed by the Department of Irrigation and Drainage (DID), Malaysia. These stations represent diverse topographic and coastal conditions across the state.</w:t>
      </w:r>
    </w:p>
    <w:p>
      <w:pPr>
        <w:keepNext/>
        <w:spacing w:line="360" w:lineRule="auto" w:before="280" w:after="120"/>
        <w:ind w:firstLine="0"/>
        <w:jc w:val="left"/>
      </w:pPr>
      <w:r>
        <w:rPr>
          <w:rFonts w:ascii="Times New Roman" w:hAnsi="Times New Roman"/>
          <w:b/>
          <w:sz w:val="24"/>
        </w:rPr>
        <w:t>1.6.2 Temporal Scope</w:t>
      </w:r>
    </w:p>
    <w:p>
      <w:pPr>
        <w:spacing w:line="480" w:lineRule="auto" w:before="0" w:after="0"/>
        <w:ind w:firstLine="720"/>
        <w:jc w:val="both"/>
      </w:pPr>
      <w:r>
        <w:rPr>
          <w:rFonts w:ascii="Times New Roman" w:hAnsi="Times New Roman"/>
          <w:sz w:val="24"/>
        </w:rPr>
        <w:t>The investigation utilizes multi-decadal historical daily rainfall records collected by the DID. Both Annual Maximum Series (AMS) and complete daily precipitation records are evaluated to compare recurrence behaviors across timescales.</w:t>
      </w:r>
    </w:p>
    <w:p>
      <w:pPr>
        <w:keepNext/>
        <w:spacing w:line="360" w:lineRule="auto" w:before="280" w:after="120"/>
        <w:ind w:firstLine="0"/>
        <w:jc w:val="left"/>
      </w:pPr>
      <w:r>
        <w:rPr>
          <w:rFonts w:ascii="Times New Roman" w:hAnsi="Times New Roman"/>
          <w:b/>
          <w:sz w:val="24"/>
        </w:rPr>
        <w:t>1.6.3 Methodological Scope</w:t>
      </w:r>
    </w:p>
    <w:p>
      <w:pPr>
        <w:spacing w:line="480" w:lineRule="auto" w:before="0" w:after="0"/>
        <w:ind w:firstLine="720"/>
        <w:jc w:val="both"/>
      </w:pPr>
      <w:r>
        <w:rPr>
          <w:rFonts w:ascii="Times New Roman" w:hAnsi="Times New Roman"/>
          <w:sz w:val="24"/>
        </w:rPr>
        <w:t>The study employs the L-moments method for sample moment computation (mean λ₁, scale λ₂, L-skewness τ₃, and L-kurtosis τ₄) and distribution parameter estimation. Nine candidate probability distributions are evaluated: Gumbel (GUM), Normal (NOR), Exponential (EXP), Generalized Extreme Value (GEV), Generalized Logistic (GLO), Generalized Normal (GNO), Generalized Pareto (GPA), Pearson Type III (PE3), and 4-Parameter Kappa (K4D). Goodness of fit is evaluated using the Mean Absolute Deviation Index (MADI) and Mean Squared Deviation Index (MSDI) plotted against Gringorten empirical plotting positions.</w:t>
      </w:r>
    </w:p>
    <w:p>
      <w:pPr>
        <w:keepNext/>
        <w:spacing w:line="360" w:lineRule="auto" w:before="280" w:after="120"/>
        <w:ind w:firstLine="0"/>
        <w:jc w:val="left"/>
      </w:pPr>
      <w:r>
        <w:rPr>
          <w:rFonts w:ascii="Times New Roman" w:hAnsi="Times New Roman"/>
          <w:b/>
          <w:sz w:val="24"/>
        </w:rPr>
        <w:t>1.6.4 Analytical Scope</w:t>
      </w:r>
    </w:p>
    <w:p>
      <w:pPr>
        <w:spacing w:line="480" w:lineRule="auto" w:before="0" w:after="0"/>
        <w:ind w:firstLine="720"/>
        <w:jc w:val="both"/>
      </w:pPr>
      <w:r>
        <w:rPr>
          <w:rFonts w:ascii="Times New Roman" w:hAnsi="Times New Roman"/>
          <w:sz w:val="24"/>
        </w:rPr>
        <w:t>The analysis calculates design rainfall quantiles across standard return periods of 2, 5, 10, 20, 30, 40, 50, 60, 70, 80, 90, and 100 years. Furthermore, the Overestimation Factor (OE) is formulated and evaluated at the 99th percentile of complete daily precipitation to quantify the discrepancy between AMS and daily series.</w:t>
      </w:r>
    </w:p>
    <w:p>
      <w:pPr>
        <w:keepNext/>
        <w:spacing w:line="360" w:lineRule="auto" w:before="280" w:after="120"/>
        <w:ind w:firstLine="0"/>
        <w:jc w:val="left"/>
      </w:pPr>
      <w:r>
        <w:rPr>
          <w:rFonts w:ascii="Times New Roman" w:hAnsi="Times New Roman"/>
          <w:b/>
          <w:sz w:val="24"/>
        </w:rPr>
        <w:t>1.6.5 Study Limitations</w:t>
      </w:r>
    </w:p>
    <w:p>
      <w:pPr>
        <w:spacing w:line="480" w:lineRule="auto" w:before="0" w:after="0"/>
        <w:ind w:firstLine="720"/>
        <w:jc w:val="both"/>
      </w:pPr>
      <w:r>
        <w:rPr>
          <w:rFonts w:ascii="Times New Roman" w:hAnsi="Times New Roman"/>
          <w:sz w:val="24"/>
        </w:rPr>
        <w:t>The findings of this study are subject to the following limitations:</w:t>
      </w:r>
    </w:p>
    <w:p>
      <w:pPr>
        <w:spacing w:line="480" w:lineRule="auto" w:before="0" w:after="0"/>
        <w:ind w:left="720" w:hanging="720"/>
        <w:jc w:val="both"/>
      </w:pPr>
      <w:r>
        <w:rPr>
          <w:rFonts w:ascii="Times New Roman" w:hAnsi="Times New Roman"/>
          <w:b/>
          <w:sz w:val="24"/>
        </w:rPr>
        <w:t>i.</w:t>
        <w:tab/>
      </w:r>
      <w:r>
        <w:rPr>
          <w:rFonts w:ascii="Times New Roman" w:hAnsi="Times New Roman"/>
          <w:sz w:val="24"/>
        </w:rPr>
        <w:t>The empirical data are drawn from gauging stations in Terengganu, Malaysia; regional extrapolation to non-monsoonal tropical climates requires separate verification.</w:t>
      </w:r>
    </w:p>
    <w:p>
      <w:pPr>
        <w:spacing w:line="480" w:lineRule="auto" w:before="0" w:after="0"/>
        <w:ind w:left="720" w:hanging="720"/>
        <w:jc w:val="both"/>
      </w:pPr>
      <w:r>
        <w:rPr>
          <w:rFonts w:ascii="Times New Roman" w:hAnsi="Times New Roman"/>
          <w:b/>
          <w:sz w:val="24"/>
        </w:rPr>
        <w:t>ii.</w:t>
        <w:tab/>
      </w:r>
      <w:r>
        <w:rPr>
          <w:rFonts w:ascii="Times New Roman" w:hAnsi="Times New Roman"/>
          <w:sz w:val="24"/>
        </w:rPr>
        <w:t>Parameter estimation is conducted exclusively through the L-moments method; product moments and maximum likelihood methods are not applied.</w:t>
      </w:r>
    </w:p>
    <w:p>
      <w:pPr>
        <w:spacing w:line="480" w:lineRule="auto" w:before="0" w:after="0"/>
        <w:ind w:left="720" w:hanging="720"/>
        <w:jc w:val="both"/>
      </w:pPr>
      <w:r>
        <w:rPr>
          <w:rFonts w:ascii="Times New Roman" w:hAnsi="Times New Roman"/>
          <w:b/>
          <w:sz w:val="24"/>
        </w:rPr>
        <w:t>iii.</w:t>
        <w:tab/>
      </w:r>
      <w:r>
        <w:rPr>
          <w:rFonts w:ascii="Times New Roman" w:hAnsi="Times New Roman"/>
          <w:sz w:val="24"/>
        </w:rPr>
        <w:t>Distribution fitting is restricted to the nine specified candidate distributions.</w:t>
      </w:r>
    </w:p>
    <w:p>
      <w:pPr>
        <w:spacing w:line="480" w:lineRule="auto" w:before="0" w:after="0"/>
        <w:ind w:left="720" w:hanging="720"/>
        <w:jc w:val="both"/>
      </w:pPr>
      <w:r>
        <w:rPr>
          <w:rFonts w:ascii="Times New Roman" w:hAnsi="Times New Roman"/>
          <w:b/>
          <w:sz w:val="24"/>
        </w:rPr>
        <w:t>iv.</w:t>
        <w:tab/>
      </w:r>
      <w:r>
        <w:rPr>
          <w:rFonts w:ascii="Times New Roman" w:hAnsi="Times New Roman"/>
          <w:sz w:val="24"/>
        </w:rPr>
        <w:t>The analysis assumes climate stationarity across the historical record; non-stationary climate change projections are not modeled.</w:t>
      </w:r>
    </w:p>
    <w:p>
      <w:pPr>
        <w:keepNext/>
        <w:spacing w:line="360" w:lineRule="auto" w:before="360" w:after="240"/>
        <w:ind w:firstLine="0"/>
        <w:jc w:val="left"/>
      </w:pPr>
      <w:r>
        <w:rPr>
          <w:rFonts w:ascii="Times New Roman" w:hAnsi="Times New Roman"/>
          <w:b/>
          <w:sz w:val="24"/>
        </w:rPr>
        <w:t>1.7 ORGANIZATION OF THESIS</w:t>
      </w:r>
    </w:p>
    <w:p>
      <w:pPr>
        <w:spacing w:line="480" w:lineRule="auto" w:before="0" w:after="0"/>
        <w:ind w:firstLine="720"/>
        <w:jc w:val="both"/>
      </w:pPr>
      <w:r>
        <w:rPr>
          <w:rFonts w:ascii="Times New Roman" w:hAnsi="Times New Roman"/>
          <w:sz w:val="24"/>
        </w:rPr>
        <w:t>This thesis is structured into six chapters:</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1: Introduction: </w:t>
      </w:r>
      <w:r>
        <w:rPr>
          <w:rFonts w:ascii="Times New Roman" w:hAnsi="Times New Roman"/>
          <w:sz w:val="24"/>
        </w:rPr>
        <w:t>presents the research background, problem statement, research objectives, research questions, significance, scope, limitations, and overall structural organization of the study.</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2: Literature Review: </w:t>
      </w:r>
      <w:r>
        <w:rPr>
          <w:rFonts w:ascii="Times New Roman" w:hAnsi="Times New Roman"/>
          <w:sz w:val="24"/>
        </w:rPr>
        <w:t>provides an overview of flood frequency analysis, tracing the historical development from conventional product moments to probability-weighted moments and L-moments, evaluating candidate distribution families, and reviewing hydrological studies in tropical Malaysia.</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3: Methodology: </w:t>
      </w:r>
      <w:r>
        <w:rPr>
          <w:rFonts w:ascii="Times New Roman" w:hAnsi="Times New Roman"/>
          <w:sz w:val="24"/>
        </w:rPr>
        <w:t>details the mathematical formulations of L-moments, parameter estimation algorithms for the nine candidate distributions, goodness-of-fit metrics (MADI and MSDI), quantile estimation procedures, and the formulation of the overestimation factor.</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4: Research Gap: </w:t>
      </w:r>
      <w:r>
        <w:rPr>
          <w:rFonts w:ascii="Times New Roman" w:hAnsi="Times New Roman"/>
          <w:sz w:val="24"/>
        </w:rPr>
        <w:t>establishes the theoretical and empirical limitations of current flood frequency practices in tropical regions, focusing on data decimation, zero-inflation adaptations, and the lack of daily-based L-moment modeling.</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5: Results and Discussion: </w:t>
      </w:r>
      <w:r>
        <w:rPr>
          <w:rFonts w:ascii="Times New Roman" w:hAnsi="Times New Roman"/>
          <w:sz w:val="24"/>
        </w:rPr>
        <w:t>presents the empirical findings across the 20 gauging stations, detailing L-moment statistics, distribution selection results, quantile curves, sensitivity analyses, and overestimation factor quantifications.</w:t>
      </w:r>
    </w:p>
    <w:p>
      <w:pPr>
        <w:spacing w:line="480" w:lineRule="auto" w:before="0" w:after="0"/>
        <w:ind w:left="720" w:hanging="357"/>
        <w:jc w:val="both"/>
      </w:pPr>
      <w:r>
        <w:rPr>
          <w:rFonts w:ascii="Times New Roman" w:hAnsi="Times New Roman"/>
          <w:sz w:val="24"/>
        </w:rPr>
        <w:t>•</w:t>
        <w:tab/>
      </w:r>
      <w:r>
        <w:rPr>
          <w:rFonts w:ascii="Times New Roman" w:hAnsi="Times New Roman"/>
          <w:b/>
          <w:sz w:val="24"/>
        </w:rPr>
        <w:t xml:space="preserve">Chapter 6: Conclusion: </w:t>
      </w:r>
      <w:r>
        <w:rPr>
          <w:rFonts w:ascii="Times New Roman" w:hAnsi="Times New Roman"/>
          <w:sz w:val="24"/>
        </w:rPr>
        <w:t>synthesizes the core findings in relation to each research objective, outlines the academic and practical contributions, acknowledges limitations, and provides recommendations for engineering practice and future research.</w:t>
      </w:r>
    </w:p>
    <w:sectPr w:rsidR="00FC693F" w:rsidRPr="0006063C" w:rsidSect="00034616">
      <w:pgSz w:w="11906" w:h="16838"/>
      <w:pgMar w:top="1417" w:right="1417" w:bottom="1417"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