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FDE950" w14:textId="77777777" w:rsidR="001D3A66" w:rsidRDefault="00000000">
      <w:pPr>
        <w:pStyle w:val="Title"/>
      </w:pPr>
      <w:r>
        <w:t>HydroTex Business Model Validation Memo</w:t>
      </w:r>
    </w:p>
    <w:p w14:paraId="7CEC76CE" w14:textId="77777777" w:rsidR="001D3A66" w:rsidRDefault="00000000">
      <w:pPr>
        <w:pStyle w:val="Subtitle"/>
      </w:pPr>
      <w:r>
        <w:t>Rewritten investor-facing draft based on business model review feedback</w:t>
      </w:r>
    </w:p>
    <w:p w14:paraId="1696A763" w14:textId="77777777" w:rsidR="001D3A66" w:rsidRDefault="00000000">
      <w:r>
        <w:rPr>
          <w:b/>
        </w:rPr>
        <w:t>Founder:</w:t>
      </w:r>
      <w:r>
        <w:t xml:space="preserve"> Dr. Amir Talebi, Environmental Technology Researcher &amp; Founder</w:t>
      </w:r>
    </w:p>
    <w:p w14:paraId="2CA03FD5" w14:textId="77777777" w:rsidR="001D3A66" w:rsidRDefault="00000000">
      <w:r>
        <w:rPr>
          <w:b/>
        </w:rPr>
        <w:t>Location:</w:t>
      </w:r>
      <w:r>
        <w:t xml:space="preserve"> Freiburg, Germany</w:t>
      </w:r>
    </w:p>
    <w:p w14:paraId="1ABD9111" w14:textId="77777777" w:rsidR="001D3A66" w:rsidRDefault="00000000">
      <w:r>
        <w:rPr>
          <w:b/>
        </w:rPr>
        <w:t>Date:</w:t>
      </w:r>
      <w:r>
        <w:t xml:space="preserve"> May 2026</w:t>
      </w:r>
    </w:p>
    <w:p w14:paraId="757305F9" w14:textId="77777777" w:rsidR="001D3A66" w:rsidRDefault="00000000">
      <w:r>
        <w:rPr>
          <w:b/>
        </w:rPr>
        <w:t>Status:</w:t>
      </w:r>
      <w:r>
        <w:t xml:space="preserve"> Early-stage venture concept; proof-of-concept completed with synthetic dye solution; real wastewater validation pending.</w:t>
      </w:r>
    </w:p>
    <w:tbl>
      <w:tblPr>
        <w:tblW w:w="9360" w:type="dxa"/>
        <w:tblInd w:w="120" w:type="dxa"/>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Layout w:type="fixed"/>
        <w:tblLook w:val="04A0" w:firstRow="1" w:lastRow="0" w:firstColumn="1" w:lastColumn="0" w:noHBand="0" w:noVBand="1"/>
      </w:tblPr>
      <w:tblGrid>
        <w:gridCol w:w="9360"/>
      </w:tblGrid>
      <w:tr w:rsidR="001D3A66" w14:paraId="5258760A" w14:textId="77777777">
        <w:tc>
          <w:tcPr>
            <w:tcW w:w="9360" w:type="dxa"/>
            <w:shd w:val="clear" w:color="auto" w:fill="EEF7F6"/>
            <w:tcMar>
              <w:top w:w="80" w:type="dxa"/>
              <w:left w:w="120" w:type="dxa"/>
              <w:bottom w:w="80" w:type="dxa"/>
              <w:right w:w="120" w:type="dxa"/>
            </w:tcMar>
            <w:vAlign w:val="center"/>
          </w:tcPr>
          <w:p w14:paraId="58B928A0" w14:textId="77777777" w:rsidR="001D3A66" w:rsidRDefault="00000000">
            <w:pPr>
              <w:spacing w:after="60"/>
            </w:pPr>
            <w:r>
              <w:rPr>
                <w:b/>
                <w:color w:val="1F4D78"/>
              </w:rPr>
              <w:t>Core recommendation.</w:t>
            </w:r>
            <w:r>
              <w:t xml:space="preserve"> Use this memo as the front-facing business model document. Keep the longer compendium as a technical appendix. The business should be presented as promising but pre-validation: the next milestone is not broad commercialization, but disciplined proof that HydroTex works with real textile wastewater at a defensible cost and with acceptable environmental, health, and safety performance.</w:t>
            </w:r>
          </w:p>
        </w:tc>
      </w:tr>
    </w:tbl>
    <w:p w14:paraId="26B53766" w14:textId="77777777" w:rsidR="001D3A66" w:rsidRDefault="001D3A66"/>
    <w:p w14:paraId="111B0EC3" w14:textId="77777777" w:rsidR="001D3A66" w:rsidRDefault="00000000">
      <w:pPr>
        <w:pStyle w:val="Heading1"/>
      </w:pPr>
      <w:r>
        <w:t>1. Executive Positioning</w:t>
      </w:r>
    </w:p>
    <w:p w14:paraId="561205FC" w14:textId="77777777" w:rsidR="001D3A66" w:rsidRDefault="00000000">
      <w:r>
        <w:t>HydroTex is an early-stage environmental technology concept for textile wastewater treatment. The process uses a regenerable solvent-based extraction system to remove dyes from wastewater, reduce sludge generation, and potentially lower total treatment cost compared with conventional coagulation-flocculation, activated carbon, ozone/AOP, and membrane-based alternatives.</w:t>
      </w:r>
    </w:p>
    <w:p w14:paraId="0C7C88C4" w14:textId="77777777" w:rsidR="001D3A66" w:rsidRDefault="00000000">
      <w:r>
        <w:t>The business case is attractive because textile dyeing and finishing facilities face a visible, recurring, and increasingly regulated wastewater problem. Color removal is a compliance and reputational issue; sludge generation is an operating cost issue; and export-oriented mills face growing pressure from brands, regulators, and sustainability standards.</w:t>
      </w:r>
    </w:p>
    <w:p w14:paraId="2097701E" w14:textId="77777777" w:rsidR="001D3A66" w:rsidRDefault="00000000">
      <w:r>
        <w:t>The current investment case should be framed carefully. HydroTex has a credible technical principle and encouraging early laboratory results, but it is not yet a validated commercial technology. The claims that matter most - real wastewater performance, solvent loss, solvent lifetime, sludge reduction, residual solvent safety, and cost per cubic meter - still require structured validation.</w:t>
      </w:r>
    </w:p>
    <w:tbl>
      <w:tblPr>
        <w:tblW w:w="9360" w:type="dxa"/>
        <w:tblInd w:w="120" w:type="dxa"/>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Layout w:type="fixed"/>
        <w:tblLook w:val="04A0" w:firstRow="1" w:lastRow="0" w:firstColumn="1" w:lastColumn="0" w:noHBand="0" w:noVBand="1"/>
      </w:tblPr>
      <w:tblGrid>
        <w:gridCol w:w="9360"/>
      </w:tblGrid>
      <w:tr w:rsidR="001D3A66" w14:paraId="736002E8" w14:textId="77777777">
        <w:tc>
          <w:tcPr>
            <w:tcW w:w="9360" w:type="dxa"/>
            <w:shd w:val="clear" w:color="auto" w:fill="EEF7F6"/>
            <w:tcMar>
              <w:top w:w="80" w:type="dxa"/>
              <w:left w:w="120" w:type="dxa"/>
              <w:bottom w:w="80" w:type="dxa"/>
              <w:right w:w="120" w:type="dxa"/>
            </w:tcMar>
            <w:vAlign w:val="center"/>
          </w:tcPr>
          <w:p w14:paraId="6CB4E91E" w14:textId="77777777" w:rsidR="001D3A66" w:rsidRDefault="00000000">
            <w:pPr>
              <w:spacing w:after="60"/>
            </w:pPr>
            <w:r>
              <w:rPr>
                <w:b/>
                <w:color w:val="1F4D78"/>
              </w:rPr>
              <w:t>Investor-ready thesis.</w:t>
            </w:r>
            <w:r>
              <w:t xml:space="preserve"> HydroTex is a retrofit, low-sludge color-removal module for textile dyeing wastewater. The first commercial milestone is to prove real-wastewater color removal with low solvent loss, safe treated-water quality, stable regeneration, and a lower total cost than the customer's current treatment route.</w:t>
            </w:r>
          </w:p>
        </w:tc>
      </w:tr>
    </w:tbl>
    <w:p w14:paraId="455C6469" w14:textId="77777777" w:rsidR="001D3A66" w:rsidRDefault="001D3A66"/>
    <w:p w14:paraId="0484D9CE" w14:textId="77777777" w:rsidR="001D3A66" w:rsidRDefault="00000000">
      <w:pPr>
        <w:pStyle w:val="Heading1"/>
      </w:pPr>
      <w:r>
        <w:lastRenderedPageBreak/>
        <w:t>2. Customer Problem and Buying Trigger</w:t>
      </w:r>
    </w:p>
    <w:p w14:paraId="77A45626" w14:textId="77777777" w:rsidR="001D3A66" w:rsidRDefault="00000000">
      <w:r>
        <w:t>The strongest target customers are textile dyeing and finishing mills with high color loads, difficult reactive dyes, meaningful sludge disposal costs, and exposure to export-market sustainability requirements. These customers will not buy HydroTex because the chemistry is novel. They will buy only if it reduces cost, lowers compliance risk, improves operational reliability, or helps them satisfy customer and audit requirements.</w:t>
      </w:r>
    </w:p>
    <w:p w14:paraId="7689F759" w14:textId="77777777" w:rsidR="001D3A66" w:rsidRDefault="00000000">
      <w:pPr>
        <w:pStyle w:val="ListBullet"/>
        <w:ind w:left="720"/>
      </w:pPr>
      <w:r>
        <w:rPr>
          <w:b/>
        </w:rPr>
        <w:t>Compliance pressure:</w:t>
      </w:r>
      <w:r>
        <w:t xml:space="preserve"> Visible color in discharge can trigger regulatory attention even when other parameters are partly controlled. Mills need reliable color reduction under variable production conditions.</w:t>
      </w:r>
    </w:p>
    <w:p w14:paraId="25E301CD" w14:textId="77777777" w:rsidR="001D3A66" w:rsidRDefault="00000000">
      <w:pPr>
        <w:pStyle w:val="ListBullet"/>
        <w:ind w:left="720"/>
      </w:pPr>
      <w:r>
        <w:rPr>
          <w:b/>
        </w:rPr>
        <w:t>Operating cost pressure:</w:t>
      </w:r>
      <w:r>
        <w:t xml:space="preserve"> Conventional treatment can require continuous chemical dosing, sludge dewatering, transport, and disposal.</w:t>
      </w:r>
    </w:p>
    <w:p w14:paraId="10C8E1AE" w14:textId="77777777" w:rsidR="001D3A66" w:rsidRDefault="00000000">
      <w:pPr>
        <w:pStyle w:val="ListBullet"/>
        <w:ind w:left="720"/>
      </w:pPr>
      <w:r>
        <w:rPr>
          <w:b/>
        </w:rPr>
        <w:t>Sludge burden:</w:t>
      </w:r>
      <w:r>
        <w:t xml:space="preserve"> Coagulation-flocculation can solve color but transfers pollutants into large volumes of wet sludge. A smaller concentrated waste stream can be valuable if it is safe and cheaper to handle.</w:t>
      </w:r>
    </w:p>
    <w:p w14:paraId="05867947" w14:textId="77777777" w:rsidR="001D3A66" w:rsidRDefault="00000000">
      <w:pPr>
        <w:pStyle w:val="ListBullet"/>
        <w:ind w:left="720"/>
      </w:pPr>
      <w:r>
        <w:rPr>
          <w:b/>
        </w:rPr>
        <w:t>Export-market pressure:</w:t>
      </w:r>
      <w:r>
        <w:t xml:space="preserve"> Export-oriented suppliers increasingly need evidence of wastewater performance for brands, auditors, and sustainability programs.</w:t>
      </w:r>
    </w:p>
    <w:p w14:paraId="12E73A97" w14:textId="77777777" w:rsidR="001D3A66" w:rsidRDefault="00000000">
      <w:pPr>
        <w:pStyle w:val="ListBullet"/>
        <w:ind w:left="720"/>
      </w:pPr>
      <w:r>
        <w:rPr>
          <w:b/>
        </w:rPr>
        <w:t>Operational simplicity:</w:t>
      </w:r>
      <w:r>
        <w:t xml:space="preserve"> Plant owners and operators prefer systems that are robust, understandable, and compatible with existing wastewater treatment infrastructure.</w:t>
      </w:r>
    </w:p>
    <w:p w14:paraId="4BBF6342" w14:textId="77777777" w:rsidR="001D3A66" w:rsidRDefault="00000000">
      <w:pPr>
        <w:pStyle w:val="Heading1"/>
      </w:pPr>
      <w:r>
        <w:t>3. Solution Definition</w:t>
      </w:r>
    </w:p>
    <w:p w14:paraId="084FC1DB" w14:textId="77777777" w:rsidR="001D3A66" w:rsidRDefault="00000000">
      <w:r>
        <w:t>HydroTex should be positioned as a modular retrofit process, not as a complete replacement for every part of a textile wastewater treatment plant. The practical first use case is color removal and sludge reduction for selected dyeing effluents, especially reactive cotton dyeing and related knitwear or garment dyeing wastewater.</w:t>
      </w:r>
    </w:p>
    <w:p w14:paraId="76CCB118" w14:textId="77777777" w:rsidR="001D3A66" w:rsidRDefault="00000000">
      <w:pPr>
        <w:pStyle w:val="ListBullet"/>
        <w:ind w:left="720"/>
      </w:pPr>
      <w:r>
        <w:rPr>
          <w:b/>
        </w:rPr>
        <w:t>What HydroTex does:</w:t>
      </w:r>
      <w:r>
        <w:t xml:space="preserve"> Transfers dyes and selected organics from wastewater into a reusable organic phase, regenerates the solvent, and concentrates contaminants into a smaller waste stream.</w:t>
      </w:r>
    </w:p>
    <w:p w14:paraId="25B2CAF3" w14:textId="77777777" w:rsidR="001D3A66" w:rsidRDefault="00000000">
      <w:pPr>
        <w:pStyle w:val="ListBullet"/>
        <w:ind w:left="720"/>
      </w:pPr>
      <w:r>
        <w:rPr>
          <w:b/>
        </w:rPr>
        <w:t>What HydroTex should not promise yet:</w:t>
      </w:r>
      <w:r>
        <w:t xml:space="preserve"> Universal treatment of all textile wastewater, zero waste, full water reuse, or guaranteed lower cost before pilot data exists.</w:t>
      </w:r>
    </w:p>
    <w:p w14:paraId="57208F0A" w14:textId="77777777" w:rsidR="001D3A66" w:rsidRDefault="00000000">
      <w:pPr>
        <w:pStyle w:val="ListBullet"/>
        <w:ind w:left="720"/>
      </w:pPr>
      <w:r>
        <w:rPr>
          <w:b/>
        </w:rPr>
        <w:t>Best initial claim:</w:t>
      </w:r>
      <w:r>
        <w:t xml:space="preserve"> Potentially lower sludge generation and lower total treatment cost if solvent loss, regeneration chemistry, and secondary waste handling are controlled.</w:t>
      </w:r>
    </w:p>
    <w:p w14:paraId="171C4668" w14:textId="77777777" w:rsidR="001D3A66" w:rsidRDefault="00000000">
      <w:pPr>
        <w:pStyle w:val="ListBullet"/>
        <w:ind w:left="720"/>
      </w:pPr>
      <w:r>
        <w:rPr>
          <w:b/>
        </w:rPr>
        <w:t>Current proof point:</w:t>
      </w:r>
      <w:r>
        <w:t xml:space="preserve"> Laboratory proof-of-concept with synthetic dye solution has reportedly achieved high color removal. This is useful but must be followed by real industrial wastewater testing.</w:t>
      </w:r>
    </w:p>
    <w:p w14:paraId="32C5BA1B" w14:textId="77777777" w:rsidR="001D3A66" w:rsidRDefault="00000000">
      <w:pPr>
        <w:pStyle w:val="Heading1"/>
      </w:pPr>
      <w:r>
        <w:t>4. First Market Wedge</w:t>
      </w:r>
    </w:p>
    <w:p w14:paraId="66816BBB" w14:textId="77777777" w:rsidR="001D3A66" w:rsidRDefault="00000000">
      <w:r>
        <w:t xml:space="preserve">The most credible first market wedge is not the entire textile wastewater sector. It is a narrower segment: reactive cotton dyeing and related garment/knitwear dyeing facilities in Malaysia and </w:t>
      </w:r>
      <w:r>
        <w:lastRenderedPageBreak/>
        <w:t>Southeast Asia, especially export-oriented mills with visible wastewater challenges and brand/customer pressure.</w:t>
      </w:r>
    </w:p>
    <w:tbl>
      <w:tblPr>
        <w:tblW w:w="9360" w:type="dxa"/>
        <w:tblInd w:w="120" w:type="dxa"/>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Layout w:type="fixed"/>
        <w:tblLook w:val="04A0" w:firstRow="1" w:lastRow="0" w:firstColumn="1" w:lastColumn="0" w:noHBand="0" w:noVBand="1"/>
      </w:tblPr>
      <w:tblGrid>
        <w:gridCol w:w="1900"/>
        <w:gridCol w:w="2500"/>
        <w:gridCol w:w="2100"/>
        <w:gridCol w:w="2860"/>
      </w:tblGrid>
      <w:tr w:rsidR="001D3A66" w14:paraId="5868F36E" w14:textId="77777777">
        <w:tc>
          <w:tcPr>
            <w:tcW w:w="1900" w:type="dxa"/>
            <w:shd w:val="clear" w:color="auto" w:fill="F2F4F7"/>
            <w:tcMar>
              <w:top w:w="80" w:type="dxa"/>
              <w:left w:w="120" w:type="dxa"/>
              <w:bottom w:w="80" w:type="dxa"/>
              <w:right w:w="120" w:type="dxa"/>
            </w:tcMar>
            <w:vAlign w:val="center"/>
          </w:tcPr>
          <w:p w14:paraId="0E0EE18B" w14:textId="77777777" w:rsidR="001D3A66" w:rsidRDefault="00000000">
            <w:pPr>
              <w:spacing w:after="0"/>
            </w:pPr>
            <w:r>
              <w:rPr>
                <w:b/>
              </w:rPr>
              <w:t>Segment</w:t>
            </w:r>
          </w:p>
        </w:tc>
        <w:tc>
          <w:tcPr>
            <w:tcW w:w="2500" w:type="dxa"/>
            <w:shd w:val="clear" w:color="auto" w:fill="F2F4F7"/>
            <w:tcMar>
              <w:top w:w="80" w:type="dxa"/>
              <w:left w:w="120" w:type="dxa"/>
              <w:bottom w:w="80" w:type="dxa"/>
              <w:right w:w="120" w:type="dxa"/>
            </w:tcMar>
            <w:vAlign w:val="center"/>
          </w:tcPr>
          <w:p w14:paraId="6BEF4798" w14:textId="77777777" w:rsidR="001D3A66" w:rsidRDefault="00000000">
            <w:pPr>
              <w:spacing w:after="0"/>
            </w:pPr>
            <w:r>
              <w:rPr>
                <w:b/>
              </w:rPr>
              <w:t>Why it matters</w:t>
            </w:r>
          </w:p>
        </w:tc>
        <w:tc>
          <w:tcPr>
            <w:tcW w:w="2100" w:type="dxa"/>
            <w:shd w:val="clear" w:color="auto" w:fill="F2F4F7"/>
            <w:tcMar>
              <w:top w:w="80" w:type="dxa"/>
              <w:left w:w="120" w:type="dxa"/>
              <w:bottom w:w="80" w:type="dxa"/>
              <w:right w:w="120" w:type="dxa"/>
            </w:tcMar>
            <w:vAlign w:val="center"/>
          </w:tcPr>
          <w:p w14:paraId="559A719A" w14:textId="77777777" w:rsidR="001D3A66" w:rsidRDefault="00000000">
            <w:pPr>
              <w:spacing w:after="0"/>
            </w:pPr>
            <w:r>
              <w:rPr>
                <w:b/>
              </w:rPr>
              <w:t>HydroTex fit</w:t>
            </w:r>
          </w:p>
        </w:tc>
        <w:tc>
          <w:tcPr>
            <w:tcW w:w="2860" w:type="dxa"/>
            <w:shd w:val="clear" w:color="auto" w:fill="F2F4F7"/>
            <w:tcMar>
              <w:top w:w="80" w:type="dxa"/>
              <w:left w:w="120" w:type="dxa"/>
              <w:bottom w:w="80" w:type="dxa"/>
              <w:right w:w="120" w:type="dxa"/>
            </w:tcMar>
            <w:vAlign w:val="center"/>
          </w:tcPr>
          <w:p w14:paraId="210503A1" w14:textId="77777777" w:rsidR="001D3A66" w:rsidRDefault="00000000">
            <w:pPr>
              <w:spacing w:after="0"/>
            </w:pPr>
            <w:r>
              <w:rPr>
                <w:b/>
              </w:rPr>
              <w:t>Validation need</w:t>
            </w:r>
          </w:p>
        </w:tc>
      </w:tr>
      <w:tr w:rsidR="001D3A66" w14:paraId="2310681A" w14:textId="77777777">
        <w:tc>
          <w:tcPr>
            <w:tcW w:w="1900" w:type="dxa"/>
            <w:tcMar>
              <w:top w:w="80" w:type="dxa"/>
              <w:left w:w="120" w:type="dxa"/>
              <w:bottom w:w="80" w:type="dxa"/>
              <w:right w:w="120" w:type="dxa"/>
            </w:tcMar>
            <w:vAlign w:val="center"/>
          </w:tcPr>
          <w:p w14:paraId="4D4FA8CA" w14:textId="77777777" w:rsidR="001D3A66" w:rsidRDefault="00000000">
            <w:pPr>
              <w:spacing w:after="0"/>
            </w:pPr>
            <w:r>
              <w:t>Reactive cotton dyeing</w:t>
            </w:r>
          </w:p>
        </w:tc>
        <w:tc>
          <w:tcPr>
            <w:tcW w:w="2500" w:type="dxa"/>
            <w:tcMar>
              <w:top w:w="80" w:type="dxa"/>
              <w:left w:w="120" w:type="dxa"/>
              <w:bottom w:w="80" w:type="dxa"/>
              <w:right w:w="120" w:type="dxa"/>
            </w:tcMar>
            <w:vAlign w:val="center"/>
          </w:tcPr>
          <w:p w14:paraId="040B2175" w14:textId="77777777" w:rsidR="001D3A66" w:rsidRDefault="00000000">
            <w:pPr>
              <w:spacing w:after="0"/>
            </w:pPr>
            <w:r>
              <w:t>High dissolved dye load, high salinity, visible color</w:t>
            </w:r>
          </w:p>
        </w:tc>
        <w:tc>
          <w:tcPr>
            <w:tcW w:w="2100" w:type="dxa"/>
            <w:tcMar>
              <w:top w:w="80" w:type="dxa"/>
              <w:left w:w="120" w:type="dxa"/>
              <w:bottom w:w="80" w:type="dxa"/>
              <w:right w:w="120" w:type="dxa"/>
            </w:tcMar>
            <w:vAlign w:val="center"/>
          </w:tcPr>
          <w:p w14:paraId="3A0F3156" w14:textId="77777777" w:rsidR="001D3A66" w:rsidRDefault="00000000">
            <w:pPr>
              <w:spacing w:after="0"/>
            </w:pPr>
            <w:r>
              <w:t>Strong first target</w:t>
            </w:r>
          </w:p>
        </w:tc>
        <w:tc>
          <w:tcPr>
            <w:tcW w:w="2860" w:type="dxa"/>
            <w:tcMar>
              <w:top w:w="80" w:type="dxa"/>
              <w:left w:w="120" w:type="dxa"/>
              <w:bottom w:w="80" w:type="dxa"/>
              <w:right w:w="120" w:type="dxa"/>
            </w:tcMar>
            <w:vAlign w:val="center"/>
          </w:tcPr>
          <w:p w14:paraId="73E4940B" w14:textId="77777777" w:rsidR="001D3A66" w:rsidRDefault="00000000">
            <w:pPr>
              <w:spacing w:after="0"/>
            </w:pPr>
            <w:r>
              <w:t>Real wastewater across multiple mills</w:t>
            </w:r>
          </w:p>
        </w:tc>
      </w:tr>
      <w:tr w:rsidR="001D3A66" w14:paraId="1EA74036" w14:textId="77777777">
        <w:tc>
          <w:tcPr>
            <w:tcW w:w="1900" w:type="dxa"/>
            <w:tcMar>
              <w:top w:w="80" w:type="dxa"/>
              <w:left w:w="120" w:type="dxa"/>
              <w:bottom w:w="80" w:type="dxa"/>
              <w:right w:w="120" w:type="dxa"/>
            </w:tcMar>
            <w:vAlign w:val="center"/>
          </w:tcPr>
          <w:p w14:paraId="47767BE5" w14:textId="77777777" w:rsidR="001D3A66" w:rsidRDefault="00000000">
            <w:pPr>
              <w:spacing w:after="0"/>
            </w:pPr>
            <w:r>
              <w:t>Knitwear/garment dyeing</w:t>
            </w:r>
          </w:p>
        </w:tc>
        <w:tc>
          <w:tcPr>
            <w:tcW w:w="2500" w:type="dxa"/>
            <w:tcMar>
              <w:top w:w="80" w:type="dxa"/>
              <w:left w:w="120" w:type="dxa"/>
              <w:bottom w:w="80" w:type="dxa"/>
              <w:right w:w="120" w:type="dxa"/>
            </w:tcMar>
            <w:vAlign w:val="center"/>
          </w:tcPr>
          <w:p w14:paraId="277BE0DA" w14:textId="77777777" w:rsidR="001D3A66" w:rsidRDefault="00000000">
            <w:pPr>
              <w:spacing w:after="0"/>
            </w:pPr>
            <w:r>
              <w:t>Variable batches and cost-sensitive operations</w:t>
            </w:r>
          </w:p>
        </w:tc>
        <w:tc>
          <w:tcPr>
            <w:tcW w:w="2100" w:type="dxa"/>
            <w:tcMar>
              <w:top w:w="80" w:type="dxa"/>
              <w:left w:w="120" w:type="dxa"/>
              <w:bottom w:w="80" w:type="dxa"/>
              <w:right w:w="120" w:type="dxa"/>
            </w:tcMar>
            <w:vAlign w:val="center"/>
          </w:tcPr>
          <w:p w14:paraId="566DCACF" w14:textId="77777777" w:rsidR="001D3A66" w:rsidRDefault="00000000">
            <w:pPr>
              <w:spacing w:after="0"/>
            </w:pPr>
            <w:r>
              <w:t>Good first expansion</w:t>
            </w:r>
          </w:p>
        </w:tc>
        <w:tc>
          <w:tcPr>
            <w:tcW w:w="2860" w:type="dxa"/>
            <w:tcMar>
              <w:top w:w="80" w:type="dxa"/>
              <w:left w:w="120" w:type="dxa"/>
              <w:bottom w:w="80" w:type="dxa"/>
              <w:right w:w="120" w:type="dxa"/>
            </w:tcMar>
            <w:vAlign w:val="center"/>
          </w:tcPr>
          <w:p w14:paraId="4D0A4934" w14:textId="77777777" w:rsidR="001D3A66" w:rsidRDefault="00000000">
            <w:pPr>
              <w:spacing w:after="0"/>
            </w:pPr>
            <w:r>
              <w:t>Robustness under variable pH, salt, surfactants</w:t>
            </w:r>
          </w:p>
        </w:tc>
      </w:tr>
      <w:tr w:rsidR="001D3A66" w14:paraId="30B3530F" w14:textId="77777777">
        <w:tc>
          <w:tcPr>
            <w:tcW w:w="1900" w:type="dxa"/>
            <w:tcMar>
              <w:top w:w="80" w:type="dxa"/>
              <w:left w:w="120" w:type="dxa"/>
              <w:bottom w:w="80" w:type="dxa"/>
              <w:right w:w="120" w:type="dxa"/>
            </w:tcMar>
            <w:vAlign w:val="center"/>
          </w:tcPr>
          <w:p w14:paraId="115715D0" w14:textId="77777777" w:rsidR="001D3A66" w:rsidRDefault="00000000">
            <w:pPr>
              <w:spacing w:after="0"/>
            </w:pPr>
            <w:r>
              <w:t>Export-oriented mills</w:t>
            </w:r>
          </w:p>
        </w:tc>
        <w:tc>
          <w:tcPr>
            <w:tcW w:w="2500" w:type="dxa"/>
            <w:tcMar>
              <w:top w:w="80" w:type="dxa"/>
              <w:left w:w="120" w:type="dxa"/>
              <w:bottom w:w="80" w:type="dxa"/>
              <w:right w:w="120" w:type="dxa"/>
            </w:tcMar>
            <w:vAlign w:val="center"/>
          </w:tcPr>
          <w:p w14:paraId="54EC76E5" w14:textId="77777777" w:rsidR="001D3A66" w:rsidRDefault="00000000">
            <w:pPr>
              <w:spacing w:after="0"/>
            </w:pPr>
            <w:r>
              <w:t>Brand audits and ESG pressure</w:t>
            </w:r>
          </w:p>
        </w:tc>
        <w:tc>
          <w:tcPr>
            <w:tcW w:w="2100" w:type="dxa"/>
            <w:tcMar>
              <w:top w:w="80" w:type="dxa"/>
              <w:left w:w="120" w:type="dxa"/>
              <w:bottom w:w="80" w:type="dxa"/>
              <w:right w:w="120" w:type="dxa"/>
            </w:tcMar>
            <w:vAlign w:val="center"/>
          </w:tcPr>
          <w:p w14:paraId="0E9A2116" w14:textId="77777777" w:rsidR="001D3A66" w:rsidRDefault="00000000">
            <w:pPr>
              <w:spacing w:after="0"/>
            </w:pPr>
            <w:r>
              <w:t>Strong commercial trigger</w:t>
            </w:r>
          </w:p>
        </w:tc>
        <w:tc>
          <w:tcPr>
            <w:tcW w:w="2860" w:type="dxa"/>
            <w:tcMar>
              <w:top w:w="80" w:type="dxa"/>
              <w:left w:w="120" w:type="dxa"/>
              <w:bottom w:w="80" w:type="dxa"/>
              <w:right w:w="120" w:type="dxa"/>
            </w:tcMar>
            <w:vAlign w:val="center"/>
          </w:tcPr>
          <w:p w14:paraId="49F40010" w14:textId="77777777" w:rsidR="001D3A66" w:rsidRDefault="00000000">
            <w:pPr>
              <w:spacing w:after="0"/>
            </w:pPr>
            <w:r>
              <w:t>LOIs and customer discovery</w:t>
            </w:r>
          </w:p>
        </w:tc>
      </w:tr>
      <w:tr w:rsidR="001D3A66" w14:paraId="00043788" w14:textId="77777777">
        <w:tc>
          <w:tcPr>
            <w:tcW w:w="1900" w:type="dxa"/>
            <w:tcMar>
              <w:top w:w="80" w:type="dxa"/>
              <w:left w:w="120" w:type="dxa"/>
              <w:bottom w:w="80" w:type="dxa"/>
              <w:right w:w="120" w:type="dxa"/>
            </w:tcMar>
            <w:vAlign w:val="center"/>
          </w:tcPr>
          <w:p w14:paraId="6A8639D8" w14:textId="77777777" w:rsidR="001D3A66" w:rsidRDefault="00000000">
            <w:pPr>
              <w:spacing w:after="0"/>
            </w:pPr>
            <w:r>
              <w:t>Denim and sulfur dye systems</w:t>
            </w:r>
          </w:p>
        </w:tc>
        <w:tc>
          <w:tcPr>
            <w:tcW w:w="2500" w:type="dxa"/>
            <w:tcMar>
              <w:top w:w="80" w:type="dxa"/>
              <w:left w:w="120" w:type="dxa"/>
              <w:bottom w:w="80" w:type="dxa"/>
              <w:right w:w="120" w:type="dxa"/>
            </w:tcMar>
            <w:vAlign w:val="center"/>
          </w:tcPr>
          <w:p w14:paraId="3A65F3AD" w14:textId="77777777" w:rsidR="001D3A66" w:rsidRDefault="00000000">
            <w:pPr>
              <w:spacing w:after="0"/>
            </w:pPr>
            <w:r>
              <w:t>Important but chemically different</w:t>
            </w:r>
          </w:p>
        </w:tc>
        <w:tc>
          <w:tcPr>
            <w:tcW w:w="2100" w:type="dxa"/>
            <w:tcMar>
              <w:top w:w="80" w:type="dxa"/>
              <w:left w:w="120" w:type="dxa"/>
              <w:bottom w:w="80" w:type="dxa"/>
              <w:right w:w="120" w:type="dxa"/>
            </w:tcMar>
            <w:vAlign w:val="center"/>
          </w:tcPr>
          <w:p w14:paraId="74421660" w14:textId="77777777" w:rsidR="001D3A66" w:rsidRDefault="00000000">
            <w:pPr>
              <w:spacing w:after="0"/>
            </w:pPr>
            <w:r>
              <w:t>Secondary opportunity</w:t>
            </w:r>
          </w:p>
        </w:tc>
        <w:tc>
          <w:tcPr>
            <w:tcW w:w="2860" w:type="dxa"/>
            <w:tcMar>
              <w:top w:w="80" w:type="dxa"/>
              <w:left w:w="120" w:type="dxa"/>
              <w:bottom w:w="80" w:type="dxa"/>
              <w:right w:w="120" w:type="dxa"/>
            </w:tcMar>
            <w:vAlign w:val="center"/>
          </w:tcPr>
          <w:p w14:paraId="26615B9C" w14:textId="77777777" w:rsidR="001D3A66" w:rsidRDefault="00000000">
            <w:pPr>
              <w:spacing w:after="0"/>
            </w:pPr>
            <w:r>
              <w:t>Dye-specific extraction testing</w:t>
            </w:r>
          </w:p>
        </w:tc>
      </w:tr>
      <w:tr w:rsidR="001D3A66" w14:paraId="125E0383" w14:textId="77777777">
        <w:tc>
          <w:tcPr>
            <w:tcW w:w="1900" w:type="dxa"/>
            <w:tcMar>
              <w:top w:w="80" w:type="dxa"/>
              <w:left w:w="120" w:type="dxa"/>
              <w:bottom w:w="80" w:type="dxa"/>
              <w:right w:w="120" w:type="dxa"/>
            </w:tcMar>
            <w:vAlign w:val="center"/>
          </w:tcPr>
          <w:p w14:paraId="3CD3174D" w14:textId="77777777" w:rsidR="001D3A66" w:rsidRDefault="00000000">
            <w:pPr>
              <w:spacing w:after="0"/>
            </w:pPr>
            <w:r>
              <w:t>Polyester/disperse dyeing</w:t>
            </w:r>
          </w:p>
        </w:tc>
        <w:tc>
          <w:tcPr>
            <w:tcW w:w="2500" w:type="dxa"/>
            <w:tcMar>
              <w:top w:w="80" w:type="dxa"/>
              <w:left w:w="120" w:type="dxa"/>
              <w:bottom w:w="80" w:type="dxa"/>
              <w:right w:w="120" w:type="dxa"/>
            </w:tcMar>
            <w:vAlign w:val="center"/>
          </w:tcPr>
          <w:p w14:paraId="0931B5FA" w14:textId="77777777" w:rsidR="001D3A66" w:rsidRDefault="00000000">
            <w:pPr>
              <w:spacing w:after="0"/>
            </w:pPr>
            <w:r>
              <w:t>Possible hydrophobic fit but lower dissolved load</w:t>
            </w:r>
          </w:p>
        </w:tc>
        <w:tc>
          <w:tcPr>
            <w:tcW w:w="2100" w:type="dxa"/>
            <w:tcMar>
              <w:top w:w="80" w:type="dxa"/>
              <w:left w:w="120" w:type="dxa"/>
              <w:bottom w:w="80" w:type="dxa"/>
              <w:right w:w="120" w:type="dxa"/>
            </w:tcMar>
            <w:vAlign w:val="center"/>
          </w:tcPr>
          <w:p w14:paraId="531EE05B" w14:textId="77777777" w:rsidR="001D3A66" w:rsidRDefault="00000000">
            <w:pPr>
              <w:spacing w:after="0"/>
            </w:pPr>
            <w:r>
              <w:t>Selective opportunity</w:t>
            </w:r>
          </w:p>
        </w:tc>
        <w:tc>
          <w:tcPr>
            <w:tcW w:w="2860" w:type="dxa"/>
            <w:tcMar>
              <w:top w:w="80" w:type="dxa"/>
              <w:left w:w="120" w:type="dxa"/>
              <w:bottom w:w="80" w:type="dxa"/>
              <w:right w:w="120" w:type="dxa"/>
            </w:tcMar>
            <w:vAlign w:val="center"/>
          </w:tcPr>
          <w:p w14:paraId="6291E729" w14:textId="77777777" w:rsidR="001D3A66" w:rsidRDefault="00000000">
            <w:pPr>
              <w:spacing w:after="0"/>
            </w:pPr>
            <w:r>
              <w:t>Economic case by wastewater type</w:t>
            </w:r>
          </w:p>
        </w:tc>
      </w:tr>
    </w:tbl>
    <w:p w14:paraId="3BB9767B" w14:textId="77777777" w:rsidR="001D3A66" w:rsidRDefault="00000000">
      <w:r>
        <w:t>Market size claims should be treated as working assumptions until sourced. The current draft's Malaysia opportunity estimate can remain directionally useful, but it should be supported by a bottom-up calculation: number of target mills, average wastewater flow, expected adoption rate, price per cubic meter, module price, service revenue, and gross margin.</w:t>
      </w:r>
    </w:p>
    <w:p w14:paraId="550327DF" w14:textId="77777777" w:rsidR="001D3A66" w:rsidRDefault="00000000">
      <w:pPr>
        <w:pStyle w:val="Heading1"/>
      </w:pPr>
      <w:r>
        <w:t>5. Business Model: Recommended Sequence</w:t>
      </w:r>
    </w:p>
    <w:p w14:paraId="751D7205" w14:textId="77777777" w:rsidR="001D3A66" w:rsidRDefault="00000000">
      <w:r>
        <w:t>HydroTex should avoid presenting too many revenue models as equally near-term. A staged sequence is stronger. The company should first sell evidence-generating services and pilots, then move into modules and recurring service revenue once process reliability is proven.</w:t>
      </w:r>
    </w:p>
    <w:tbl>
      <w:tblPr>
        <w:tblW w:w="9360" w:type="dxa"/>
        <w:tblInd w:w="120" w:type="dxa"/>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Layout w:type="fixed"/>
        <w:tblLook w:val="04A0" w:firstRow="1" w:lastRow="0" w:firstColumn="1" w:lastColumn="0" w:noHBand="0" w:noVBand="1"/>
      </w:tblPr>
      <w:tblGrid>
        <w:gridCol w:w="1200"/>
        <w:gridCol w:w="2500"/>
        <w:gridCol w:w="2900"/>
        <w:gridCol w:w="2760"/>
      </w:tblGrid>
      <w:tr w:rsidR="001D3A66" w14:paraId="7ECE7E50" w14:textId="77777777">
        <w:tc>
          <w:tcPr>
            <w:tcW w:w="1200" w:type="dxa"/>
            <w:shd w:val="clear" w:color="auto" w:fill="F2F4F7"/>
            <w:tcMar>
              <w:top w:w="80" w:type="dxa"/>
              <w:left w:w="120" w:type="dxa"/>
              <w:bottom w:w="80" w:type="dxa"/>
              <w:right w:w="120" w:type="dxa"/>
            </w:tcMar>
            <w:vAlign w:val="center"/>
          </w:tcPr>
          <w:p w14:paraId="05AC2C1F" w14:textId="77777777" w:rsidR="001D3A66" w:rsidRDefault="00000000">
            <w:pPr>
              <w:spacing w:after="0"/>
            </w:pPr>
            <w:r>
              <w:rPr>
                <w:b/>
              </w:rPr>
              <w:t>Stage</w:t>
            </w:r>
          </w:p>
        </w:tc>
        <w:tc>
          <w:tcPr>
            <w:tcW w:w="2500" w:type="dxa"/>
            <w:shd w:val="clear" w:color="auto" w:fill="F2F4F7"/>
            <w:tcMar>
              <w:top w:w="80" w:type="dxa"/>
              <w:left w:w="120" w:type="dxa"/>
              <w:bottom w:w="80" w:type="dxa"/>
              <w:right w:w="120" w:type="dxa"/>
            </w:tcMar>
            <w:vAlign w:val="center"/>
          </w:tcPr>
          <w:p w14:paraId="39254FF1" w14:textId="77777777" w:rsidR="001D3A66" w:rsidRDefault="00000000">
            <w:pPr>
              <w:spacing w:after="0"/>
            </w:pPr>
            <w:r>
              <w:rPr>
                <w:b/>
              </w:rPr>
              <w:t>Offer</w:t>
            </w:r>
          </w:p>
        </w:tc>
        <w:tc>
          <w:tcPr>
            <w:tcW w:w="2900" w:type="dxa"/>
            <w:shd w:val="clear" w:color="auto" w:fill="F2F4F7"/>
            <w:tcMar>
              <w:top w:w="80" w:type="dxa"/>
              <w:left w:w="120" w:type="dxa"/>
              <w:bottom w:w="80" w:type="dxa"/>
              <w:right w:w="120" w:type="dxa"/>
            </w:tcMar>
            <w:vAlign w:val="center"/>
          </w:tcPr>
          <w:p w14:paraId="6778B09B" w14:textId="77777777" w:rsidR="001D3A66" w:rsidRDefault="00000000">
            <w:pPr>
              <w:spacing w:after="0"/>
            </w:pPr>
            <w:r>
              <w:rPr>
                <w:b/>
              </w:rPr>
              <w:t>Customer reason to pay</w:t>
            </w:r>
          </w:p>
        </w:tc>
        <w:tc>
          <w:tcPr>
            <w:tcW w:w="2760" w:type="dxa"/>
            <w:shd w:val="clear" w:color="auto" w:fill="F2F4F7"/>
            <w:tcMar>
              <w:top w:w="80" w:type="dxa"/>
              <w:left w:w="120" w:type="dxa"/>
              <w:bottom w:w="80" w:type="dxa"/>
              <w:right w:w="120" w:type="dxa"/>
            </w:tcMar>
            <w:vAlign w:val="center"/>
          </w:tcPr>
          <w:p w14:paraId="1C1C2545" w14:textId="77777777" w:rsidR="001D3A66" w:rsidRDefault="00000000">
            <w:pPr>
              <w:spacing w:after="0"/>
            </w:pPr>
            <w:r>
              <w:rPr>
                <w:b/>
              </w:rPr>
              <w:t>HydroTex objective</w:t>
            </w:r>
          </w:p>
        </w:tc>
      </w:tr>
      <w:tr w:rsidR="001D3A66" w14:paraId="22CC6482" w14:textId="77777777">
        <w:tc>
          <w:tcPr>
            <w:tcW w:w="1200" w:type="dxa"/>
            <w:tcMar>
              <w:top w:w="80" w:type="dxa"/>
              <w:left w:w="120" w:type="dxa"/>
              <w:bottom w:w="80" w:type="dxa"/>
              <w:right w:w="120" w:type="dxa"/>
            </w:tcMar>
            <w:vAlign w:val="center"/>
          </w:tcPr>
          <w:p w14:paraId="52D0B062" w14:textId="77777777" w:rsidR="001D3A66" w:rsidRDefault="00000000">
            <w:pPr>
              <w:spacing w:after="0"/>
              <w:jc w:val="center"/>
            </w:pPr>
            <w:r>
              <w:t>1. Feasibility</w:t>
            </w:r>
          </w:p>
        </w:tc>
        <w:tc>
          <w:tcPr>
            <w:tcW w:w="2500" w:type="dxa"/>
            <w:tcMar>
              <w:top w:w="80" w:type="dxa"/>
              <w:left w:w="120" w:type="dxa"/>
              <w:bottom w:w="80" w:type="dxa"/>
              <w:right w:w="120" w:type="dxa"/>
            </w:tcMar>
            <w:vAlign w:val="center"/>
          </w:tcPr>
          <w:p w14:paraId="2B0B7A0B" w14:textId="77777777" w:rsidR="001D3A66" w:rsidRDefault="00000000">
            <w:pPr>
              <w:spacing w:after="0"/>
            </w:pPr>
            <w:r>
              <w:t>Wastewater testing, benchmark cost review, TEA, pilot plan</w:t>
            </w:r>
          </w:p>
        </w:tc>
        <w:tc>
          <w:tcPr>
            <w:tcW w:w="2900" w:type="dxa"/>
            <w:tcMar>
              <w:top w:w="80" w:type="dxa"/>
              <w:left w:w="120" w:type="dxa"/>
              <w:bottom w:w="80" w:type="dxa"/>
              <w:right w:w="120" w:type="dxa"/>
            </w:tcMar>
            <w:vAlign w:val="center"/>
          </w:tcPr>
          <w:p w14:paraId="7255B4AF" w14:textId="77777777" w:rsidR="001D3A66" w:rsidRDefault="00000000">
            <w:pPr>
              <w:spacing w:after="0"/>
            </w:pPr>
            <w:r>
              <w:t>Low-risk assessment before equipment decisions</w:t>
            </w:r>
          </w:p>
        </w:tc>
        <w:tc>
          <w:tcPr>
            <w:tcW w:w="2760" w:type="dxa"/>
            <w:tcMar>
              <w:top w:w="80" w:type="dxa"/>
              <w:left w:w="120" w:type="dxa"/>
              <w:bottom w:w="80" w:type="dxa"/>
              <w:right w:w="120" w:type="dxa"/>
            </w:tcMar>
            <w:vAlign w:val="center"/>
          </w:tcPr>
          <w:p w14:paraId="5D01A2B8" w14:textId="77777777" w:rsidR="001D3A66" w:rsidRDefault="00000000">
            <w:pPr>
              <w:spacing w:after="0"/>
            </w:pPr>
            <w:r>
              <w:t>Generate data, samples, and customer trust</w:t>
            </w:r>
          </w:p>
        </w:tc>
      </w:tr>
      <w:tr w:rsidR="001D3A66" w14:paraId="214FEDC8" w14:textId="77777777">
        <w:tc>
          <w:tcPr>
            <w:tcW w:w="1200" w:type="dxa"/>
            <w:tcMar>
              <w:top w:w="80" w:type="dxa"/>
              <w:left w:w="120" w:type="dxa"/>
              <w:bottom w:w="80" w:type="dxa"/>
              <w:right w:w="120" w:type="dxa"/>
            </w:tcMar>
            <w:vAlign w:val="center"/>
          </w:tcPr>
          <w:p w14:paraId="163885C7" w14:textId="77777777" w:rsidR="001D3A66" w:rsidRDefault="00000000">
            <w:pPr>
              <w:spacing w:after="0"/>
              <w:jc w:val="center"/>
            </w:pPr>
            <w:r>
              <w:t>2. Paid pilot</w:t>
            </w:r>
          </w:p>
        </w:tc>
        <w:tc>
          <w:tcPr>
            <w:tcW w:w="2500" w:type="dxa"/>
            <w:tcMar>
              <w:top w:w="80" w:type="dxa"/>
              <w:left w:w="120" w:type="dxa"/>
              <w:bottom w:w="80" w:type="dxa"/>
              <w:right w:w="120" w:type="dxa"/>
            </w:tcMar>
            <w:vAlign w:val="center"/>
          </w:tcPr>
          <w:p w14:paraId="1170DFC3" w14:textId="77777777" w:rsidR="001D3A66" w:rsidRDefault="00000000">
            <w:pPr>
              <w:spacing w:after="0"/>
            </w:pPr>
            <w:r>
              <w:t>50-200 L/day lab pilot or 1-5 m3/day demo pilot</w:t>
            </w:r>
          </w:p>
        </w:tc>
        <w:tc>
          <w:tcPr>
            <w:tcW w:w="2900" w:type="dxa"/>
            <w:tcMar>
              <w:top w:w="80" w:type="dxa"/>
              <w:left w:w="120" w:type="dxa"/>
              <w:bottom w:w="80" w:type="dxa"/>
              <w:right w:w="120" w:type="dxa"/>
            </w:tcMar>
            <w:vAlign w:val="center"/>
          </w:tcPr>
          <w:p w14:paraId="324505B8" w14:textId="77777777" w:rsidR="001D3A66" w:rsidRDefault="00000000">
            <w:pPr>
              <w:spacing w:after="0"/>
            </w:pPr>
            <w:r>
              <w:t>Prove performance on the customer's wastewater</w:t>
            </w:r>
          </w:p>
        </w:tc>
        <w:tc>
          <w:tcPr>
            <w:tcW w:w="2760" w:type="dxa"/>
            <w:tcMar>
              <w:top w:w="80" w:type="dxa"/>
              <w:left w:w="120" w:type="dxa"/>
              <w:bottom w:w="80" w:type="dxa"/>
              <w:right w:w="120" w:type="dxa"/>
            </w:tcMar>
            <w:vAlign w:val="center"/>
          </w:tcPr>
          <w:p w14:paraId="1CF9416F" w14:textId="77777777" w:rsidR="001D3A66" w:rsidRDefault="00000000">
            <w:pPr>
              <w:spacing w:after="0"/>
            </w:pPr>
            <w:r>
              <w:t>Create reference data and validate OPEX</w:t>
            </w:r>
          </w:p>
        </w:tc>
      </w:tr>
      <w:tr w:rsidR="001D3A66" w14:paraId="0C40C610" w14:textId="77777777">
        <w:tc>
          <w:tcPr>
            <w:tcW w:w="1200" w:type="dxa"/>
            <w:tcMar>
              <w:top w:w="80" w:type="dxa"/>
              <w:left w:w="120" w:type="dxa"/>
              <w:bottom w:w="80" w:type="dxa"/>
              <w:right w:w="120" w:type="dxa"/>
            </w:tcMar>
            <w:vAlign w:val="center"/>
          </w:tcPr>
          <w:p w14:paraId="1261DCD0" w14:textId="77777777" w:rsidR="001D3A66" w:rsidRDefault="00000000">
            <w:pPr>
              <w:spacing w:after="0"/>
            </w:pPr>
            <w:r>
              <w:t>3. Retrofit module</w:t>
            </w:r>
          </w:p>
        </w:tc>
        <w:tc>
          <w:tcPr>
            <w:tcW w:w="2500" w:type="dxa"/>
            <w:tcMar>
              <w:top w:w="80" w:type="dxa"/>
              <w:left w:w="120" w:type="dxa"/>
              <w:bottom w:w="80" w:type="dxa"/>
              <w:right w:w="120" w:type="dxa"/>
            </w:tcMar>
            <w:vAlign w:val="center"/>
          </w:tcPr>
          <w:p w14:paraId="4F60D228" w14:textId="77777777" w:rsidR="001D3A66" w:rsidRDefault="00000000">
            <w:pPr>
              <w:spacing w:after="0"/>
            </w:pPr>
            <w:r>
              <w:t>10-50 m3/day modular system sale or lease</w:t>
            </w:r>
          </w:p>
        </w:tc>
        <w:tc>
          <w:tcPr>
            <w:tcW w:w="2900" w:type="dxa"/>
            <w:tcMar>
              <w:top w:w="80" w:type="dxa"/>
              <w:left w:w="120" w:type="dxa"/>
              <w:bottom w:w="80" w:type="dxa"/>
              <w:right w:w="120" w:type="dxa"/>
            </w:tcMar>
            <w:vAlign w:val="center"/>
          </w:tcPr>
          <w:p w14:paraId="506B2405" w14:textId="77777777" w:rsidR="001D3A66" w:rsidRDefault="00000000">
            <w:pPr>
              <w:spacing w:after="0"/>
            </w:pPr>
            <w:r>
              <w:t>Reduce sludge/cost without replacing the entire ETP</w:t>
            </w:r>
          </w:p>
        </w:tc>
        <w:tc>
          <w:tcPr>
            <w:tcW w:w="2760" w:type="dxa"/>
            <w:tcMar>
              <w:top w:w="80" w:type="dxa"/>
              <w:left w:w="120" w:type="dxa"/>
              <w:bottom w:w="80" w:type="dxa"/>
              <w:right w:w="120" w:type="dxa"/>
            </w:tcMar>
            <w:vAlign w:val="center"/>
          </w:tcPr>
          <w:p w14:paraId="3951A557" w14:textId="77777777" w:rsidR="001D3A66" w:rsidRDefault="00000000">
            <w:pPr>
              <w:spacing w:after="0"/>
            </w:pPr>
            <w:r>
              <w:t>Commercial launch with manageable scope</w:t>
            </w:r>
          </w:p>
        </w:tc>
      </w:tr>
      <w:tr w:rsidR="001D3A66" w14:paraId="5C2E2C81" w14:textId="77777777">
        <w:tc>
          <w:tcPr>
            <w:tcW w:w="1200" w:type="dxa"/>
            <w:tcMar>
              <w:top w:w="80" w:type="dxa"/>
              <w:left w:w="120" w:type="dxa"/>
              <w:bottom w:w="80" w:type="dxa"/>
              <w:right w:w="120" w:type="dxa"/>
            </w:tcMar>
            <w:vAlign w:val="center"/>
          </w:tcPr>
          <w:p w14:paraId="2BFB03EB" w14:textId="77777777" w:rsidR="001D3A66" w:rsidRDefault="00000000">
            <w:pPr>
              <w:spacing w:after="0"/>
            </w:pPr>
            <w:r>
              <w:t>4. Service contract</w:t>
            </w:r>
          </w:p>
        </w:tc>
        <w:tc>
          <w:tcPr>
            <w:tcW w:w="2500" w:type="dxa"/>
            <w:tcMar>
              <w:top w:w="80" w:type="dxa"/>
              <w:left w:w="120" w:type="dxa"/>
              <w:bottom w:w="80" w:type="dxa"/>
              <w:right w:w="120" w:type="dxa"/>
            </w:tcMar>
            <w:vAlign w:val="center"/>
          </w:tcPr>
          <w:p w14:paraId="57D21960" w14:textId="77777777" w:rsidR="001D3A66" w:rsidRDefault="00000000">
            <w:pPr>
              <w:spacing w:after="0"/>
            </w:pPr>
            <w:r>
              <w:t>O&amp;M, solvent management, chemical supply, monitoring</w:t>
            </w:r>
          </w:p>
        </w:tc>
        <w:tc>
          <w:tcPr>
            <w:tcW w:w="2900" w:type="dxa"/>
            <w:tcMar>
              <w:top w:w="80" w:type="dxa"/>
              <w:left w:w="120" w:type="dxa"/>
              <w:bottom w:w="80" w:type="dxa"/>
              <w:right w:w="120" w:type="dxa"/>
            </w:tcMar>
            <w:vAlign w:val="center"/>
          </w:tcPr>
          <w:p w14:paraId="32244AE6" w14:textId="77777777" w:rsidR="001D3A66" w:rsidRDefault="00000000">
            <w:pPr>
              <w:spacing w:after="0"/>
            </w:pPr>
            <w:r>
              <w:t>Keep system reliable without specialist staff</w:t>
            </w:r>
          </w:p>
        </w:tc>
        <w:tc>
          <w:tcPr>
            <w:tcW w:w="2760" w:type="dxa"/>
            <w:tcMar>
              <w:top w:w="80" w:type="dxa"/>
              <w:left w:w="120" w:type="dxa"/>
              <w:bottom w:w="80" w:type="dxa"/>
              <w:right w:w="120" w:type="dxa"/>
            </w:tcMar>
            <w:vAlign w:val="center"/>
          </w:tcPr>
          <w:p w14:paraId="355A16EC" w14:textId="77777777" w:rsidR="001D3A66" w:rsidRDefault="00000000">
            <w:pPr>
              <w:spacing w:after="0"/>
            </w:pPr>
            <w:r>
              <w:t>Build recurring revenue and data moat</w:t>
            </w:r>
          </w:p>
        </w:tc>
      </w:tr>
      <w:tr w:rsidR="001D3A66" w14:paraId="280FE26B" w14:textId="77777777">
        <w:tc>
          <w:tcPr>
            <w:tcW w:w="1200" w:type="dxa"/>
            <w:tcMar>
              <w:top w:w="80" w:type="dxa"/>
              <w:left w:w="120" w:type="dxa"/>
              <w:bottom w:w="80" w:type="dxa"/>
              <w:right w:w="120" w:type="dxa"/>
            </w:tcMar>
            <w:vAlign w:val="center"/>
          </w:tcPr>
          <w:p w14:paraId="726E49B8" w14:textId="77777777" w:rsidR="001D3A66" w:rsidRDefault="00000000">
            <w:pPr>
              <w:spacing w:after="0"/>
            </w:pPr>
            <w:r>
              <w:t>5. BOO or licensing</w:t>
            </w:r>
          </w:p>
        </w:tc>
        <w:tc>
          <w:tcPr>
            <w:tcW w:w="2500" w:type="dxa"/>
            <w:tcMar>
              <w:top w:w="80" w:type="dxa"/>
              <w:left w:w="120" w:type="dxa"/>
              <w:bottom w:w="80" w:type="dxa"/>
              <w:right w:w="120" w:type="dxa"/>
            </w:tcMar>
            <w:vAlign w:val="center"/>
          </w:tcPr>
          <w:p w14:paraId="0C0F1786" w14:textId="77777777" w:rsidR="001D3A66" w:rsidRDefault="00000000">
            <w:pPr>
              <w:spacing w:after="0"/>
            </w:pPr>
            <w:r>
              <w:t xml:space="preserve">Charge per m3 treated or license to local </w:t>
            </w:r>
            <w:r>
              <w:lastRenderedPageBreak/>
              <w:t>partners</w:t>
            </w:r>
          </w:p>
        </w:tc>
        <w:tc>
          <w:tcPr>
            <w:tcW w:w="2900" w:type="dxa"/>
            <w:tcMar>
              <w:top w:w="80" w:type="dxa"/>
              <w:left w:w="120" w:type="dxa"/>
              <w:bottom w:w="80" w:type="dxa"/>
              <w:right w:w="120" w:type="dxa"/>
            </w:tcMar>
            <w:vAlign w:val="center"/>
          </w:tcPr>
          <w:p w14:paraId="3A0636F0" w14:textId="77777777" w:rsidR="001D3A66" w:rsidRDefault="00000000">
            <w:pPr>
              <w:spacing w:after="0"/>
            </w:pPr>
            <w:r>
              <w:lastRenderedPageBreak/>
              <w:t>Lower CAPEX barrier or expand through partners</w:t>
            </w:r>
          </w:p>
        </w:tc>
        <w:tc>
          <w:tcPr>
            <w:tcW w:w="2760" w:type="dxa"/>
            <w:tcMar>
              <w:top w:w="80" w:type="dxa"/>
              <w:left w:w="120" w:type="dxa"/>
              <w:bottom w:w="80" w:type="dxa"/>
              <w:right w:w="120" w:type="dxa"/>
            </w:tcMar>
            <w:vAlign w:val="center"/>
          </w:tcPr>
          <w:p w14:paraId="1B766510" w14:textId="77777777" w:rsidR="001D3A66" w:rsidRDefault="00000000">
            <w:pPr>
              <w:spacing w:after="0"/>
            </w:pPr>
            <w:r>
              <w:t>Scale after operating playbook is mature</w:t>
            </w:r>
          </w:p>
        </w:tc>
      </w:tr>
    </w:tbl>
    <w:p w14:paraId="046DE0EA" w14:textId="77777777" w:rsidR="001D3A66" w:rsidRDefault="00000000">
      <w:pPr>
        <w:jc w:val="center"/>
      </w:pPr>
      <w:r>
        <w:rPr>
          <w:noProof/>
        </w:rPr>
        <w:drawing>
          <wp:inline distT="0" distB="0" distL="0" distR="0" wp14:anchorId="7B0B7611" wp14:editId="01BD53FB">
            <wp:extent cx="5486400" cy="265657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ydrotex_business_model_evolution_flow.png"/>
                    <pic:cNvPicPr/>
                  </pic:nvPicPr>
                  <pic:blipFill>
                    <a:blip r:embed="rId8"/>
                    <a:stretch>
                      <a:fillRect/>
                    </a:stretch>
                  </pic:blipFill>
                  <pic:spPr>
                    <a:xfrm>
                      <a:off x="0" y="0"/>
                      <a:ext cx="5486400" cy="2656573"/>
                    </a:xfrm>
                    <a:prstGeom prst="rect">
                      <a:avLst/>
                    </a:prstGeom>
                  </pic:spPr>
                </pic:pic>
              </a:graphicData>
            </a:graphic>
          </wp:inline>
        </w:drawing>
      </w:r>
    </w:p>
    <w:p w14:paraId="065A33C6" w14:textId="77777777" w:rsidR="001D3A66" w:rsidRDefault="00000000">
      <w:pPr>
        <w:spacing w:after="200"/>
        <w:jc w:val="center"/>
      </w:pPr>
      <w:r>
        <w:rPr>
          <w:i/>
          <w:color w:val="5B677A"/>
          <w:sz w:val="18"/>
        </w:rPr>
        <w:t>Figure 1. Revenue model evolution for HydroTex.</w:t>
      </w:r>
    </w:p>
    <w:p w14:paraId="4D80E056" w14:textId="77777777" w:rsidR="001D3A66" w:rsidRDefault="00000000">
      <w:pPr>
        <w:pStyle w:val="Heading1"/>
      </w:pPr>
      <w:r>
        <w:t>6. Revised Unit Economics</w:t>
      </w:r>
    </w:p>
    <w:p w14:paraId="642B1FED" w14:textId="77777777" w:rsidR="001D3A66" w:rsidRDefault="00000000">
      <w:r>
        <w:t>The financial model needs one important correction: revenue per customer must be tied directly to wastewater flow. A small mill treating 50 m3/day cannot support EUR 200,000-1,000,000 per year in treatment-as-a-service revenue unless the price per cubic meter is very high or the number includes one-time equipment sales.</w:t>
      </w:r>
    </w:p>
    <w:tbl>
      <w:tblPr>
        <w:tblW w:w="9360" w:type="dxa"/>
        <w:tblInd w:w="120" w:type="dxa"/>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Layout w:type="fixed"/>
        <w:tblLook w:val="04A0" w:firstRow="1" w:lastRow="0" w:firstColumn="1" w:lastColumn="0" w:noHBand="0" w:noVBand="1"/>
      </w:tblPr>
      <w:tblGrid>
        <w:gridCol w:w="9360"/>
      </w:tblGrid>
      <w:tr w:rsidR="001D3A66" w14:paraId="4A459B35" w14:textId="77777777">
        <w:tc>
          <w:tcPr>
            <w:tcW w:w="9360" w:type="dxa"/>
            <w:shd w:val="clear" w:color="auto" w:fill="FFF8E6"/>
            <w:tcMar>
              <w:top w:w="80" w:type="dxa"/>
              <w:left w:w="120" w:type="dxa"/>
              <w:bottom w:w="80" w:type="dxa"/>
              <w:right w:w="120" w:type="dxa"/>
            </w:tcMar>
            <w:vAlign w:val="center"/>
          </w:tcPr>
          <w:p w14:paraId="6574BB62" w14:textId="77777777" w:rsidR="001D3A66" w:rsidRDefault="00000000">
            <w:pPr>
              <w:spacing w:after="60"/>
            </w:pPr>
            <w:r>
              <w:rPr>
                <w:b/>
                <w:color w:val="1F4D78"/>
              </w:rPr>
              <w:t>Economic discipline.</w:t>
            </w:r>
            <w:r>
              <w:t xml:space="preserve"> Every customer-level revenue claim should be traceable to this equation: annual revenue = wastewater flow per day x operating days x price per cubic meter, plus any one-time system sale, pilot fee, chemical supply, or service fee.</w:t>
            </w:r>
          </w:p>
        </w:tc>
      </w:tr>
    </w:tbl>
    <w:p w14:paraId="6B601CB7" w14:textId="77777777" w:rsidR="001D3A66" w:rsidRDefault="001D3A66"/>
    <w:tbl>
      <w:tblPr>
        <w:tblW w:w="9360" w:type="dxa"/>
        <w:tblInd w:w="120" w:type="dxa"/>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Layout w:type="fixed"/>
        <w:tblLook w:val="04A0" w:firstRow="1" w:lastRow="0" w:firstColumn="1" w:lastColumn="0" w:noHBand="0" w:noVBand="1"/>
      </w:tblPr>
      <w:tblGrid>
        <w:gridCol w:w="1200"/>
        <w:gridCol w:w="1500"/>
        <w:gridCol w:w="1600"/>
        <w:gridCol w:w="1600"/>
        <w:gridCol w:w="3460"/>
      </w:tblGrid>
      <w:tr w:rsidR="001D3A66" w14:paraId="4658315D" w14:textId="77777777">
        <w:tc>
          <w:tcPr>
            <w:tcW w:w="1200" w:type="dxa"/>
            <w:shd w:val="clear" w:color="auto" w:fill="F2F4F7"/>
            <w:tcMar>
              <w:top w:w="80" w:type="dxa"/>
              <w:left w:w="120" w:type="dxa"/>
              <w:bottom w:w="80" w:type="dxa"/>
              <w:right w:w="120" w:type="dxa"/>
            </w:tcMar>
            <w:vAlign w:val="center"/>
          </w:tcPr>
          <w:p w14:paraId="613A77DD" w14:textId="77777777" w:rsidR="001D3A66" w:rsidRDefault="00000000">
            <w:pPr>
              <w:spacing w:after="0"/>
            </w:pPr>
            <w:r>
              <w:rPr>
                <w:b/>
              </w:rPr>
              <w:t>Customer flow</w:t>
            </w:r>
          </w:p>
        </w:tc>
        <w:tc>
          <w:tcPr>
            <w:tcW w:w="1500" w:type="dxa"/>
            <w:shd w:val="clear" w:color="auto" w:fill="F2F4F7"/>
            <w:tcMar>
              <w:top w:w="80" w:type="dxa"/>
              <w:left w:w="120" w:type="dxa"/>
              <w:bottom w:w="80" w:type="dxa"/>
              <w:right w:w="120" w:type="dxa"/>
            </w:tcMar>
            <w:vAlign w:val="center"/>
          </w:tcPr>
          <w:p w14:paraId="1B153BF8" w14:textId="77777777" w:rsidR="001D3A66" w:rsidRDefault="00000000">
            <w:pPr>
              <w:spacing w:after="0"/>
            </w:pPr>
            <w:r>
              <w:rPr>
                <w:b/>
              </w:rPr>
              <w:t>Annual volume</w:t>
            </w:r>
          </w:p>
        </w:tc>
        <w:tc>
          <w:tcPr>
            <w:tcW w:w="1600" w:type="dxa"/>
            <w:shd w:val="clear" w:color="auto" w:fill="F2F4F7"/>
            <w:tcMar>
              <w:top w:w="80" w:type="dxa"/>
              <w:left w:w="120" w:type="dxa"/>
              <w:bottom w:w="80" w:type="dxa"/>
              <w:right w:w="120" w:type="dxa"/>
            </w:tcMar>
            <w:vAlign w:val="center"/>
          </w:tcPr>
          <w:p w14:paraId="18AA550A" w14:textId="77777777" w:rsidR="001D3A66" w:rsidRDefault="00000000">
            <w:pPr>
              <w:spacing w:after="0"/>
            </w:pPr>
            <w:r>
              <w:rPr>
                <w:b/>
              </w:rPr>
              <w:t>Revenue at EUR 0.60/m3</w:t>
            </w:r>
          </w:p>
        </w:tc>
        <w:tc>
          <w:tcPr>
            <w:tcW w:w="1600" w:type="dxa"/>
            <w:shd w:val="clear" w:color="auto" w:fill="F2F4F7"/>
            <w:tcMar>
              <w:top w:w="80" w:type="dxa"/>
              <w:left w:w="120" w:type="dxa"/>
              <w:bottom w:w="80" w:type="dxa"/>
              <w:right w:w="120" w:type="dxa"/>
            </w:tcMar>
            <w:vAlign w:val="center"/>
          </w:tcPr>
          <w:p w14:paraId="598D2019" w14:textId="77777777" w:rsidR="001D3A66" w:rsidRDefault="00000000">
            <w:pPr>
              <w:spacing w:after="0"/>
            </w:pPr>
            <w:r>
              <w:rPr>
                <w:b/>
              </w:rPr>
              <w:t>Revenue at EUR 1.00/m3</w:t>
            </w:r>
          </w:p>
        </w:tc>
        <w:tc>
          <w:tcPr>
            <w:tcW w:w="3460" w:type="dxa"/>
            <w:shd w:val="clear" w:color="auto" w:fill="F2F4F7"/>
            <w:tcMar>
              <w:top w:w="80" w:type="dxa"/>
              <w:left w:w="120" w:type="dxa"/>
              <w:bottom w:w="80" w:type="dxa"/>
              <w:right w:w="120" w:type="dxa"/>
            </w:tcMar>
            <w:vAlign w:val="center"/>
          </w:tcPr>
          <w:p w14:paraId="16153328" w14:textId="77777777" w:rsidR="001D3A66" w:rsidRDefault="00000000">
            <w:pPr>
              <w:spacing w:after="0"/>
            </w:pPr>
            <w:r>
              <w:rPr>
                <w:b/>
              </w:rPr>
              <w:t>Strategic implication</w:t>
            </w:r>
          </w:p>
        </w:tc>
      </w:tr>
      <w:tr w:rsidR="001D3A66" w14:paraId="6487A9AF" w14:textId="77777777">
        <w:tc>
          <w:tcPr>
            <w:tcW w:w="1200" w:type="dxa"/>
            <w:tcMar>
              <w:top w:w="80" w:type="dxa"/>
              <w:left w:w="120" w:type="dxa"/>
              <w:bottom w:w="80" w:type="dxa"/>
              <w:right w:w="120" w:type="dxa"/>
            </w:tcMar>
            <w:vAlign w:val="center"/>
          </w:tcPr>
          <w:p w14:paraId="406AA097" w14:textId="77777777" w:rsidR="001D3A66" w:rsidRDefault="00000000">
            <w:pPr>
              <w:spacing w:after="0"/>
              <w:jc w:val="center"/>
            </w:pPr>
            <w:r>
              <w:t>50 m</w:t>
            </w:r>
            <w:r w:rsidRPr="004A30EE">
              <w:rPr>
                <w:vertAlign w:val="superscript"/>
              </w:rPr>
              <w:t>3</w:t>
            </w:r>
            <w:r>
              <w:t>/day</w:t>
            </w:r>
          </w:p>
        </w:tc>
        <w:tc>
          <w:tcPr>
            <w:tcW w:w="1500" w:type="dxa"/>
            <w:tcMar>
              <w:top w:w="80" w:type="dxa"/>
              <w:left w:w="120" w:type="dxa"/>
              <w:bottom w:w="80" w:type="dxa"/>
              <w:right w:w="120" w:type="dxa"/>
            </w:tcMar>
            <w:vAlign w:val="center"/>
          </w:tcPr>
          <w:p w14:paraId="559F9898" w14:textId="77777777" w:rsidR="001D3A66" w:rsidRDefault="00000000">
            <w:pPr>
              <w:spacing w:after="0"/>
              <w:jc w:val="center"/>
            </w:pPr>
            <w:r>
              <w:t>18,250 m</w:t>
            </w:r>
            <w:r w:rsidRPr="004A30EE">
              <w:rPr>
                <w:vertAlign w:val="superscript"/>
              </w:rPr>
              <w:t>3</w:t>
            </w:r>
            <w:r>
              <w:t>/year</w:t>
            </w:r>
          </w:p>
        </w:tc>
        <w:tc>
          <w:tcPr>
            <w:tcW w:w="1600" w:type="dxa"/>
            <w:tcMar>
              <w:top w:w="80" w:type="dxa"/>
              <w:left w:w="120" w:type="dxa"/>
              <w:bottom w:w="80" w:type="dxa"/>
              <w:right w:w="120" w:type="dxa"/>
            </w:tcMar>
            <w:vAlign w:val="center"/>
          </w:tcPr>
          <w:p w14:paraId="66ADF3F4" w14:textId="77777777" w:rsidR="001D3A66" w:rsidRDefault="00000000">
            <w:pPr>
              <w:spacing w:after="0"/>
              <w:jc w:val="center"/>
            </w:pPr>
            <w:r>
              <w:t>EUR 10,950/year</w:t>
            </w:r>
          </w:p>
        </w:tc>
        <w:tc>
          <w:tcPr>
            <w:tcW w:w="1600" w:type="dxa"/>
            <w:tcMar>
              <w:top w:w="80" w:type="dxa"/>
              <w:left w:w="120" w:type="dxa"/>
              <w:bottom w:w="80" w:type="dxa"/>
              <w:right w:w="120" w:type="dxa"/>
            </w:tcMar>
            <w:vAlign w:val="center"/>
          </w:tcPr>
          <w:p w14:paraId="3A74D7B2" w14:textId="77777777" w:rsidR="001D3A66" w:rsidRDefault="00000000">
            <w:pPr>
              <w:spacing w:after="0"/>
              <w:jc w:val="center"/>
            </w:pPr>
            <w:r>
              <w:t>EUR 18,250/year</w:t>
            </w:r>
          </w:p>
        </w:tc>
        <w:tc>
          <w:tcPr>
            <w:tcW w:w="3460" w:type="dxa"/>
            <w:tcMar>
              <w:top w:w="80" w:type="dxa"/>
              <w:left w:w="120" w:type="dxa"/>
              <w:bottom w:w="80" w:type="dxa"/>
              <w:right w:w="120" w:type="dxa"/>
            </w:tcMar>
            <w:vAlign w:val="center"/>
          </w:tcPr>
          <w:p w14:paraId="2F838B67" w14:textId="77777777" w:rsidR="001D3A66" w:rsidRDefault="00000000">
            <w:pPr>
              <w:spacing w:after="0"/>
            </w:pPr>
            <w:r>
              <w:t>Good for feasibility/pilot or module sale; weak for BOO alone</w:t>
            </w:r>
          </w:p>
        </w:tc>
      </w:tr>
      <w:tr w:rsidR="001D3A66" w14:paraId="4902F7AC" w14:textId="77777777">
        <w:tc>
          <w:tcPr>
            <w:tcW w:w="1200" w:type="dxa"/>
            <w:tcMar>
              <w:top w:w="80" w:type="dxa"/>
              <w:left w:w="120" w:type="dxa"/>
              <w:bottom w:w="80" w:type="dxa"/>
              <w:right w:w="120" w:type="dxa"/>
            </w:tcMar>
            <w:vAlign w:val="center"/>
          </w:tcPr>
          <w:p w14:paraId="4385926A" w14:textId="77777777" w:rsidR="001D3A66" w:rsidRDefault="00000000">
            <w:pPr>
              <w:spacing w:after="0"/>
              <w:jc w:val="center"/>
            </w:pPr>
            <w:r>
              <w:t>250 m</w:t>
            </w:r>
            <w:r w:rsidRPr="004A30EE">
              <w:rPr>
                <w:vertAlign w:val="superscript"/>
              </w:rPr>
              <w:t>3</w:t>
            </w:r>
            <w:r>
              <w:t>/day</w:t>
            </w:r>
          </w:p>
        </w:tc>
        <w:tc>
          <w:tcPr>
            <w:tcW w:w="1500" w:type="dxa"/>
            <w:tcMar>
              <w:top w:w="80" w:type="dxa"/>
              <w:left w:w="120" w:type="dxa"/>
              <w:bottom w:w="80" w:type="dxa"/>
              <w:right w:w="120" w:type="dxa"/>
            </w:tcMar>
            <w:vAlign w:val="center"/>
          </w:tcPr>
          <w:p w14:paraId="764EBF4D" w14:textId="77777777" w:rsidR="001D3A66" w:rsidRDefault="00000000">
            <w:pPr>
              <w:spacing w:after="0"/>
              <w:jc w:val="center"/>
            </w:pPr>
            <w:r>
              <w:t>91,250 m</w:t>
            </w:r>
            <w:r w:rsidRPr="004A30EE">
              <w:rPr>
                <w:vertAlign w:val="superscript"/>
              </w:rPr>
              <w:t>3</w:t>
            </w:r>
            <w:r>
              <w:t>/year</w:t>
            </w:r>
          </w:p>
        </w:tc>
        <w:tc>
          <w:tcPr>
            <w:tcW w:w="1600" w:type="dxa"/>
            <w:tcMar>
              <w:top w:w="80" w:type="dxa"/>
              <w:left w:w="120" w:type="dxa"/>
              <w:bottom w:w="80" w:type="dxa"/>
              <w:right w:w="120" w:type="dxa"/>
            </w:tcMar>
            <w:vAlign w:val="center"/>
          </w:tcPr>
          <w:p w14:paraId="460DE229" w14:textId="77777777" w:rsidR="001D3A66" w:rsidRDefault="00000000">
            <w:pPr>
              <w:spacing w:after="0"/>
              <w:jc w:val="center"/>
            </w:pPr>
            <w:r>
              <w:t>EUR 54,750/year</w:t>
            </w:r>
          </w:p>
        </w:tc>
        <w:tc>
          <w:tcPr>
            <w:tcW w:w="1600" w:type="dxa"/>
            <w:tcMar>
              <w:top w:w="80" w:type="dxa"/>
              <w:left w:w="120" w:type="dxa"/>
              <w:bottom w:w="80" w:type="dxa"/>
              <w:right w:w="120" w:type="dxa"/>
            </w:tcMar>
            <w:vAlign w:val="center"/>
          </w:tcPr>
          <w:p w14:paraId="1DAA1C08" w14:textId="77777777" w:rsidR="001D3A66" w:rsidRDefault="00000000">
            <w:pPr>
              <w:spacing w:after="0"/>
              <w:jc w:val="center"/>
            </w:pPr>
            <w:r>
              <w:t>EUR 91,250/year</w:t>
            </w:r>
          </w:p>
        </w:tc>
        <w:tc>
          <w:tcPr>
            <w:tcW w:w="3460" w:type="dxa"/>
            <w:tcMar>
              <w:top w:w="80" w:type="dxa"/>
              <w:left w:w="120" w:type="dxa"/>
              <w:bottom w:w="80" w:type="dxa"/>
              <w:right w:w="120" w:type="dxa"/>
            </w:tcMar>
            <w:vAlign w:val="center"/>
          </w:tcPr>
          <w:p w14:paraId="22023048" w14:textId="77777777" w:rsidR="001D3A66" w:rsidRDefault="00000000">
            <w:pPr>
              <w:spacing w:after="0"/>
            </w:pPr>
            <w:r>
              <w:t>Possible service revenue if margins are strong</w:t>
            </w:r>
          </w:p>
        </w:tc>
      </w:tr>
      <w:tr w:rsidR="001D3A66" w14:paraId="29EE3DFA" w14:textId="77777777">
        <w:tc>
          <w:tcPr>
            <w:tcW w:w="1200" w:type="dxa"/>
            <w:tcMar>
              <w:top w:w="80" w:type="dxa"/>
              <w:left w:w="120" w:type="dxa"/>
              <w:bottom w:w="80" w:type="dxa"/>
              <w:right w:w="120" w:type="dxa"/>
            </w:tcMar>
            <w:vAlign w:val="center"/>
          </w:tcPr>
          <w:p w14:paraId="11E46032" w14:textId="77777777" w:rsidR="001D3A66" w:rsidRDefault="00000000">
            <w:pPr>
              <w:spacing w:after="0"/>
              <w:jc w:val="center"/>
            </w:pPr>
            <w:r>
              <w:t>1,000 m</w:t>
            </w:r>
            <w:r w:rsidRPr="004A30EE">
              <w:rPr>
                <w:vertAlign w:val="superscript"/>
              </w:rPr>
              <w:t>3</w:t>
            </w:r>
            <w:r>
              <w:t>/day</w:t>
            </w:r>
          </w:p>
        </w:tc>
        <w:tc>
          <w:tcPr>
            <w:tcW w:w="1500" w:type="dxa"/>
            <w:tcMar>
              <w:top w:w="80" w:type="dxa"/>
              <w:left w:w="120" w:type="dxa"/>
              <w:bottom w:w="80" w:type="dxa"/>
              <w:right w:w="120" w:type="dxa"/>
            </w:tcMar>
            <w:vAlign w:val="center"/>
          </w:tcPr>
          <w:p w14:paraId="014B286C" w14:textId="77777777" w:rsidR="001D3A66" w:rsidRDefault="00000000">
            <w:pPr>
              <w:spacing w:after="0"/>
              <w:jc w:val="center"/>
            </w:pPr>
            <w:r>
              <w:t>365,000 m</w:t>
            </w:r>
            <w:r w:rsidRPr="004A30EE">
              <w:rPr>
                <w:vertAlign w:val="superscript"/>
              </w:rPr>
              <w:t>3</w:t>
            </w:r>
            <w:r>
              <w:t>/year</w:t>
            </w:r>
          </w:p>
        </w:tc>
        <w:tc>
          <w:tcPr>
            <w:tcW w:w="1600" w:type="dxa"/>
            <w:tcMar>
              <w:top w:w="80" w:type="dxa"/>
              <w:left w:w="120" w:type="dxa"/>
              <w:bottom w:w="80" w:type="dxa"/>
              <w:right w:w="120" w:type="dxa"/>
            </w:tcMar>
            <w:vAlign w:val="center"/>
          </w:tcPr>
          <w:p w14:paraId="3B5A6AEF" w14:textId="77777777" w:rsidR="001D3A66" w:rsidRDefault="00000000">
            <w:pPr>
              <w:spacing w:after="0"/>
              <w:jc w:val="center"/>
            </w:pPr>
            <w:r>
              <w:t>EUR 219,000/year</w:t>
            </w:r>
          </w:p>
        </w:tc>
        <w:tc>
          <w:tcPr>
            <w:tcW w:w="1600" w:type="dxa"/>
            <w:tcMar>
              <w:top w:w="80" w:type="dxa"/>
              <w:left w:w="120" w:type="dxa"/>
              <w:bottom w:w="80" w:type="dxa"/>
              <w:right w:w="120" w:type="dxa"/>
            </w:tcMar>
            <w:vAlign w:val="center"/>
          </w:tcPr>
          <w:p w14:paraId="16C53968" w14:textId="77777777" w:rsidR="001D3A66" w:rsidRDefault="00000000">
            <w:pPr>
              <w:spacing w:after="0"/>
              <w:jc w:val="center"/>
            </w:pPr>
            <w:r>
              <w:t>EUR 365,000/year</w:t>
            </w:r>
          </w:p>
        </w:tc>
        <w:tc>
          <w:tcPr>
            <w:tcW w:w="3460" w:type="dxa"/>
            <w:tcMar>
              <w:top w:w="80" w:type="dxa"/>
              <w:left w:w="120" w:type="dxa"/>
              <w:bottom w:w="80" w:type="dxa"/>
              <w:right w:w="120" w:type="dxa"/>
            </w:tcMar>
            <w:vAlign w:val="center"/>
          </w:tcPr>
          <w:p w14:paraId="2737FCE9" w14:textId="77777777" w:rsidR="001D3A66" w:rsidRDefault="00000000">
            <w:pPr>
              <w:spacing w:after="0"/>
            </w:pPr>
            <w:r>
              <w:t>More plausible BOO/service customer</w:t>
            </w:r>
          </w:p>
        </w:tc>
      </w:tr>
      <w:tr w:rsidR="001D3A66" w14:paraId="44E43E34" w14:textId="77777777">
        <w:tc>
          <w:tcPr>
            <w:tcW w:w="1200" w:type="dxa"/>
            <w:tcMar>
              <w:top w:w="80" w:type="dxa"/>
              <w:left w:w="120" w:type="dxa"/>
              <w:bottom w:w="80" w:type="dxa"/>
              <w:right w:w="120" w:type="dxa"/>
            </w:tcMar>
            <w:vAlign w:val="center"/>
          </w:tcPr>
          <w:p w14:paraId="33CC76AA" w14:textId="77777777" w:rsidR="001D3A66" w:rsidRDefault="00000000">
            <w:pPr>
              <w:spacing w:after="0"/>
              <w:jc w:val="center"/>
            </w:pPr>
            <w:r>
              <w:t>Cluster of mills</w:t>
            </w:r>
          </w:p>
        </w:tc>
        <w:tc>
          <w:tcPr>
            <w:tcW w:w="1500" w:type="dxa"/>
            <w:tcMar>
              <w:top w:w="80" w:type="dxa"/>
              <w:left w:w="120" w:type="dxa"/>
              <w:bottom w:w="80" w:type="dxa"/>
              <w:right w:w="120" w:type="dxa"/>
            </w:tcMar>
            <w:vAlign w:val="center"/>
          </w:tcPr>
          <w:p w14:paraId="45F11F3D" w14:textId="77777777" w:rsidR="001D3A66" w:rsidRDefault="00000000">
            <w:pPr>
              <w:spacing w:after="0"/>
              <w:jc w:val="center"/>
            </w:pPr>
            <w:r>
              <w:t>Variable</w:t>
            </w:r>
          </w:p>
        </w:tc>
        <w:tc>
          <w:tcPr>
            <w:tcW w:w="1600" w:type="dxa"/>
            <w:tcMar>
              <w:top w:w="80" w:type="dxa"/>
              <w:left w:w="120" w:type="dxa"/>
              <w:bottom w:w="80" w:type="dxa"/>
              <w:right w:w="120" w:type="dxa"/>
            </w:tcMar>
            <w:vAlign w:val="center"/>
          </w:tcPr>
          <w:p w14:paraId="4E484BF0" w14:textId="77777777" w:rsidR="001D3A66" w:rsidRDefault="00000000">
            <w:pPr>
              <w:spacing w:after="0"/>
            </w:pPr>
            <w:r>
              <w:t>Depends on aggregate flow</w:t>
            </w:r>
          </w:p>
        </w:tc>
        <w:tc>
          <w:tcPr>
            <w:tcW w:w="1600" w:type="dxa"/>
            <w:tcMar>
              <w:top w:w="80" w:type="dxa"/>
              <w:left w:w="120" w:type="dxa"/>
              <w:bottom w:w="80" w:type="dxa"/>
              <w:right w:w="120" w:type="dxa"/>
            </w:tcMar>
            <w:vAlign w:val="center"/>
          </w:tcPr>
          <w:p w14:paraId="46961BCA" w14:textId="77777777" w:rsidR="001D3A66" w:rsidRDefault="00000000">
            <w:pPr>
              <w:spacing w:after="0"/>
            </w:pPr>
            <w:r>
              <w:t>Depends on aggregate flow</w:t>
            </w:r>
          </w:p>
        </w:tc>
        <w:tc>
          <w:tcPr>
            <w:tcW w:w="3460" w:type="dxa"/>
            <w:tcMar>
              <w:top w:w="80" w:type="dxa"/>
              <w:left w:w="120" w:type="dxa"/>
              <w:bottom w:w="80" w:type="dxa"/>
              <w:right w:w="120" w:type="dxa"/>
            </w:tcMar>
            <w:vAlign w:val="center"/>
          </w:tcPr>
          <w:p w14:paraId="07B4F9EA" w14:textId="77777777" w:rsidR="001D3A66" w:rsidRDefault="00000000">
            <w:pPr>
              <w:spacing w:after="0"/>
            </w:pPr>
            <w:r>
              <w:t>Could justify shared service or regional operator model</w:t>
            </w:r>
          </w:p>
        </w:tc>
      </w:tr>
    </w:tbl>
    <w:p w14:paraId="03333393" w14:textId="77777777" w:rsidR="001D3A66" w:rsidRDefault="00000000">
      <w:r>
        <w:lastRenderedPageBreak/>
        <w:t>For early commercialization, HydroTex should therefore emphasize paid feasibility work, paid pilots, module sales or leasing, and service contracts. A pure build-own-operate model is attractive later, but only when customer flow is large enough, financing is available, and operational risk is well understood.</w:t>
      </w:r>
    </w:p>
    <w:p w14:paraId="5E4E4A58" w14:textId="77777777" w:rsidR="001D3A66" w:rsidRDefault="00000000">
      <w:pPr>
        <w:pStyle w:val="Heading2"/>
      </w:pPr>
      <w:r>
        <w:t>OPEX hypothesis</w:t>
      </w:r>
    </w:p>
    <w:p w14:paraId="7C86F7CC" w14:textId="77777777" w:rsidR="001D3A66" w:rsidRDefault="00000000">
      <w:r>
        <w:t>The target HydroTex OPEX range of EUR 0.3-1.0/m3 is commercially compelling but still unvalidated. The most important cost drivers are solvent makeup, extractant loss, sodium hydroxide or other stripping reagents, energy for mixing/pumping, labor and maintenance, concentrated waste disposal, analytics, and CAPEX amortization.</w:t>
      </w:r>
    </w:p>
    <w:p w14:paraId="60DD382E" w14:textId="77777777" w:rsidR="001D3A66" w:rsidRDefault="00000000">
      <w:pPr>
        <w:jc w:val="center"/>
      </w:pPr>
      <w:r>
        <w:rPr>
          <w:noProof/>
        </w:rPr>
        <w:drawing>
          <wp:inline distT="0" distB="0" distL="0" distR="0" wp14:anchorId="574B7AA8" wp14:editId="05AD5AE6">
            <wp:extent cx="5486400" cy="309233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ydrotex_operating_cost_comparison.png"/>
                    <pic:cNvPicPr/>
                  </pic:nvPicPr>
                  <pic:blipFill>
                    <a:blip r:embed="rId9"/>
                    <a:stretch>
                      <a:fillRect/>
                    </a:stretch>
                  </pic:blipFill>
                  <pic:spPr>
                    <a:xfrm>
                      <a:off x="0" y="0"/>
                      <a:ext cx="5486400" cy="3092335"/>
                    </a:xfrm>
                    <a:prstGeom prst="rect">
                      <a:avLst/>
                    </a:prstGeom>
                  </pic:spPr>
                </pic:pic>
              </a:graphicData>
            </a:graphic>
          </wp:inline>
        </w:drawing>
      </w:r>
    </w:p>
    <w:p w14:paraId="21C12C48" w14:textId="77777777" w:rsidR="001D3A66" w:rsidRDefault="00000000">
      <w:pPr>
        <w:spacing w:after="200"/>
        <w:jc w:val="center"/>
      </w:pPr>
      <w:r>
        <w:rPr>
          <w:i/>
          <w:color w:val="5B677A"/>
          <w:sz w:val="18"/>
        </w:rPr>
        <w:t>Figure 2. Indicative operating-cost comparison. HydroTex values remain target estimates pending pilot validation.</w:t>
      </w:r>
    </w:p>
    <w:p w14:paraId="0ACC8B65" w14:textId="77777777" w:rsidR="001D3A66" w:rsidRDefault="00000000">
      <w:pPr>
        <w:pStyle w:val="Heading1"/>
      </w:pPr>
      <w:r>
        <w:t>7. Technical Validation Plan</w:t>
      </w:r>
    </w:p>
    <w:p w14:paraId="640C4EDF" w14:textId="77777777" w:rsidR="001D3A66" w:rsidRDefault="00000000">
      <w:r>
        <w:t>The next 12 months should reduce uncertainty, not attempt a full commercial launch. The validation program should answer five investor questions: does it work on real wastewater, does the solvent remain reusable, does the treated water meet customer/regulatory requirements, does the waste burden really fall, and does the cost per cubic meter beat alternatives?</w:t>
      </w:r>
    </w:p>
    <w:tbl>
      <w:tblPr>
        <w:tblW w:w="9360" w:type="dxa"/>
        <w:tblInd w:w="120" w:type="dxa"/>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Layout w:type="fixed"/>
        <w:tblLook w:val="04A0" w:firstRow="1" w:lastRow="0" w:firstColumn="1" w:lastColumn="0" w:noHBand="0" w:noVBand="1"/>
      </w:tblPr>
      <w:tblGrid>
        <w:gridCol w:w="1700"/>
        <w:gridCol w:w="3900"/>
        <w:gridCol w:w="3760"/>
      </w:tblGrid>
      <w:tr w:rsidR="001D3A66" w14:paraId="5AC378CE" w14:textId="77777777">
        <w:tc>
          <w:tcPr>
            <w:tcW w:w="1700" w:type="dxa"/>
            <w:shd w:val="clear" w:color="auto" w:fill="F2F4F7"/>
            <w:tcMar>
              <w:top w:w="80" w:type="dxa"/>
              <w:left w:w="120" w:type="dxa"/>
              <w:bottom w:w="80" w:type="dxa"/>
              <w:right w:w="120" w:type="dxa"/>
            </w:tcMar>
            <w:vAlign w:val="center"/>
          </w:tcPr>
          <w:p w14:paraId="473AAF28" w14:textId="77777777" w:rsidR="001D3A66" w:rsidRDefault="00000000">
            <w:pPr>
              <w:spacing w:after="0"/>
            </w:pPr>
            <w:r>
              <w:rPr>
                <w:b/>
              </w:rPr>
              <w:t>Validation area</w:t>
            </w:r>
          </w:p>
        </w:tc>
        <w:tc>
          <w:tcPr>
            <w:tcW w:w="3900" w:type="dxa"/>
            <w:shd w:val="clear" w:color="auto" w:fill="F2F4F7"/>
            <w:tcMar>
              <w:top w:w="80" w:type="dxa"/>
              <w:left w:w="120" w:type="dxa"/>
              <w:bottom w:w="80" w:type="dxa"/>
              <w:right w:w="120" w:type="dxa"/>
            </w:tcMar>
            <w:vAlign w:val="center"/>
          </w:tcPr>
          <w:p w14:paraId="315E6BD2" w14:textId="77777777" w:rsidR="001D3A66" w:rsidRDefault="00000000">
            <w:pPr>
              <w:spacing w:after="0"/>
            </w:pPr>
            <w:r>
              <w:rPr>
                <w:b/>
              </w:rPr>
              <w:t>Target evidence</w:t>
            </w:r>
          </w:p>
        </w:tc>
        <w:tc>
          <w:tcPr>
            <w:tcW w:w="3760" w:type="dxa"/>
            <w:shd w:val="clear" w:color="auto" w:fill="F2F4F7"/>
            <w:tcMar>
              <w:top w:w="80" w:type="dxa"/>
              <w:left w:w="120" w:type="dxa"/>
              <w:bottom w:w="80" w:type="dxa"/>
              <w:right w:w="120" w:type="dxa"/>
            </w:tcMar>
            <w:vAlign w:val="center"/>
          </w:tcPr>
          <w:p w14:paraId="0E5B2C69" w14:textId="77777777" w:rsidR="001D3A66" w:rsidRDefault="00000000">
            <w:pPr>
              <w:spacing w:after="0"/>
            </w:pPr>
            <w:r>
              <w:rPr>
                <w:b/>
              </w:rPr>
              <w:t>Proposed acceptance metric</w:t>
            </w:r>
          </w:p>
        </w:tc>
      </w:tr>
      <w:tr w:rsidR="001D3A66" w14:paraId="14203574" w14:textId="77777777">
        <w:tc>
          <w:tcPr>
            <w:tcW w:w="1700" w:type="dxa"/>
            <w:tcMar>
              <w:top w:w="80" w:type="dxa"/>
              <w:left w:w="120" w:type="dxa"/>
              <w:bottom w:w="80" w:type="dxa"/>
              <w:right w:w="120" w:type="dxa"/>
            </w:tcMar>
            <w:vAlign w:val="center"/>
          </w:tcPr>
          <w:p w14:paraId="17FE6DAD" w14:textId="77777777" w:rsidR="001D3A66" w:rsidRDefault="00000000">
            <w:pPr>
              <w:spacing w:after="0"/>
              <w:jc w:val="center"/>
            </w:pPr>
            <w:r>
              <w:t>Color removal</w:t>
            </w:r>
          </w:p>
        </w:tc>
        <w:tc>
          <w:tcPr>
            <w:tcW w:w="3900" w:type="dxa"/>
            <w:tcMar>
              <w:top w:w="80" w:type="dxa"/>
              <w:left w:w="120" w:type="dxa"/>
              <w:bottom w:w="80" w:type="dxa"/>
              <w:right w:w="120" w:type="dxa"/>
            </w:tcMar>
            <w:vAlign w:val="center"/>
          </w:tcPr>
          <w:p w14:paraId="16C23C79" w14:textId="77777777" w:rsidR="001D3A66" w:rsidRDefault="00000000">
            <w:pPr>
              <w:spacing w:after="0"/>
            </w:pPr>
            <w:r>
              <w:t>Multiple real wastewater samples from target mills</w:t>
            </w:r>
          </w:p>
        </w:tc>
        <w:tc>
          <w:tcPr>
            <w:tcW w:w="3760" w:type="dxa"/>
            <w:tcMar>
              <w:top w:w="80" w:type="dxa"/>
              <w:left w:w="120" w:type="dxa"/>
              <w:bottom w:w="80" w:type="dxa"/>
              <w:right w:w="120" w:type="dxa"/>
            </w:tcMar>
            <w:vAlign w:val="center"/>
          </w:tcPr>
          <w:p w14:paraId="3496B165" w14:textId="77777777" w:rsidR="001D3A66" w:rsidRDefault="00000000">
            <w:pPr>
              <w:spacing w:after="0"/>
            </w:pPr>
            <w:r>
              <w:t>&gt;90-95% color removal, refined by customer/discharge need</w:t>
            </w:r>
          </w:p>
        </w:tc>
      </w:tr>
      <w:tr w:rsidR="001D3A66" w14:paraId="50E497D6" w14:textId="77777777">
        <w:tc>
          <w:tcPr>
            <w:tcW w:w="1700" w:type="dxa"/>
            <w:tcMar>
              <w:top w:w="80" w:type="dxa"/>
              <w:left w:w="120" w:type="dxa"/>
              <w:bottom w:w="80" w:type="dxa"/>
              <w:right w:w="120" w:type="dxa"/>
            </w:tcMar>
            <w:vAlign w:val="center"/>
          </w:tcPr>
          <w:p w14:paraId="32AF5ABD" w14:textId="77777777" w:rsidR="001D3A66" w:rsidRDefault="00000000">
            <w:pPr>
              <w:spacing w:after="0"/>
            </w:pPr>
            <w:r>
              <w:t>COD and broader quality</w:t>
            </w:r>
          </w:p>
        </w:tc>
        <w:tc>
          <w:tcPr>
            <w:tcW w:w="3900" w:type="dxa"/>
            <w:tcMar>
              <w:top w:w="80" w:type="dxa"/>
              <w:left w:w="120" w:type="dxa"/>
              <w:bottom w:w="80" w:type="dxa"/>
              <w:right w:w="120" w:type="dxa"/>
            </w:tcMar>
            <w:vAlign w:val="center"/>
          </w:tcPr>
          <w:p w14:paraId="0C38D5F6" w14:textId="77777777" w:rsidR="001D3A66" w:rsidRDefault="00000000">
            <w:pPr>
              <w:spacing w:after="0"/>
            </w:pPr>
            <w:r>
              <w:t>Before/after COD, turbidity, pH, conductivity, residual organics</w:t>
            </w:r>
          </w:p>
        </w:tc>
        <w:tc>
          <w:tcPr>
            <w:tcW w:w="3760" w:type="dxa"/>
            <w:tcMar>
              <w:top w:w="80" w:type="dxa"/>
              <w:left w:w="120" w:type="dxa"/>
              <w:bottom w:w="80" w:type="dxa"/>
              <w:right w:w="120" w:type="dxa"/>
            </w:tcMar>
            <w:vAlign w:val="center"/>
          </w:tcPr>
          <w:p w14:paraId="7B74F4E9" w14:textId="77777777" w:rsidR="001D3A66" w:rsidRDefault="00000000">
            <w:pPr>
              <w:spacing w:after="0"/>
            </w:pPr>
            <w:r>
              <w:t>No hidden deterioration of regulated parameters</w:t>
            </w:r>
          </w:p>
        </w:tc>
      </w:tr>
      <w:tr w:rsidR="001D3A66" w14:paraId="5EBD4114" w14:textId="77777777">
        <w:tc>
          <w:tcPr>
            <w:tcW w:w="1700" w:type="dxa"/>
            <w:tcMar>
              <w:top w:w="80" w:type="dxa"/>
              <w:left w:w="120" w:type="dxa"/>
              <w:bottom w:w="80" w:type="dxa"/>
              <w:right w:w="120" w:type="dxa"/>
            </w:tcMar>
            <w:vAlign w:val="center"/>
          </w:tcPr>
          <w:p w14:paraId="6CA1DD0F" w14:textId="77777777" w:rsidR="001D3A66" w:rsidRDefault="00000000">
            <w:pPr>
              <w:spacing w:after="0"/>
              <w:jc w:val="center"/>
            </w:pPr>
            <w:r>
              <w:t>Solvent loss</w:t>
            </w:r>
          </w:p>
        </w:tc>
        <w:tc>
          <w:tcPr>
            <w:tcW w:w="3900" w:type="dxa"/>
            <w:tcMar>
              <w:top w:w="80" w:type="dxa"/>
              <w:left w:w="120" w:type="dxa"/>
              <w:bottom w:w="80" w:type="dxa"/>
              <w:right w:w="120" w:type="dxa"/>
            </w:tcMar>
            <w:vAlign w:val="center"/>
          </w:tcPr>
          <w:p w14:paraId="18AA6D01" w14:textId="77777777" w:rsidR="001D3A66" w:rsidRDefault="00000000">
            <w:pPr>
              <w:spacing w:after="0"/>
            </w:pPr>
            <w:r>
              <w:t xml:space="preserve">Mass balance and treated-water residual </w:t>
            </w:r>
            <w:r>
              <w:lastRenderedPageBreak/>
              <w:t>solvent testing</w:t>
            </w:r>
          </w:p>
        </w:tc>
        <w:tc>
          <w:tcPr>
            <w:tcW w:w="3760" w:type="dxa"/>
            <w:tcMar>
              <w:top w:w="80" w:type="dxa"/>
              <w:left w:w="120" w:type="dxa"/>
              <w:bottom w:w="80" w:type="dxa"/>
              <w:right w:w="120" w:type="dxa"/>
            </w:tcMar>
            <w:vAlign w:val="center"/>
          </w:tcPr>
          <w:p w14:paraId="5D249036" w14:textId="77777777" w:rsidR="001D3A66" w:rsidRDefault="00000000">
            <w:pPr>
              <w:spacing w:after="0"/>
            </w:pPr>
            <w:r>
              <w:lastRenderedPageBreak/>
              <w:t xml:space="preserve">Loss low enough to support EUR/m3 </w:t>
            </w:r>
            <w:r>
              <w:lastRenderedPageBreak/>
              <w:t>target and safe discharge</w:t>
            </w:r>
          </w:p>
        </w:tc>
      </w:tr>
      <w:tr w:rsidR="001D3A66" w14:paraId="5E289D5F" w14:textId="77777777">
        <w:tc>
          <w:tcPr>
            <w:tcW w:w="1700" w:type="dxa"/>
            <w:tcMar>
              <w:top w:w="80" w:type="dxa"/>
              <w:left w:w="120" w:type="dxa"/>
              <w:bottom w:w="80" w:type="dxa"/>
              <w:right w:w="120" w:type="dxa"/>
            </w:tcMar>
            <w:vAlign w:val="center"/>
          </w:tcPr>
          <w:p w14:paraId="1D7697D3" w14:textId="77777777" w:rsidR="001D3A66" w:rsidRDefault="00000000">
            <w:pPr>
              <w:spacing w:after="0"/>
              <w:jc w:val="center"/>
            </w:pPr>
            <w:r>
              <w:lastRenderedPageBreak/>
              <w:t>Phase separation</w:t>
            </w:r>
          </w:p>
        </w:tc>
        <w:tc>
          <w:tcPr>
            <w:tcW w:w="3900" w:type="dxa"/>
            <w:tcMar>
              <w:top w:w="80" w:type="dxa"/>
              <w:left w:w="120" w:type="dxa"/>
              <w:bottom w:w="80" w:type="dxa"/>
              <w:right w:w="120" w:type="dxa"/>
            </w:tcMar>
            <w:vAlign w:val="center"/>
          </w:tcPr>
          <w:p w14:paraId="69AB4148" w14:textId="77777777" w:rsidR="001D3A66" w:rsidRDefault="00000000">
            <w:pPr>
              <w:spacing w:after="0"/>
            </w:pPr>
            <w:r>
              <w:t>Settling time, emulsion tendency, carryover</w:t>
            </w:r>
          </w:p>
        </w:tc>
        <w:tc>
          <w:tcPr>
            <w:tcW w:w="3760" w:type="dxa"/>
            <w:tcMar>
              <w:top w:w="80" w:type="dxa"/>
              <w:left w:w="120" w:type="dxa"/>
              <w:bottom w:w="80" w:type="dxa"/>
              <w:right w:w="120" w:type="dxa"/>
            </w:tcMar>
            <w:vAlign w:val="center"/>
          </w:tcPr>
          <w:p w14:paraId="69F459DF" w14:textId="77777777" w:rsidR="001D3A66" w:rsidRDefault="00000000">
            <w:pPr>
              <w:spacing w:after="0"/>
            </w:pPr>
            <w:r>
              <w:t>Reliable separation under surfactants, oils, salt, and temperature variation</w:t>
            </w:r>
          </w:p>
        </w:tc>
      </w:tr>
      <w:tr w:rsidR="001D3A66" w14:paraId="25282A05" w14:textId="77777777">
        <w:tc>
          <w:tcPr>
            <w:tcW w:w="1700" w:type="dxa"/>
            <w:tcMar>
              <w:top w:w="80" w:type="dxa"/>
              <w:left w:w="120" w:type="dxa"/>
              <w:bottom w:w="80" w:type="dxa"/>
              <w:right w:w="120" w:type="dxa"/>
            </w:tcMar>
            <w:vAlign w:val="center"/>
          </w:tcPr>
          <w:p w14:paraId="572A2BCA" w14:textId="77777777" w:rsidR="001D3A66" w:rsidRDefault="00000000">
            <w:pPr>
              <w:spacing w:after="0"/>
              <w:jc w:val="center"/>
            </w:pPr>
            <w:r>
              <w:t>Solvent lifetime</w:t>
            </w:r>
          </w:p>
        </w:tc>
        <w:tc>
          <w:tcPr>
            <w:tcW w:w="3900" w:type="dxa"/>
            <w:tcMar>
              <w:top w:w="80" w:type="dxa"/>
              <w:left w:w="120" w:type="dxa"/>
              <w:bottom w:w="80" w:type="dxa"/>
              <w:right w:w="120" w:type="dxa"/>
            </w:tcMar>
            <w:vAlign w:val="center"/>
          </w:tcPr>
          <w:p w14:paraId="07DEBBE7" w14:textId="77777777" w:rsidR="001D3A66" w:rsidRDefault="00000000">
            <w:pPr>
              <w:spacing w:after="0"/>
            </w:pPr>
            <w:r>
              <w:t>Repeated extraction/regeneration cycles</w:t>
            </w:r>
          </w:p>
        </w:tc>
        <w:tc>
          <w:tcPr>
            <w:tcW w:w="3760" w:type="dxa"/>
            <w:tcMar>
              <w:top w:w="80" w:type="dxa"/>
              <w:left w:w="120" w:type="dxa"/>
              <w:bottom w:w="80" w:type="dxa"/>
              <w:right w:w="120" w:type="dxa"/>
            </w:tcMar>
            <w:vAlign w:val="center"/>
          </w:tcPr>
          <w:p w14:paraId="06DB4664" w14:textId="77777777" w:rsidR="001D3A66" w:rsidRDefault="00000000">
            <w:pPr>
              <w:spacing w:after="0"/>
            </w:pPr>
            <w:r>
              <w:t>Stable performance across tens to hundreds of cycles</w:t>
            </w:r>
          </w:p>
        </w:tc>
      </w:tr>
      <w:tr w:rsidR="001D3A66" w14:paraId="433BA706" w14:textId="77777777">
        <w:tc>
          <w:tcPr>
            <w:tcW w:w="1700" w:type="dxa"/>
            <w:tcMar>
              <w:top w:w="80" w:type="dxa"/>
              <w:left w:w="120" w:type="dxa"/>
              <w:bottom w:w="80" w:type="dxa"/>
              <w:right w:w="120" w:type="dxa"/>
            </w:tcMar>
            <w:vAlign w:val="center"/>
          </w:tcPr>
          <w:p w14:paraId="10E0C46E" w14:textId="77777777" w:rsidR="001D3A66" w:rsidRDefault="00000000">
            <w:pPr>
              <w:spacing w:after="0"/>
              <w:jc w:val="center"/>
            </w:pPr>
            <w:r>
              <w:t>Secondary waste</w:t>
            </w:r>
          </w:p>
        </w:tc>
        <w:tc>
          <w:tcPr>
            <w:tcW w:w="3900" w:type="dxa"/>
            <w:tcMar>
              <w:top w:w="80" w:type="dxa"/>
              <w:left w:w="120" w:type="dxa"/>
              <w:bottom w:w="80" w:type="dxa"/>
              <w:right w:w="120" w:type="dxa"/>
            </w:tcMar>
            <w:vAlign w:val="center"/>
          </w:tcPr>
          <w:p w14:paraId="19DC75CC" w14:textId="77777777" w:rsidR="001D3A66" w:rsidRDefault="00000000">
            <w:pPr>
              <w:spacing w:after="0"/>
            </w:pPr>
            <w:r>
              <w:t>Volume, composition, classification, disposal route</w:t>
            </w:r>
          </w:p>
        </w:tc>
        <w:tc>
          <w:tcPr>
            <w:tcW w:w="3760" w:type="dxa"/>
            <w:tcMar>
              <w:top w:w="80" w:type="dxa"/>
              <w:left w:w="120" w:type="dxa"/>
              <w:bottom w:w="80" w:type="dxa"/>
              <w:right w:w="120" w:type="dxa"/>
            </w:tcMar>
            <w:vAlign w:val="center"/>
          </w:tcPr>
          <w:p w14:paraId="399FD1AD" w14:textId="77777777" w:rsidR="001D3A66" w:rsidRDefault="00000000">
            <w:pPr>
              <w:spacing w:after="0"/>
            </w:pPr>
            <w:r>
              <w:t>&gt;50% reduction in waste burden versus baseline, if validated</w:t>
            </w:r>
          </w:p>
        </w:tc>
      </w:tr>
      <w:tr w:rsidR="001D3A66" w14:paraId="772FA406" w14:textId="77777777">
        <w:tc>
          <w:tcPr>
            <w:tcW w:w="1700" w:type="dxa"/>
            <w:tcMar>
              <w:top w:w="80" w:type="dxa"/>
              <w:left w:w="120" w:type="dxa"/>
              <w:bottom w:w="80" w:type="dxa"/>
              <w:right w:w="120" w:type="dxa"/>
            </w:tcMar>
            <w:vAlign w:val="center"/>
          </w:tcPr>
          <w:p w14:paraId="62836E77" w14:textId="77777777" w:rsidR="001D3A66" w:rsidRDefault="00000000">
            <w:pPr>
              <w:spacing w:after="0"/>
              <w:jc w:val="center"/>
            </w:pPr>
            <w:r>
              <w:t>Pilot reliability</w:t>
            </w:r>
          </w:p>
        </w:tc>
        <w:tc>
          <w:tcPr>
            <w:tcW w:w="3900" w:type="dxa"/>
            <w:tcMar>
              <w:top w:w="80" w:type="dxa"/>
              <w:left w:w="120" w:type="dxa"/>
              <w:bottom w:w="80" w:type="dxa"/>
              <w:right w:w="120" w:type="dxa"/>
            </w:tcMar>
            <w:vAlign w:val="center"/>
          </w:tcPr>
          <w:p w14:paraId="6731AA8A" w14:textId="77777777" w:rsidR="001D3A66" w:rsidRDefault="00000000">
            <w:pPr>
              <w:spacing w:after="0"/>
            </w:pPr>
            <w:r>
              <w:t>Continuous or semi-continuous operation</w:t>
            </w:r>
          </w:p>
        </w:tc>
        <w:tc>
          <w:tcPr>
            <w:tcW w:w="3760" w:type="dxa"/>
            <w:tcMar>
              <w:top w:w="80" w:type="dxa"/>
              <w:left w:w="120" w:type="dxa"/>
              <w:bottom w:w="80" w:type="dxa"/>
              <w:right w:w="120" w:type="dxa"/>
            </w:tcMar>
            <w:vAlign w:val="center"/>
          </w:tcPr>
          <w:p w14:paraId="77684BC4" w14:textId="77777777" w:rsidR="001D3A66" w:rsidRDefault="00000000">
            <w:pPr>
              <w:spacing w:after="0"/>
            </w:pPr>
            <w:r>
              <w:t>Several weeks of stable operation with limited operator intervention</w:t>
            </w:r>
          </w:p>
        </w:tc>
      </w:tr>
    </w:tbl>
    <w:p w14:paraId="79B463E6" w14:textId="77777777" w:rsidR="001D3A66" w:rsidRDefault="00000000">
      <w:pPr>
        <w:jc w:val="center"/>
      </w:pPr>
      <w:r>
        <w:rPr>
          <w:noProof/>
        </w:rPr>
        <w:drawing>
          <wp:inline distT="0" distB="0" distL="0" distR="0" wp14:anchorId="6684E831" wp14:editId="13CC9A50">
            <wp:extent cx="5486400" cy="282982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ydrotex_validation_roadmap_timeline.png"/>
                    <pic:cNvPicPr/>
                  </pic:nvPicPr>
                  <pic:blipFill>
                    <a:blip r:embed="rId10"/>
                    <a:stretch>
                      <a:fillRect/>
                    </a:stretch>
                  </pic:blipFill>
                  <pic:spPr>
                    <a:xfrm>
                      <a:off x="0" y="0"/>
                      <a:ext cx="5486400" cy="2829827"/>
                    </a:xfrm>
                    <a:prstGeom prst="rect">
                      <a:avLst/>
                    </a:prstGeom>
                  </pic:spPr>
                </pic:pic>
              </a:graphicData>
            </a:graphic>
          </wp:inline>
        </w:drawing>
      </w:r>
    </w:p>
    <w:p w14:paraId="18697A26" w14:textId="77777777" w:rsidR="001D3A66" w:rsidRDefault="00000000">
      <w:pPr>
        <w:spacing w:after="200"/>
        <w:jc w:val="center"/>
      </w:pPr>
      <w:r>
        <w:rPr>
          <w:i/>
          <w:color w:val="5B677A"/>
          <w:sz w:val="18"/>
        </w:rPr>
        <w:t>Figure 3. Validation roadmap from feasibility to commercial launch.</w:t>
      </w:r>
    </w:p>
    <w:p w14:paraId="217FC691" w14:textId="77777777" w:rsidR="001D3A66" w:rsidRDefault="00000000">
      <w:pPr>
        <w:jc w:val="center"/>
      </w:pPr>
      <w:r>
        <w:rPr>
          <w:noProof/>
        </w:rPr>
        <w:drawing>
          <wp:inline distT="0" distB="0" distL="0" distR="0" wp14:anchorId="2B48A1DE" wp14:editId="1C767AF9">
            <wp:extent cx="5486400" cy="256032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ydrotex_process_scale_up_diagram.png"/>
                    <pic:cNvPicPr/>
                  </pic:nvPicPr>
                  <pic:blipFill>
                    <a:blip r:embed="rId11"/>
                    <a:stretch>
                      <a:fillRect/>
                    </a:stretch>
                  </pic:blipFill>
                  <pic:spPr>
                    <a:xfrm>
                      <a:off x="0" y="0"/>
                      <a:ext cx="5486400" cy="2560320"/>
                    </a:xfrm>
                    <a:prstGeom prst="rect">
                      <a:avLst/>
                    </a:prstGeom>
                  </pic:spPr>
                </pic:pic>
              </a:graphicData>
            </a:graphic>
          </wp:inline>
        </w:drawing>
      </w:r>
    </w:p>
    <w:p w14:paraId="3DF17C72" w14:textId="77777777" w:rsidR="001D3A66" w:rsidRDefault="00000000">
      <w:pPr>
        <w:spacing w:after="200"/>
        <w:jc w:val="center"/>
      </w:pPr>
      <w:r>
        <w:rPr>
          <w:i/>
          <w:color w:val="5B677A"/>
          <w:sz w:val="18"/>
        </w:rPr>
        <w:lastRenderedPageBreak/>
        <w:t>Figure 4. Process scale-up pathway for HydroTex.</w:t>
      </w:r>
    </w:p>
    <w:p w14:paraId="743FFE19" w14:textId="77777777" w:rsidR="001D3A66" w:rsidRDefault="00000000">
      <w:pPr>
        <w:pStyle w:val="Heading1"/>
      </w:pPr>
      <w:r>
        <w:t>8. EHS and Regulatory Case</w:t>
      </w:r>
    </w:p>
    <w:p w14:paraId="5603F95F" w14:textId="77777777" w:rsidR="001D3A66" w:rsidRDefault="00000000">
      <w:r>
        <w:t>Because HydroTex uses an organic solvent system, the EHS and regulatory case is not a side issue. It is central to adoption. Textile mills, regulators, and investors will ask whether the technology solves one environmental problem while introducing another.</w:t>
      </w:r>
    </w:p>
    <w:p w14:paraId="718287C0" w14:textId="77777777" w:rsidR="001D3A66" w:rsidRDefault="00000000">
      <w:pPr>
        <w:pStyle w:val="ListBullet"/>
        <w:ind w:left="720"/>
      </w:pPr>
      <w:r>
        <w:rPr>
          <w:b/>
        </w:rPr>
        <w:t>Residual solvent:</w:t>
      </w:r>
      <w:r>
        <w:t xml:space="preserve"> Measure residual organic phase and extractants in treated water, and compare results against applicable discharge and customer requirements.</w:t>
      </w:r>
    </w:p>
    <w:p w14:paraId="379ED393" w14:textId="77777777" w:rsidR="001D3A66" w:rsidRDefault="00000000">
      <w:pPr>
        <w:pStyle w:val="ListBullet"/>
        <w:ind w:left="720"/>
      </w:pPr>
      <w:r>
        <w:rPr>
          <w:b/>
        </w:rPr>
        <w:t>Solvent handling:</w:t>
      </w:r>
      <w:r>
        <w:t xml:space="preserve"> Define flash point, odor, VOC potential, worker exposure controls, storage requirements, and spill-response procedures.</w:t>
      </w:r>
    </w:p>
    <w:p w14:paraId="63278DEF" w14:textId="77777777" w:rsidR="001D3A66" w:rsidRDefault="00000000">
      <w:pPr>
        <w:pStyle w:val="ListBullet"/>
        <w:ind w:left="720"/>
      </w:pPr>
      <w:r>
        <w:rPr>
          <w:b/>
        </w:rPr>
        <w:t>Solvent quality:</w:t>
      </w:r>
      <w:r>
        <w:t xml:space="preserve"> If waste cooking oil is used, define feedstock specification, purification needs, oxidation stability, impurity limits, and supplier quality control.</w:t>
      </w:r>
    </w:p>
    <w:p w14:paraId="7F7CFA5D" w14:textId="77777777" w:rsidR="001D3A66" w:rsidRDefault="00000000">
      <w:pPr>
        <w:pStyle w:val="ListBullet"/>
        <w:ind w:left="720"/>
      </w:pPr>
      <w:r>
        <w:rPr>
          <w:b/>
        </w:rPr>
        <w:t>Secondary waste:</w:t>
      </w:r>
      <w:r>
        <w:t xml:space="preserve"> Characterize the stripping stream or concentrated dye waste, including hazard classification, disposal route, and cost.</w:t>
      </w:r>
    </w:p>
    <w:p w14:paraId="789DBB3E" w14:textId="77777777" w:rsidR="001D3A66" w:rsidRDefault="00000000">
      <w:pPr>
        <w:pStyle w:val="ListBullet"/>
        <w:ind w:left="720"/>
      </w:pPr>
      <w:r>
        <w:rPr>
          <w:b/>
        </w:rPr>
        <w:t>Regulatory pathway:</w:t>
      </w:r>
      <w:r>
        <w:t xml:space="preserve"> Engage early with DOE Malaysia and potential pilot-site environmental managers. Align pilot design with local industrial effluent rules and relevant customer standards.</w:t>
      </w:r>
    </w:p>
    <w:p w14:paraId="5625244C" w14:textId="77777777" w:rsidR="001D3A66" w:rsidRDefault="00000000">
      <w:pPr>
        <w:pStyle w:val="ListBullet"/>
        <w:ind w:left="720"/>
      </w:pPr>
      <w:r>
        <w:rPr>
          <w:b/>
        </w:rPr>
        <w:t>Customer confidence:</w:t>
      </w:r>
      <w:r>
        <w:t xml:space="preserve"> Prepare a one-page EHS assurance note before asking mills to host a pilot.</w:t>
      </w:r>
    </w:p>
    <w:p w14:paraId="69EE4B4D" w14:textId="77777777" w:rsidR="001D3A66" w:rsidRDefault="00000000">
      <w:pPr>
        <w:pStyle w:val="Heading1"/>
      </w:pPr>
      <w:r>
        <w:t>9. Competitive Positioning</w:t>
      </w:r>
    </w:p>
    <w:p w14:paraId="75CBC50D" w14:textId="77777777" w:rsidR="001D3A66" w:rsidRDefault="00000000">
      <w:r>
        <w:t>HydroTex should not claim that competitors cannot remove color. Many existing technologies can. The sharper claim is that HydroTex may remove color with lower sludge generation, lower recurring chemical burden, and simpler integration than some advanced alternatives, provided that solvent stability and safety are proven.</w:t>
      </w:r>
    </w:p>
    <w:tbl>
      <w:tblPr>
        <w:tblW w:w="9360" w:type="dxa"/>
        <w:tblInd w:w="120" w:type="dxa"/>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Layout w:type="fixed"/>
        <w:tblLook w:val="04A0" w:firstRow="1" w:lastRow="0" w:firstColumn="1" w:lastColumn="0" w:noHBand="0" w:noVBand="1"/>
      </w:tblPr>
      <w:tblGrid>
        <w:gridCol w:w="1900"/>
        <w:gridCol w:w="3200"/>
        <w:gridCol w:w="4260"/>
      </w:tblGrid>
      <w:tr w:rsidR="001D3A66" w14:paraId="3F7CCC08" w14:textId="77777777">
        <w:tc>
          <w:tcPr>
            <w:tcW w:w="1900" w:type="dxa"/>
            <w:shd w:val="clear" w:color="auto" w:fill="F2F4F7"/>
            <w:tcMar>
              <w:top w:w="80" w:type="dxa"/>
              <w:left w:w="120" w:type="dxa"/>
              <w:bottom w:w="80" w:type="dxa"/>
              <w:right w:w="120" w:type="dxa"/>
            </w:tcMar>
            <w:vAlign w:val="center"/>
          </w:tcPr>
          <w:p w14:paraId="25537C22" w14:textId="77777777" w:rsidR="001D3A66" w:rsidRDefault="00000000">
            <w:pPr>
              <w:spacing w:after="0"/>
            </w:pPr>
            <w:r>
              <w:rPr>
                <w:b/>
              </w:rPr>
              <w:t>Alternative</w:t>
            </w:r>
          </w:p>
        </w:tc>
        <w:tc>
          <w:tcPr>
            <w:tcW w:w="3200" w:type="dxa"/>
            <w:shd w:val="clear" w:color="auto" w:fill="F2F4F7"/>
            <w:tcMar>
              <w:top w:w="80" w:type="dxa"/>
              <w:left w:w="120" w:type="dxa"/>
              <w:bottom w:w="80" w:type="dxa"/>
              <w:right w:w="120" w:type="dxa"/>
            </w:tcMar>
            <w:vAlign w:val="center"/>
          </w:tcPr>
          <w:p w14:paraId="0ECDFA4C" w14:textId="77777777" w:rsidR="001D3A66" w:rsidRDefault="00000000">
            <w:pPr>
              <w:spacing w:after="0"/>
            </w:pPr>
            <w:r>
              <w:rPr>
                <w:b/>
              </w:rPr>
              <w:t>Customer reason to use it</w:t>
            </w:r>
          </w:p>
        </w:tc>
        <w:tc>
          <w:tcPr>
            <w:tcW w:w="4260" w:type="dxa"/>
            <w:shd w:val="clear" w:color="auto" w:fill="F2F4F7"/>
            <w:tcMar>
              <w:top w:w="80" w:type="dxa"/>
              <w:left w:w="120" w:type="dxa"/>
              <w:bottom w:w="80" w:type="dxa"/>
              <w:right w:w="120" w:type="dxa"/>
            </w:tcMar>
            <w:vAlign w:val="center"/>
          </w:tcPr>
          <w:p w14:paraId="0F07F633" w14:textId="77777777" w:rsidR="001D3A66" w:rsidRDefault="00000000">
            <w:pPr>
              <w:spacing w:after="0"/>
            </w:pPr>
            <w:r>
              <w:rPr>
                <w:b/>
              </w:rPr>
              <w:t>HydroTex counter-position</w:t>
            </w:r>
          </w:p>
        </w:tc>
      </w:tr>
      <w:tr w:rsidR="001D3A66" w14:paraId="17B6A300" w14:textId="77777777">
        <w:tc>
          <w:tcPr>
            <w:tcW w:w="1900" w:type="dxa"/>
            <w:tcMar>
              <w:top w:w="80" w:type="dxa"/>
              <w:left w:w="120" w:type="dxa"/>
              <w:bottom w:w="80" w:type="dxa"/>
              <w:right w:w="120" w:type="dxa"/>
            </w:tcMar>
            <w:vAlign w:val="center"/>
          </w:tcPr>
          <w:p w14:paraId="31AC3004" w14:textId="77777777" w:rsidR="001D3A66" w:rsidRDefault="00000000">
            <w:pPr>
              <w:spacing w:after="0"/>
            </w:pPr>
            <w:r>
              <w:t>Coagulation-flocculation</w:t>
            </w:r>
          </w:p>
        </w:tc>
        <w:tc>
          <w:tcPr>
            <w:tcW w:w="3200" w:type="dxa"/>
            <w:tcMar>
              <w:top w:w="80" w:type="dxa"/>
              <w:left w:w="120" w:type="dxa"/>
              <w:bottom w:w="80" w:type="dxa"/>
              <w:right w:w="120" w:type="dxa"/>
            </w:tcMar>
            <w:vAlign w:val="center"/>
          </w:tcPr>
          <w:p w14:paraId="35BACC84" w14:textId="77777777" w:rsidR="001D3A66" w:rsidRDefault="00000000">
            <w:pPr>
              <w:spacing w:after="0"/>
            </w:pPr>
            <w:r>
              <w:t>Familiar, low CAPEX, broadly available</w:t>
            </w:r>
          </w:p>
        </w:tc>
        <w:tc>
          <w:tcPr>
            <w:tcW w:w="4260" w:type="dxa"/>
            <w:tcMar>
              <w:top w:w="80" w:type="dxa"/>
              <w:left w:w="120" w:type="dxa"/>
              <w:bottom w:w="80" w:type="dxa"/>
              <w:right w:w="120" w:type="dxa"/>
            </w:tcMar>
            <w:vAlign w:val="center"/>
          </w:tcPr>
          <w:p w14:paraId="5A44AD3B" w14:textId="77777777" w:rsidR="001D3A66" w:rsidRDefault="00000000">
            <w:pPr>
              <w:spacing w:after="0"/>
            </w:pPr>
            <w:r>
              <w:t>High sludge and chemical demand create room for a low-sludge retrofit</w:t>
            </w:r>
          </w:p>
        </w:tc>
      </w:tr>
      <w:tr w:rsidR="001D3A66" w14:paraId="7512FB9D" w14:textId="77777777">
        <w:tc>
          <w:tcPr>
            <w:tcW w:w="1900" w:type="dxa"/>
            <w:tcMar>
              <w:top w:w="80" w:type="dxa"/>
              <w:left w:w="120" w:type="dxa"/>
              <w:bottom w:w="80" w:type="dxa"/>
              <w:right w:w="120" w:type="dxa"/>
            </w:tcMar>
            <w:vAlign w:val="center"/>
          </w:tcPr>
          <w:p w14:paraId="5498066C" w14:textId="77777777" w:rsidR="001D3A66" w:rsidRDefault="00000000">
            <w:pPr>
              <w:spacing w:after="0"/>
              <w:jc w:val="center"/>
            </w:pPr>
            <w:r>
              <w:t>Activated carbon</w:t>
            </w:r>
          </w:p>
        </w:tc>
        <w:tc>
          <w:tcPr>
            <w:tcW w:w="3200" w:type="dxa"/>
            <w:tcMar>
              <w:top w:w="80" w:type="dxa"/>
              <w:left w:w="120" w:type="dxa"/>
              <w:bottom w:w="80" w:type="dxa"/>
              <w:right w:w="120" w:type="dxa"/>
            </w:tcMar>
            <w:vAlign w:val="center"/>
          </w:tcPr>
          <w:p w14:paraId="673B4BC0" w14:textId="77777777" w:rsidR="001D3A66" w:rsidRDefault="00000000">
            <w:pPr>
              <w:spacing w:after="0"/>
            </w:pPr>
            <w:r>
              <w:t>High color removal and simple concept</w:t>
            </w:r>
          </w:p>
        </w:tc>
        <w:tc>
          <w:tcPr>
            <w:tcW w:w="4260" w:type="dxa"/>
            <w:tcMar>
              <w:top w:w="80" w:type="dxa"/>
              <w:left w:w="120" w:type="dxa"/>
              <w:bottom w:w="80" w:type="dxa"/>
              <w:right w:w="120" w:type="dxa"/>
            </w:tcMar>
            <w:vAlign w:val="center"/>
          </w:tcPr>
          <w:p w14:paraId="68D601E1" w14:textId="77777777" w:rsidR="001D3A66" w:rsidRDefault="00000000">
            <w:pPr>
              <w:spacing w:after="0"/>
            </w:pPr>
            <w:r>
              <w:t>Consumable replacement/regeneration cost can be high</w:t>
            </w:r>
          </w:p>
        </w:tc>
      </w:tr>
      <w:tr w:rsidR="001D3A66" w14:paraId="509BE39A" w14:textId="77777777">
        <w:tc>
          <w:tcPr>
            <w:tcW w:w="1900" w:type="dxa"/>
            <w:tcMar>
              <w:top w:w="80" w:type="dxa"/>
              <w:left w:w="120" w:type="dxa"/>
              <w:bottom w:w="80" w:type="dxa"/>
              <w:right w:w="120" w:type="dxa"/>
            </w:tcMar>
            <w:vAlign w:val="center"/>
          </w:tcPr>
          <w:p w14:paraId="744B9EEF" w14:textId="77777777" w:rsidR="001D3A66" w:rsidRDefault="00000000">
            <w:pPr>
              <w:spacing w:after="0"/>
              <w:jc w:val="center"/>
            </w:pPr>
            <w:r>
              <w:t>Ozone/AOP</w:t>
            </w:r>
          </w:p>
        </w:tc>
        <w:tc>
          <w:tcPr>
            <w:tcW w:w="3200" w:type="dxa"/>
            <w:tcMar>
              <w:top w:w="80" w:type="dxa"/>
              <w:left w:w="120" w:type="dxa"/>
              <w:bottom w:w="80" w:type="dxa"/>
              <w:right w:w="120" w:type="dxa"/>
            </w:tcMar>
            <w:vAlign w:val="center"/>
          </w:tcPr>
          <w:p w14:paraId="141D1C0E" w14:textId="77777777" w:rsidR="001D3A66" w:rsidRDefault="00000000">
            <w:pPr>
              <w:spacing w:after="0"/>
            </w:pPr>
            <w:r>
              <w:t>Strong decolorization, low solids</w:t>
            </w:r>
          </w:p>
        </w:tc>
        <w:tc>
          <w:tcPr>
            <w:tcW w:w="4260" w:type="dxa"/>
            <w:tcMar>
              <w:top w:w="80" w:type="dxa"/>
              <w:left w:w="120" w:type="dxa"/>
              <w:bottom w:w="80" w:type="dxa"/>
              <w:right w:w="120" w:type="dxa"/>
            </w:tcMar>
            <w:vAlign w:val="center"/>
          </w:tcPr>
          <w:p w14:paraId="3BCA07D9" w14:textId="77777777" w:rsidR="001D3A66" w:rsidRDefault="00000000">
            <w:pPr>
              <w:spacing w:after="0"/>
            </w:pPr>
            <w:r>
              <w:t>Energy and oxidant cost can be significant</w:t>
            </w:r>
          </w:p>
        </w:tc>
      </w:tr>
      <w:tr w:rsidR="001D3A66" w14:paraId="3D3E233B" w14:textId="77777777">
        <w:tc>
          <w:tcPr>
            <w:tcW w:w="1900" w:type="dxa"/>
            <w:tcMar>
              <w:top w:w="80" w:type="dxa"/>
              <w:left w:w="120" w:type="dxa"/>
              <w:bottom w:w="80" w:type="dxa"/>
              <w:right w:w="120" w:type="dxa"/>
            </w:tcMar>
            <w:vAlign w:val="center"/>
          </w:tcPr>
          <w:p w14:paraId="077767A3" w14:textId="77777777" w:rsidR="001D3A66" w:rsidRDefault="00000000">
            <w:pPr>
              <w:spacing w:after="0"/>
              <w:jc w:val="center"/>
            </w:pPr>
            <w:r>
              <w:t>Membranes</w:t>
            </w:r>
          </w:p>
        </w:tc>
        <w:tc>
          <w:tcPr>
            <w:tcW w:w="3200" w:type="dxa"/>
            <w:tcMar>
              <w:top w:w="80" w:type="dxa"/>
              <w:left w:w="120" w:type="dxa"/>
              <w:bottom w:w="80" w:type="dxa"/>
              <w:right w:w="120" w:type="dxa"/>
            </w:tcMar>
            <w:vAlign w:val="center"/>
          </w:tcPr>
          <w:p w14:paraId="0ACF7FC8" w14:textId="77777777" w:rsidR="001D3A66" w:rsidRDefault="00000000">
            <w:pPr>
              <w:spacing w:after="0"/>
            </w:pPr>
            <w:r>
              <w:t>Excellent polishing and reuse potential</w:t>
            </w:r>
          </w:p>
        </w:tc>
        <w:tc>
          <w:tcPr>
            <w:tcW w:w="4260" w:type="dxa"/>
            <w:tcMar>
              <w:top w:w="80" w:type="dxa"/>
              <w:left w:w="120" w:type="dxa"/>
              <w:bottom w:w="80" w:type="dxa"/>
              <w:right w:w="120" w:type="dxa"/>
            </w:tcMar>
            <w:vAlign w:val="center"/>
          </w:tcPr>
          <w:p w14:paraId="5565CB89" w14:textId="77777777" w:rsidR="001D3A66" w:rsidRDefault="00000000">
            <w:pPr>
              <w:spacing w:after="0"/>
            </w:pPr>
            <w:r>
              <w:t>Fouling, concentrate management, and CAPEX can be barriers</w:t>
            </w:r>
          </w:p>
        </w:tc>
      </w:tr>
      <w:tr w:rsidR="001D3A66" w14:paraId="08A923FA" w14:textId="77777777">
        <w:tc>
          <w:tcPr>
            <w:tcW w:w="1900" w:type="dxa"/>
            <w:tcMar>
              <w:top w:w="80" w:type="dxa"/>
              <w:left w:w="120" w:type="dxa"/>
              <w:bottom w:w="80" w:type="dxa"/>
              <w:right w:w="120" w:type="dxa"/>
            </w:tcMar>
            <w:vAlign w:val="center"/>
          </w:tcPr>
          <w:p w14:paraId="13DA6DD2" w14:textId="77777777" w:rsidR="001D3A66" w:rsidRDefault="00000000">
            <w:pPr>
              <w:spacing w:after="0"/>
            </w:pPr>
            <w:r>
              <w:t>Electrocoagulation</w:t>
            </w:r>
          </w:p>
        </w:tc>
        <w:tc>
          <w:tcPr>
            <w:tcW w:w="3200" w:type="dxa"/>
            <w:tcMar>
              <w:top w:w="80" w:type="dxa"/>
              <w:left w:w="120" w:type="dxa"/>
              <w:bottom w:w="80" w:type="dxa"/>
              <w:right w:w="120" w:type="dxa"/>
            </w:tcMar>
            <w:vAlign w:val="center"/>
          </w:tcPr>
          <w:p w14:paraId="3DB3CD88" w14:textId="77777777" w:rsidR="001D3A66" w:rsidRDefault="00000000">
            <w:pPr>
              <w:spacing w:after="0"/>
            </w:pPr>
            <w:r>
              <w:t>Mature alternative with moderate automation</w:t>
            </w:r>
          </w:p>
        </w:tc>
        <w:tc>
          <w:tcPr>
            <w:tcW w:w="4260" w:type="dxa"/>
            <w:tcMar>
              <w:top w:w="80" w:type="dxa"/>
              <w:left w:w="120" w:type="dxa"/>
              <w:bottom w:w="80" w:type="dxa"/>
              <w:right w:w="120" w:type="dxa"/>
            </w:tcMar>
            <w:vAlign w:val="center"/>
          </w:tcPr>
          <w:p w14:paraId="35E0B5BF" w14:textId="77777777" w:rsidR="001D3A66" w:rsidRDefault="00000000">
            <w:pPr>
              <w:spacing w:after="0"/>
            </w:pPr>
            <w:r>
              <w:t>Still produces metal-containing sludge and requires electrodes</w:t>
            </w:r>
          </w:p>
        </w:tc>
      </w:tr>
      <w:tr w:rsidR="001D3A66" w14:paraId="6C905175" w14:textId="77777777">
        <w:tc>
          <w:tcPr>
            <w:tcW w:w="1900" w:type="dxa"/>
            <w:tcMar>
              <w:top w:w="80" w:type="dxa"/>
              <w:left w:w="120" w:type="dxa"/>
              <w:bottom w:w="80" w:type="dxa"/>
              <w:right w:w="120" w:type="dxa"/>
            </w:tcMar>
            <w:vAlign w:val="center"/>
          </w:tcPr>
          <w:p w14:paraId="5BD5DB27" w14:textId="77777777" w:rsidR="001D3A66" w:rsidRDefault="00000000">
            <w:pPr>
              <w:spacing w:after="0"/>
            </w:pPr>
            <w:r>
              <w:t>Upstream dyeing innovation</w:t>
            </w:r>
          </w:p>
        </w:tc>
        <w:tc>
          <w:tcPr>
            <w:tcW w:w="3200" w:type="dxa"/>
            <w:tcMar>
              <w:top w:w="80" w:type="dxa"/>
              <w:left w:w="120" w:type="dxa"/>
              <w:bottom w:w="80" w:type="dxa"/>
              <w:right w:w="120" w:type="dxa"/>
            </w:tcMar>
            <w:vAlign w:val="center"/>
          </w:tcPr>
          <w:p w14:paraId="36453CE3" w14:textId="77777777" w:rsidR="001D3A66" w:rsidRDefault="00000000">
            <w:pPr>
              <w:spacing w:after="0"/>
            </w:pPr>
            <w:r>
              <w:t>Avoids wastewater at source</w:t>
            </w:r>
          </w:p>
        </w:tc>
        <w:tc>
          <w:tcPr>
            <w:tcW w:w="4260" w:type="dxa"/>
            <w:tcMar>
              <w:top w:w="80" w:type="dxa"/>
              <w:left w:w="120" w:type="dxa"/>
              <w:bottom w:w="80" w:type="dxa"/>
              <w:right w:w="120" w:type="dxa"/>
            </w:tcMar>
            <w:vAlign w:val="center"/>
          </w:tcPr>
          <w:p w14:paraId="193DA284" w14:textId="77777777" w:rsidR="001D3A66" w:rsidRDefault="00000000">
            <w:pPr>
              <w:spacing w:after="0"/>
            </w:pPr>
            <w:r>
              <w:t>HydroTex retrofits existing mills without replacing dyeing process</w:t>
            </w:r>
          </w:p>
        </w:tc>
      </w:tr>
    </w:tbl>
    <w:p w14:paraId="7791D57C" w14:textId="77777777" w:rsidR="001D3A66" w:rsidRDefault="00000000">
      <w:pPr>
        <w:pStyle w:val="Heading1"/>
      </w:pPr>
      <w:r>
        <w:lastRenderedPageBreak/>
        <w:t>10. IP and Defensibility</w:t>
      </w:r>
    </w:p>
    <w:p w14:paraId="30B7EA1D" w14:textId="77777777" w:rsidR="001D3A66" w:rsidRDefault="00000000">
      <w:r>
        <w:t>The most credible defensibility strategy is layered. Broad protection over solvent extraction itself is unlikely because the underlying principle and many extractants are known. The protectable value is more likely to sit in specific solvent formulations, operating windows, regeneration procedures, surfactant/emulsion management, performance datasets, and the operating know-how required to run the process reliably.</w:t>
      </w:r>
    </w:p>
    <w:p w14:paraId="1A9D1BF3" w14:textId="77777777" w:rsidR="001D3A66" w:rsidRDefault="00000000">
      <w:pPr>
        <w:pStyle w:val="ListBullet"/>
        <w:ind w:left="720"/>
      </w:pPr>
      <w:r>
        <w:t>Run an early patentability and freedom-to-operate screen before making strong IP claims.</w:t>
      </w:r>
    </w:p>
    <w:p w14:paraId="184602B6" w14:textId="77777777" w:rsidR="001D3A66" w:rsidRDefault="00000000">
      <w:pPr>
        <w:pStyle w:val="ListBullet"/>
        <w:ind w:left="720"/>
      </w:pPr>
      <w:r>
        <w:t>Protect exact solvent ratios, operating conditions, demulsification strategy, and regeneration know-how as trade secrets where appropriate.</w:t>
      </w:r>
    </w:p>
    <w:p w14:paraId="50E2B3E4" w14:textId="77777777" w:rsidR="001D3A66" w:rsidRDefault="00000000">
      <w:pPr>
        <w:pStyle w:val="ListBullet"/>
        <w:ind w:left="720"/>
      </w:pPr>
      <w:r>
        <w:t>File patents only where the claims are specific, defensible, and commercially meaningful.</w:t>
      </w:r>
    </w:p>
    <w:p w14:paraId="241C1F60" w14:textId="77777777" w:rsidR="001D3A66" w:rsidRDefault="00000000">
      <w:pPr>
        <w:pStyle w:val="ListBullet"/>
        <w:ind w:left="720"/>
      </w:pPr>
      <w:r>
        <w:t>Treat pilot data as a strategic asset: wastewater characteristics, settings, removal performance, solvent loss, and cost outcomes should be systematically logged.</w:t>
      </w:r>
    </w:p>
    <w:p w14:paraId="65EC6EC7" w14:textId="77777777" w:rsidR="001D3A66" w:rsidRDefault="00000000">
      <w:pPr>
        <w:pStyle w:val="ListBullet"/>
        <w:ind w:left="720"/>
      </w:pPr>
      <w:r>
        <w:t>Register and consistently use the HydroTex brand once the commercial identity is stable.</w:t>
      </w:r>
    </w:p>
    <w:p w14:paraId="3A62BE61" w14:textId="77777777" w:rsidR="001D3A66" w:rsidRDefault="00000000">
      <w:pPr>
        <w:pStyle w:val="Heading1"/>
      </w:pPr>
      <w:r>
        <w:t>11. Funding and Milestone Roadmap</w:t>
      </w:r>
    </w:p>
    <w:p w14:paraId="792E7344" w14:textId="77777777" w:rsidR="001D3A66" w:rsidRDefault="00000000">
      <w:r>
        <w:t>The current EUR 15,000-20,000 feasibility ask is plausible for early travel, customer discovery, sample collection, and focused laboratory validation. It should be presented as the first tranche, not as the full funding need to reach commercial readiness.</w:t>
      </w:r>
    </w:p>
    <w:tbl>
      <w:tblPr>
        <w:tblW w:w="9360" w:type="dxa"/>
        <w:tblInd w:w="120" w:type="dxa"/>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Layout w:type="fixed"/>
        <w:tblLook w:val="04A0" w:firstRow="1" w:lastRow="0" w:firstColumn="1" w:lastColumn="0" w:noHBand="0" w:noVBand="1"/>
      </w:tblPr>
      <w:tblGrid>
        <w:gridCol w:w="1700"/>
        <w:gridCol w:w="1600"/>
        <w:gridCol w:w="3300"/>
        <w:gridCol w:w="2760"/>
      </w:tblGrid>
      <w:tr w:rsidR="001D3A66" w14:paraId="1F021834" w14:textId="77777777">
        <w:tc>
          <w:tcPr>
            <w:tcW w:w="1700" w:type="dxa"/>
            <w:shd w:val="clear" w:color="auto" w:fill="F2F4F7"/>
            <w:tcMar>
              <w:top w:w="80" w:type="dxa"/>
              <w:left w:w="120" w:type="dxa"/>
              <w:bottom w:w="80" w:type="dxa"/>
              <w:right w:w="120" w:type="dxa"/>
            </w:tcMar>
            <w:vAlign w:val="center"/>
          </w:tcPr>
          <w:p w14:paraId="0608E45A" w14:textId="77777777" w:rsidR="001D3A66" w:rsidRDefault="00000000">
            <w:pPr>
              <w:spacing w:after="0"/>
            </w:pPr>
            <w:r>
              <w:rPr>
                <w:b/>
              </w:rPr>
              <w:t>Funding stage</w:t>
            </w:r>
          </w:p>
        </w:tc>
        <w:tc>
          <w:tcPr>
            <w:tcW w:w="1600" w:type="dxa"/>
            <w:shd w:val="clear" w:color="auto" w:fill="F2F4F7"/>
            <w:tcMar>
              <w:top w:w="80" w:type="dxa"/>
              <w:left w:w="120" w:type="dxa"/>
              <w:bottom w:w="80" w:type="dxa"/>
              <w:right w:w="120" w:type="dxa"/>
            </w:tcMar>
            <w:vAlign w:val="center"/>
          </w:tcPr>
          <w:p w14:paraId="1E2D12DC" w14:textId="77777777" w:rsidR="001D3A66" w:rsidRDefault="00000000">
            <w:pPr>
              <w:spacing w:after="0"/>
            </w:pPr>
            <w:r>
              <w:rPr>
                <w:b/>
              </w:rPr>
              <w:t>Indicative need</w:t>
            </w:r>
          </w:p>
        </w:tc>
        <w:tc>
          <w:tcPr>
            <w:tcW w:w="3300" w:type="dxa"/>
            <w:shd w:val="clear" w:color="auto" w:fill="F2F4F7"/>
            <w:tcMar>
              <w:top w:w="80" w:type="dxa"/>
              <w:left w:w="120" w:type="dxa"/>
              <w:bottom w:w="80" w:type="dxa"/>
              <w:right w:w="120" w:type="dxa"/>
            </w:tcMar>
            <w:vAlign w:val="center"/>
          </w:tcPr>
          <w:p w14:paraId="4239444F" w14:textId="77777777" w:rsidR="001D3A66" w:rsidRDefault="00000000">
            <w:pPr>
              <w:spacing w:after="0"/>
            </w:pPr>
            <w:r>
              <w:rPr>
                <w:b/>
              </w:rPr>
              <w:t>Purpose</w:t>
            </w:r>
          </w:p>
        </w:tc>
        <w:tc>
          <w:tcPr>
            <w:tcW w:w="2760" w:type="dxa"/>
            <w:shd w:val="clear" w:color="auto" w:fill="F2F4F7"/>
            <w:tcMar>
              <w:top w:w="80" w:type="dxa"/>
              <w:left w:w="120" w:type="dxa"/>
              <w:bottom w:w="80" w:type="dxa"/>
              <w:right w:w="120" w:type="dxa"/>
            </w:tcMar>
            <w:vAlign w:val="center"/>
          </w:tcPr>
          <w:p w14:paraId="29FE61FE" w14:textId="77777777" w:rsidR="001D3A66" w:rsidRDefault="00000000">
            <w:pPr>
              <w:spacing w:after="0"/>
            </w:pPr>
            <w:r>
              <w:rPr>
                <w:b/>
              </w:rPr>
              <w:t>Milestone unlocked</w:t>
            </w:r>
          </w:p>
        </w:tc>
      </w:tr>
      <w:tr w:rsidR="001D3A66" w14:paraId="524B7478" w14:textId="77777777">
        <w:tc>
          <w:tcPr>
            <w:tcW w:w="1700" w:type="dxa"/>
            <w:tcMar>
              <w:top w:w="80" w:type="dxa"/>
              <w:left w:w="120" w:type="dxa"/>
              <w:bottom w:w="80" w:type="dxa"/>
              <w:right w:w="120" w:type="dxa"/>
            </w:tcMar>
            <w:vAlign w:val="center"/>
          </w:tcPr>
          <w:p w14:paraId="2E674EF2" w14:textId="77777777" w:rsidR="001D3A66" w:rsidRDefault="00000000">
            <w:pPr>
              <w:spacing w:after="0"/>
              <w:jc w:val="center"/>
            </w:pPr>
            <w:r>
              <w:t>Feasibility</w:t>
            </w:r>
          </w:p>
        </w:tc>
        <w:tc>
          <w:tcPr>
            <w:tcW w:w="1600" w:type="dxa"/>
            <w:tcMar>
              <w:top w:w="80" w:type="dxa"/>
              <w:left w:w="120" w:type="dxa"/>
              <w:bottom w:w="80" w:type="dxa"/>
              <w:right w:w="120" w:type="dxa"/>
            </w:tcMar>
            <w:vAlign w:val="center"/>
          </w:tcPr>
          <w:p w14:paraId="4C4C5B67" w14:textId="77777777" w:rsidR="001D3A66" w:rsidRDefault="00000000">
            <w:pPr>
              <w:spacing w:after="0"/>
              <w:jc w:val="center"/>
            </w:pPr>
            <w:r>
              <w:t>EUR 20k</w:t>
            </w:r>
          </w:p>
        </w:tc>
        <w:tc>
          <w:tcPr>
            <w:tcW w:w="3300" w:type="dxa"/>
            <w:tcMar>
              <w:top w:w="80" w:type="dxa"/>
              <w:left w:w="120" w:type="dxa"/>
              <w:bottom w:w="80" w:type="dxa"/>
              <w:right w:w="120" w:type="dxa"/>
            </w:tcMar>
            <w:vAlign w:val="center"/>
          </w:tcPr>
          <w:p w14:paraId="285B4ED1" w14:textId="77777777" w:rsidR="001D3A66" w:rsidRDefault="00000000">
            <w:pPr>
              <w:spacing w:after="0"/>
            </w:pPr>
            <w:r>
              <w:t>Real wastewater access, lab matrix, customer interviews, preliminary TEA</w:t>
            </w:r>
          </w:p>
        </w:tc>
        <w:tc>
          <w:tcPr>
            <w:tcW w:w="2760" w:type="dxa"/>
            <w:tcMar>
              <w:top w:w="80" w:type="dxa"/>
              <w:left w:w="120" w:type="dxa"/>
              <w:bottom w:w="80" w:type="dxa"/>
              <w:right w:w="120" w:type="dxa"/>
            </w:tcMar>
            <w:vAlign w:val="center"/>
          </w:tcPr>
          <w:p w14:paraId="51EB7DF1" w14:textId="77777777" w:rsidR="001D3A66" w:rsidRDefault="00000000">
            <w:pPr>
              <w:spacing w:after="0"/>
            </w:pPr>
            <w:r>
              <w:t>Evidence for grants and paid pilots</w:t>
            </w:r>
          </w:p>
        </w:tc>
      </w:tr>
      <w:tr w:rsidR="001D3A66" w14:paraId="1AF3AC96" w14:textId="77777777">
        <w:tc>
          <w:tcPr>
            <w:tcW w:w="1700" w:type="dxa"/>
            <w:tcMar>
              <w:top w:w="80" w:type="dxa"/>
              <w:left w:w="120" w:type="dxa"/>
              <w:bottom w:w="80" w:type="dxa"/>
              <w:right w:w="120" w:type="dxa"/>
            </w:tcMar>
            <w:vAlign w:val="center"/>
          </w:tcPr>
          <w:p w14:paraId="33C00B57" w14:textId="77777777" w:rsidR="001D3A66" w:rsidRDefault="00000000">
            <w:pPr>
              <w:spacing w:after="0"/>
              <w:jc w:val="center"/>
            </w:pPr>
            <w:r>
              <w:t>Pilot preparation</w:t>
            </w:r>
          </w:p>
        </w:tc>
        <w:tc>
          <w:tcPr>
            <w:tcW w:w="1600" w:type="dxa"/>
            <w:tcMar>
              <w:top w:w="80" w:type="dxa"/>
              <w:left w:w="120" w:type="dxa"/>
              <w:bottom w:w="80" w:type="dxa"/>
              <w:right w:w="120" w:type="dxa"/>
            </w:tcMar>
            <w:vAlign w:val="center"/>
          </w:tcPr>
          <w:p w14:paraId="697FEA16" w14:textId="77777777" w:rsidR="001D3A66" w:rsidRDefault="00000000">
            <w:pPr>
              <w:spacing w:after="0"/>
              <w:jc w:val="center"/>
            </w:pPr>
            <w:r>
              <w:t>EUR 100k-250k</w:t>
            </w:r>
          </w:p>
        </w:tc>
        <w:tc>
          <w:tcPr>
            <w:tcW w:w="3300" w:type="dxa"/>
            <w:tcMar>
              <w:top w:w="80" w:type="dxa"/>
              <w:left w:w="120" w:type="dxa"/>
              <w:bottom w:w="80" w:type="dxa"/>
              <w:right w:w="120" w:type="dxa"/>
            </w:tcMar>
            <w:vAlign w:val="center"/>
          </w:tcPr>
          <w:p w14:paraId="6B4433E4" w14:textId="77777777" w:rsidR="001D3A66" w:rsidRDefault="00000000">
            <w:pPr>
              <w:spacing w:after="0"/>
            </w:pPr>
            <w:r>
              <w:t>Pilot engineering, equipment, safety review, analytical testing</w:t>
            </w:r>
          </w:p>
        </w:tc>
        <w:tc>
          <w:tcPr>
            <w:tcW w:w="2760" w:type="dxa"/>
            <w:tcMar>
              <w:top w:w="80" w:type="dxa"/>
              <w:left w:w="120" w:type="dxa"/>
              <w:bottom w:w="80" w:type="dxa"/>
              <w:right w:w="120" w:type="dxa"/>
            </w:tcMar>
            <w:vAlign w:val="center"/>
          </w:tcPr>
          <w:p w14:paraId="3287B33B" w14:textId="77777777" w:rsidR="001D3A66" w:rsidRDefault="00000000">
            <w:pPr>
              <w:spacing w:after="0"/>
            </w:pPr>
            <w:r>
              <w:t>50-200 L/day or customer-site demo readiness</w:t>
            </w:r>
          </w:p>
        </w:tc>
      </w:tr>
      <w:tr w:rsidR="001D3A66" w14:paraId="3394307B" w14:textId="77777777">
        <w:tc>
          <w:tcPr>
            <w:tcW w:w="1700" w:type="dxa"/>
            <w:tcMar>
              <w:top w:w="80" w:type="dxa"/>
              <w:left w:w="120" w:type="dxa"/>
              <w:bottom w:w="80" w:type="dxa"/>
              <w:right w:w="120" w:type="dxa"/>
            </w:tcMar>
            <w:vAlign w:val="center"/>
          </w:tcPr>
          <w:p w14:paraId="1130BB48" w14:textId="77777777" w:rsidR="001D3A66" w:rsidRDefault="00000000">
            <w:pPr>
              <w:spacing w:after="0"/>
              <w:jc w:val="center"/>
            </w:pPr>
            <w:r>
              <w:t>Demo pilot</w:t>
            </w:r>
          </w:p>
        </w:tc>
        <w:tc>
          <w:tcPr>
            <w:tcW w:w="1600" w:type="dxa"/>
            <w:tcMar>
              <w:top w:w="80" w:type="dxa"/>
              <w:left w:w="120" w:type="dxa"/>
              <w:bottom w:w="80" w:type="dxa"/>
              <w:right w:w="120" w:type="dxa"/>
            </w:tcMar>
            <w:vAlign w:val="center"/>
          </w:tcPr>
          <w:p w14:paraId="158D62E5" w14:textId="77777777" w:rsidR="001D3A66" w:rsidRDefault="00000000">
            <w:pPr>
              <w:spacing w:after="0"/>
              <w:jc w:val="center"/>
            </w:pPr>
            <w:r>
              <w:t>EUR 500k-1.5M</w:t>
            </w:r>
          </w:p>
        </w:tc>
        <w:tc>
          <w:tcPr>
            <w:tcW w:w="3300" w:type="dxa"/>
            <w:tcMar>
              <w:top w:w="80" w:type="dxa"/>
              <w:left w:w="120" w:type="dxa"/>
              <w:bottom w:w="80" w:type="dxa"/>
              <w:right w:w="120" w:type="dxa"/>
            </w:tcMar>
            <w:vAlign w:val="center"/>
          </w:tcPr>
          <w:p w14:paraId="6C17A555" w14:textId="77777777" w:rsidR="001D3A66" w:rsidRDefault="00000000">
            <w:pPr>
              <w:spacing w:after="0"/>
            </w:pPr>
            <w:r>
              <w:t>1-5 m3/day pilot, operations team, monitoring, customer reference</w:t>
            </w:r>
          </w:p>
        </w:tc>
        <w:tc>
          <w:tcPr>
            <w:tcW w:w="2760" w:type="dxa"/>
            <w:tcMar>
              <w:top w:w="80" w:type="dxa"/>
              <w:left w:w="120" w:type="dxa"/>
              <w:bottom w:w="80" w:type="dxa"/>
              <w:right w:w="120" w:type="dxa"/>
            </w:tcMar>
            <w:vAlign w:val="center"/>
          </w:tcPr>
          <w:p w14:paraId="622EAC48" w14:textId="77777777" w:rsidR="001D3A66" w:rsidRDefault="00000000">
            <w:pPr>
              <w:spacing w:after="0"/>
            </w:pPr>
            <w:r>
              <w:t>Commercial module decision</w:t>
            </w:r>
          </w:p>
        </w:tc>
      </w:tr>
      <w:tr w:rsidR="001D3A66" w14:paraId="1B305780" w14:textId="77777777">
        <w:tc>
          <w:tcPr>
            <w:tcW w:w="1700" w:type="dxa"/>
            <w:tcMar>
              <w:top w:w="80" w:type="dxa"/>
              <w:left w:w="120" w:type="dxa"/>
              <w:bottom w:w="80" w:type="dxa"/>
              <w:right w:w="120" w:type="dxa"/>
            </w:tcMar>
            <w:vAlign w:val="center"/>
          </w:tcPr>
          <w:p w14:paraId="5714AEDB" w14:textId="77777777" w:rsidR="001D3A66" w:rsidRDefault="00000000">
            <w:pPr>
              <w:spacing w:after="0"/>
              <w:jc w:val="center"/>
            </w:pPr>
            <w:r>
              <w:t>Commercial launch</w:t>
            </w:r>
          </w:p>
        </w:tc>
        <w:tc>
          <w:tcPr>
            <w:tcW w:w="1600" w:type="dxa"/>
            <w:tcMar>
              <w:top w:w="80" w:type="dxa"/>
              <w:left w:w="120" w:type="dxa"/>
              <w:bottom w:w="80" w:type="dxa"/>
              <w:right w:w="120" w:type="dxa"/>
            </w:tcMar>
            <w:vAlign w:val="center"/>
          </w:tcPr>
          <w:p w14:paraId="4F84EF09" w14:textId="77777777" w:rsidR="001D3A66" w:rsidRDefault="00000000">
            <w:pPr>
              <w:spacing w:after="0"/>
              <w:jc w:val="center"/>
            </w:pPr>
            <w:r>
              <w:t>Project-specific</w:t>
            </w:r>
          </w:p>
        </w:tc>
        <w:tc>
          <w:tcPr>
            <w:tcW w:w="3300" w:type="dxa"/>
            <w:tcMar>
              <w:top w:w="80" w:type="dxa"/>
              <w:left w:w="120" w:type="dxa"/>
              <w:bottom w:w="80" w:type="dxa"/>
              <w:right w:w="120" w:type="dxa"/>
            </w:tcMar>
            <w:vAlign w:val="center"/>
          </w:tcPr>
          <w:p w14:paraId="39D30031" w14:textId="77777777" w:rsidR="001D3A66" w:rsidRDefault="00000000">
            <w:pPr>
              <w:spacing w:after="0"/>
            </w:pPr>
            <w:r>
              <w:t>10-50 m3/day modules, service infrastructure, regulatory documentation</w:t>
            </w:r>
          </w:p>
        </w:tc>
        <w:tc>
          <w:tcPr>
            <w:tcW w:w="2760" w:type="dxa"/>
            <w:tcMar>
              <w:top w:w="80" w:type="dxa"/>
              <w:left w:w="120" w:type="dxa"/>
              <w:bottom w:w="80" w:type="dxa"/>
              <w:right w:w="120" w:type="dxa"/>
            </w:tcMar>
            <w:vAlign w:val="center"/>
          </w:tcPr>
          <w:p w14:paraId="6EBB1C0F" w14:textId="77777777" w:rsidR="001D3A66" w:rsidRDefault="00000000">
            <w:pPr>
              <w:spacing w:after="0"/>
            </w:pPr>
            <w:r>
              <w:t>First repeatable sales model</w:t>
            </w:r>
          </w:p>
        </w:tc>
      </w:tr>
    </w:tbl>
    <w:p w14:paraId="28997A48" w14:textId="77777777" w:rsidR="001D3A66" w:rsidRDefault="00000000">
      <w:pPr>
        <w:pStyle w:val="Heading1"/>
      </w:pPr>
      <w:r>
        <w:t>12. Priority Questions Before Fundraising</w:t>
      </w:r>
    </w:p>
    <w:p w14:paraId="22F4D926" w14:textId="77777777" w:rsidR="001D3A66" w:rsidRDefault="00000000">
      <w:pPr>
        <w:pStyle w:val="ListNumber"/>
        <w:ind w:left="720"/>
      </w:pPr>
      <w:r>
        <w:t>What is the measured solvent and extractant loss per cubic meter treated?</w:t>
      </w:r>
    </w:p>
    <w:p w14:paraId="263B5B1A" w14:textId="77777777" w:rsidR="001D3A66" w:rsidRDefault="00000000">
      <w:pPr>
        <w:pStyle w:val="ListNumber"/>
        <w:ind w:left="720"/>
      </w:pPr>
      <w:r>
        <w:t>Does treated water contain residual solvent or extractants, and are levels acceptable for discharge or further treatment?</w:t>
      </w:r>
    </w:p>
    <w:p w14:paraId="4E22B52F" w14:textId="77777777" w:rsidR="001D3A66" w:rsidRDefault="00000000">
      <w:pPr>
        <w:pStyle w:val="ListNumber"/>
        <w:ind w:left="720"/>
      </w:pPr>
      <w:r>
        <w:lastRenderedPageBreak/>
        <w:t>Does HydroTex work on real wastewater from at least three representative textile mills?</w:t>
      </w:r>
    </w:p>
    <w:p w14:paraId="248DA384" w14:textId="77777777" w:rsidR="001D3A66" w:rsidRDefault="00000000">
      <w:pPr>
        <w:pStyle w:val="ListNumber"/>
        <w:ind w:left="720"/>
      </w:pPr>
      <w:r>
        <w:t>What happens to the extracted dye and stripping stream, and what does disposal cost?</w:t>
      </w:r>
    </w:p>
    <w:p w14:paraId="68C6D7D1" w14:textId="77777777" w:rsidR="001D3A66" w:rsidRDefault="00000000">
      <w:pPr>
        <w:pStyle w:val="ListNumber"/>
        <w:ind w:left="720"/>
      </w:pPr>
      <w:r>
        <w:t>What is the true OPEX after solvent makeup, chemicals, energy, labor, waste handling, and maintenance?</w:t>
      </w:r>
    </w:p>
    <w:p w14:paraId="2F52571A" w14:textId="77777777" w:rsidR="001D3A66" w:rsidRDefault="00000000">
      <w:pPr>
        <w:pStyle w:val="ListNumber"/>
        <w:ind w:left="720"/>
      </w:pPr>
      <w:r>
        <w:t>What installed CAPEX is required for 50, 250, and 1,000 m3/day applications?</w:t>
      </w:r>
    </w:p>
    <w:p w14:paraId="04E442B0" w14:textId="77777777" w:rsidR="001D3A66" w:rsidRDefault="00000000">
      <w:pPr>
        <w:pStyle w:val="ListNumber"/>
        <w:ind w:left="720"/>
      </w:pPr>
      <w:r>
        <w:t>What customer segment has enough wastewater volume and pain to pay for the first pilot?</w:t>
      </w:r>
    </w:p>
    <w:p w14:paraId="43DEFCEE" w14:textId="77777777" w:rsidR="001D3A66" w:rsidRDefault="00000000">
      <w:pPr>
        <w:pStyle w:val="ListNumber"/>
        <w:ind w:left="720"/>
      </w:pPr>
      <w:r>
        <w:t>Which part of the technology is actually patentable or defensible?</w:t>
      </w:r>
    </w:p>
    <w:p w14:paraId="5C9A09A1" w14:textId="77777777" w:rsidR="001D3A66" w:rsidRDefault="00000000">
      <w:pPr>
        <w:pStyle w:val="ListNumber"/>
        <w:ind w:left="720"/>
      </w:pPr>
      <w:r>
        <w:t>Which customer will provide wastewater, operational data, and a conditional LOI for a pilot?</w:t>
      </w:r>
    </w:p>
    <w:p w14:paraId="1C705728" w14:textId="77777777" w:rsidR="001D3A66" w:rsidRDefault="00000000">
      <w:pPr>
        <w:pStyle w:val="ListNumber"/>
        <w:ind w:left="720"/>
      </w:pPr>
      <w:r>
        <w:t>What is the narrowest first product that can be sold without overpromising?</w:t>
      </w:r>
    </w:p>
    <w:p w14:paraId="1CCC6210" w14:textId="77777777" w:rsidR="001D3A66" w:rsidRDefault="00000000">
      <w:pPr>
        <w:pStyle w:val="Heading1"/>
      </w:pPr>
      <w:r>
        <w:t>13. Revised Summary Recommendation</w:t>
      </w:r>
    </w:p>
    <w:p w14:paraId="67DAD30E" w14:textId="77777777" w:rsidR="001D3A66" w:rsidRDefault="00000000">
      <w:r>
        <w:t>HydroTex is worth continuing. The problem is real, the initial concept is differentiated, and the staged commercialization route is sensible. However, the business plan should be more disciplined about what is proven and what is still a hypothesis. The strongest next move is to run a focused feasibility program that produces hard data on real wastewater performance, solvent loss, residual solvent, sludge/waste reduction, and cost per cubic meter.</w:t>
      </w:r>
    </w:p>
    <w:p w14:paraId="50DFB8B8" w14:textId="77777777" w:rsidR="001D3A66" w:rsidRDefault="00000000">
      <w:r>
        <w:t>The company should present itself as a specialized environmental technology venture moving through a validation pathway, not as a fully proven treatment platform. If the next 6-12 months confirm stable real-wastewater operation and credible economics, HydroTex can become a fundable pilot-stage company with a clear path toward modular systems, service contracts, and eventually licensing or BOO models.</w:t>
      </w:r>
    </w:p>
    <w:p w14:paraId="31BE559E" w14:textId="77777777" w:rsidR="001D3A66" w:rsidRDefault="00000000">
      <w:pPr>
        <w:pStyle w:val="Heading1"/>
      </w:pPr>
      <w:r>
        <w:t>Appendix A. Assumption Register</w:t>
      </w:r>
    </w:p>
    <w:tbl>
      <w:tblPr>
        <w:tblW w:w="9360" w:type="dxa"/>
        <w:tblInd w:w="120" w:type="dxa"/>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Layout w:type="fixed"/>
        <w:tblLook w:val="04A0" w:firstRow="1" w:lastRow="0" w:firstColumn="1" w:lastColumn="0" w:noHBand="0" w:noVBand="1"/>
      </w:tblPr>
      <w:tblGrid>
        <w:gridCol w:w="2400"/>
        <w:gridCol w:w="2500"/>
        <w:gridCol w:w="4460"/>
      </w:tblGrid>
      <w:tr w:rsidR="001D3A66" w14:paraId="79ADCBD4" w14:textId="77777777">
        <w:tc>
          <w:tcPr>
            <w:tcW w:w="2400" w:type="dxa"/>
            <w:shd w:val="clear" w:color="auto" w:fill="F2F4F7"/>
            <w:tcMar>
              <w:top w:w="80" w:type="dxa"/>
              <w:left w:w="120" w:type="dxa"/>
              <w:bottom w:w="80" w:type="dxa"/>
              <w:right w:w="120" w:type="dxa"/>
            </w:tcMar>
            <w:vAlign w:val="center"/>
          </w:tcPr>
          <w:p w14:paraId="6DE76204" w14:textId="77777777" w:rsidR="001D3A66" w:rsidRDefault="00000000">
            <w:pPr>
              <w:spacing w:after="0"/>
            </w:pPr>
            <w:r>
              <w:rPr>
                <w:b/>
              </w:rPr>
              <w:t>Assumption</w:t>
            </w:r>
          </w:p>
        </w:tc>
        <w:tc>
          <w:tcPr>
            <w:tcW w:w="2500" w:type="dxa"/>
            <w:shd w:val="clear" w:color="auto" w:fill="F2F4F7"/>
            <w:tcMar>
              <w:top w:w="80" w:type="dxa"/>
              <w:left w:w="120" w:type="dxa"/>
              <w:bottom w:w="80" w:type="dxa"/>
              <w:right w:w="120" w:type="dxa"/>
            </w:tcMar>
            <w:vAlign w:val="center"/>
          </w:tcPr>
          <w:p w14:paraId="60A82890" w14:textId="77777777" w:rsidR="001D3A66" w:rsidRDefault="00000000">
            <w:pPr>
              <w:spacing w:after="0"/>
            </w:pPr>
            <w:r>
              <w:rPr>
                <w:b/>
              </w:rPr>
              <w:t>Current status</w:t>
            </w:r>
          </w:p>
        </w:tc>
        <w:tc>
          <w:tcPr>
            <w:tcW w:w="4460" w:type="dxa"/>
            <w:shd w:val="clear" w:color="auto" w:fill="F2F4F7"/>
            <w:tcMar>
              <w:top w:w="80" w:type="dxa"/>
              <w:left w:w="120" w:type="dxa"/>
              <w:bottom w:w="80" w:type="dxa"/>
              <w:right w:w="120" w:type="dxa"/>
            </w:tcMar>
            <w:vAlign w:val="center"/>
          </w:tcPr>
          <w:p w14:paraId="2E2918EB" w14:textId="77777777" w:rsidR="001D3A66" w:rsidRDefault="00000000">
            <w:pPr>
              <w:spacing w:after="0"/>
            </w:pPr>
            <w:r>
              <w:rPr>
                <w:b/>
              </w:rPr>
              <w:t>Validation action</w:t>
            </w:r>
          </w:p>
        </w:tc>
      </w:tr>
      <w:tr w:rsidR="001D3A66" w14:paraId="0B2E2998" w14:textId="77777777">
        <w:tc>
          <w:tcPr>
            <w:tcW w:w="2400" w:type="dxa"/>
            <w:tcMar>
              <w:top w:w="80" w:type="dxa"/>
              <w:left w:w="120" w:type="dxa"/>
              <w:bottom w:w="80" w:type="dxa"/>
              <w:right w:w="120" w:type="dxa"/>
            </w:tcMar>
            <w:vAlign w:val="center"/>
          </w:tcPr>
          <w:p w14:paraId="1B7189C4" w14:textId="77777777" w:rsidR="001D3A66" w:rsidRDefault="00000000">
            <w:pPr>
              <w:spacing w:after="0"/>
            </w:pPr>
            <w:r>
              <w:t>EUR 0.3-1.0/m3 OPEX</w:t>
            </w:r>
          </w:p>
        </w:tc>
        <w:tc>
          <w:tcPr>
            <w:tcW w:w="2500" w:type="dxa"/>
            <w:tcMar>
              <w:top w:w="80" w:type="dxa"/>
              <w:left w:w="120" w:type="dxa"/>
              <w:bottom w:w="80" w:type="dxa"/>
              <w:right w:w="120" w:type="dxa"/>
            </w:tcMar>
            <w:vAlign w:val="center"/>
          </w:tcPr>
          <w:p w14:paraId="6DBEE085" w14:textId="77777777" w:rsidR="001D3A66" w:rsidRDefault="00000000">
            <w:pPr>
              <w:spacing w:after="0"/>
              <w:jc w:val="center"/>
            </w:pPr>
            <w:r>
              <w:t>Target hypothesis</w:t>
            </w:r>
          </w:p>
        </w:tc>
        <w:tc>
          <w:tcPr>
            <w:tcW w:w="4460" w:type="dxa"/>
            <w:tcMar>
              <w:top w:w="80" w:type="dxa"/>
              <w:left w:w="120" w:type="dxa"/>
              <w:bottom w:w="80" w:type="dxa"/>
              <w:right w:w="120" w:type="dxa"/>
            </w:tcMar>
            <w:vAlign w:val="center"/>
          </w:tcPr>
          <w:p w14:paraId="4EB8309F" w14:textId="77777777" w:rsidR="001D3A66" w:rsidRDefault="00000000">
            <w:pPr>
              <w:spacing w:after="0"/>
            </w:pPr>
            <w:r>
              <w:t>Build TEA and validate through real wastewater pilot</w:t>
            </w:r>
          </w:p>
        </w:tc>
      </w:tr>
      <w:tr w:rsidR="001D3A66" w14:paraId="63AA0A76" w14:textId="77777777">
        <w:tc>
          <w:tcPr>
            <w:tcW w:w="2400" w:type="dxa"/>
            <w:tcMar>
              <w:top w:w="80" w:type="dxa"/>
              <w:left w:w="120" w:type="dxa"/>
              <w:bottom w:w="80" w:type="dxa"/>
              <w:right w:w="120" w:type="dxa"/>
            </w:tcMar>
            <w:vAlign w:val="center"/>
          </w:tcPr>
          <w:p w14:paraId="04FE59EE" w14:textId="77777777" w:rsidR="001D3A66" w:rsidRDefault="00000000">
            <w:pPr>
              <w:spacing w:after="0"/>
            </w:pPr>
            <w:r>
              <w:t>High color removal</w:t>
            </w:r>
          </w:p>
        </w:tc>
        <w:tc>
          <w:tcPr>
            <w:tcW w:w="2500" w:type="dxa"/>
            <w:tcMar>
              <w:top w:w="80" w:type="dxa"/>
              <w:left w:w="120" w:type="dxa"/>
              <w:bottom w:w="80" w:type="dxa"/>
              <w:right w:w="120" w:type="dxa"/>
            </w:tcMar>
            <w:vAlign w:val="center"/>
          </w:tcPr>
          <w:p w14:paraId="2CCCAB4C" w14:textId="77777777" w:rsidR="001D3A66" w:rsidRDefault="00000000">
            <w:pPr>
              <w:spacing w:after="0"/>
            </w:pPr>
            <w:r>
              <w:t>Synthetic dye proof point</w:t>
            </w:r>
          </w:p>
        </w:tc>
        <w:tc>
          <w:tcPr>
            <w:tcW w:w="4460" w:type="dxa"/>
            <w:tcMar>
              <w:top w:w="80" w:type="dxa"/>
              <w:left w:w="120" w:type="dxa"/>
              <w:bottom w:w="80" w:type="dxa"/>
              <w:right w:w="120" w:type="dxa"/>
            </w:tcMar>
            <w:vAlign w:val="center"/>
          </w:tcPr>
          <w:p w14:paraId="42D4400D" w14:textId="77777777" w:rsidR="001D3A66" w:rsidRDefault="00000000">
            <w:pPr>
              <w:spacing w:after="0"/>
            </w:pPr>
            <w:r>
              <w:t>Test mixed real effluents from target mills</w:t>
            </w:r>
          </w:p>
        </w:tc>
      </w:tr>
      <w:tr w:rsidR="001D3A66" w14:paraId="099EF1EF" w14:textId="77777777">
        <w:tc>
          <w:tcPr>
            <w:tcW w:w="2400" w:type="dxa"/>
            <w:tcMar>
              <w:top w:w="80" w:type="dxa"/>
              <w:left w:w="120" w:type="dxa"/>
              <w:bottom w:w="80" w:type="dxa"/>
              <w:right w:w="120" w:type="dxa"/>
            </w:tcMar>
            <w:vAlign w:val="center"/>
          </w:tcPr>
          <w:p w14:paraId="0D60459C" w14:textId="77777777" w:rsidR="001D3A66" w:rsidRDefault="00000000">
            <w:pPr>
              <w:spacing w:after="0"/>
            </w:pPr>
            <w:r>
              <w:t>Low sludge generation</w:t>
            </w:r>
          </w:p>
        </w:tc>
        <w:tc>
          <w:tcPr>
            <w:tcW w:w="2500" w:type="dxa"/>
            <w:tcMar>
              <w:top w:w="80" w:type="dxa"/>
              <w:left w:w="120" w:type="dxa"/>
              <w:bottom w:w="80" w:type="dxa"/>
              <w:right w:w="120" w:type="dxa"/>
            </w:tcMar>
            <w:vAlign w:val="center"/>
          </w:tcPr>
          <w:p w14:paraId="415B24FF" w14:textId="77777777" w:rsidR="001D3A66" w:rsidRDefault="00000000">
            <w:pPr>
              <w:spacing w:after="0"/>
            </w:pPr>
            <w:r>
              <w:t>Core value proposition</w:t>
            </w:r>
          </w:p>
        </w:tc>
        <w:tc>
          <w:tcPr>
            <w:tcW w:w="4460" w:type="dxa"/>
            <w:tcMar>
              <w:top w:w="80" w:type="dxa"/>
              <w:left w:w="120" w:type="dxa"/>
              <w:bottom w:w="80" w:type="dxa"/>
              <w:right w:w="120" w:type="dxa"/>
            </w:tcMar>
            <w:vAlign w:val="center"/>
          </w:tcPr>
          <w:p w14:paraId="60A734BC" w14:textId="77777777" w:rsidR="001D3A66" w:rsidRDefault="00000000">
            <w:pPr>
              <w:spacing w:after="0"/>
            </w:pPr>
            <w:r>
              <w:t>Measure all secondary waste streams and compare to baseline</w:t>
            </w:r>
          </w:p>
        </w:tc>
      </w:tr>
      <w:tr w:rsidR="001D3A66" w14:paraId="3A7D08A6" w14:textId="77777777">
        <w:tc>
          <w:tcPr>
            <w:tcW w:w="2400" w:type="dxa"/>
            <w:tcMar>
              <w:top w:w="80" w:type="dxa"/>
              <w:left w:w="120" w:type="dxa"/>
              <w:bottom w:w="80" w:type="dxa"/>
              <w:right w:w="120" w:type="dxa"/>
            </w:tcMar>
            <w:vAlign w:val="center"/>
          </w:tcPr>
          <w:p w14:paraId="31B404F0" w14:textId="77777777" w:rsidR="001D3A66" w:rsidRDefault="00000000">
            <w:pPr>
              <w:spacing w:after="0"/>
              <w:jc w:val="center"/>
            </w:pPr>
            <w:r>
              <w:t>Low solvent loss</w:t>
            </w:r>
          </w:p>
        </w:tc>
        <w:tc>
          <w:tcPr>
            <w:tcW w:w="2500" w:type="dxa"/>
            <w:tcMar>
              <w:top w:w="80" w:type="dxa"/>
              <w:left w:w="120" w:type="dxa"/>
              <w:bottom w:w="80" w:type="dxa"/>
              <w:right w:w="120" w:type="dxa"/>
            </w:tcMar>
            <w:vAlign w:val="center"/>
          </w:tcPr>
          <w:p w14:paraId="622E3DFB" w14:textId="77777777" w:rsidR="001D3A66" w:rsidRDefault="00000000">
            <w:pPr>
              <w:spacing w:after="0"/>
            </w:pPr>
            <w:r>
              <w:t>Commercially decisive unknown</w:t>
            </w:r>
          </w:p>
        </w:tc>
        <w:tc>
          <w:tcPr>
            <w:tcW w:w="4460" w:type="dxa"/>
            <w:tcMar>
              <w:top w:w="80" w:type="dxa"/>
              <w:left w:w="120" w:type="dxa"/>
              <w:bottom w:w="80" w:type="dxa"/>
              <w:right w:w="120" w:type="dxa"/>
            </w:tcMar>
            <w:vAlign w:val="center"/>
          </w:tcPr>
          <w:p w14:paraId="230CBB60" w14:textId="77777777" w:rsidR="001D3A66" w:rsidRDefault="00000000">
            <w:pPr>
              <w:spacing w:after="0"/>
            </w:pPr>
            <w:r>
              <w:t>Mass balance and residual solvent analytics</w:t>
            </w:r>
          </w:p>
        </w:tc>
      </w:tr>
      <w:tr w:rsidR="001D3A66" w14:paraId="1971E76A" w14:textId="77777777">
        <w:tc>
          <w:tcPr>
            <w:tcW w:w="2400" w:type="dxa"/>
            <w:tcMar>
              <w:top w:w="80" w:type="dxa"/>
              <w:left w:w="120" w:type="dxa"/>
              <w:bottom w:w="80" w:type="dxa"/>
              <w:right w:w="120" w:type="dxa"/>
            </w:tcMar>
            <w:vAlign w:val="center"/>
          </w:tcPr>
          <w:p w14:paraId="69C199AD" w14:textId="77777777" w:rsidR="001D3A66" w:rsidRDefault="00000000">
            <w:pPr>
              <w:spacing w:after="0"/>
            </w:pPr>
            <w:r>
              <w:t>Malaysia initial market</w:t>
            </w:r>
          </w:p>
        </w:tc>
        <w:tc>
          <w:tcPr>
            <w:tcW w:w="2500" w:type="dxa"/>
            <w:tcMar>
              <w:top w:w="80" w:type="dxa"/>
              <w:left w:w="120" w:type="dxa"/>
              <w:bottom w:w="80" w:type="dxa"/>
              <w:right w:w="120" w:type="dxa"/>
            </w:tcMar>
            <w:vAlign w:val="center"/>
          </w:tcPr>
          <w:p w14:paraId="433165BA" w14:textId="77777777" w:rsidR="001D3A66" w:rsidRDefault="00000000">
            <w:pPr>
              <w:spacing w:after="0"/>
            </w:pPr>
            <w:r>
              <w:t>Strategically plausible</w:t>
            </w:r>
          </w:p>
        </w:tc>
        <w:tc>
          <w:tcPr>
            <w:tcW w:w="4460" w:type="dxa"/>
            <w:tcMar>
              <w:top w:w="80" w:type="dxa"/>
              <w:left w:w="120" w:type="dxa"/>
              <w:bottom w:w="80" w:type="dxa"/>
              <w:right w:w="120" w:type="dxa"/>
            </w:tcMar>
            <w:vAlign w:val="center"/>
          </w:tcPr>
          <w:p w14:paraId="59186F47" w14:textId="77777777" w:rsidR="001D3A66" w:rsidRDefault="00000000">
            <w:pPr>
              <w:spacing w:after="0"/>
            </w:pPr>
            <w:r>
              <w:t>Source mill count, wastewater volumes, customer budgets, adoption rate</w:t>
            </w:r>
          </w:p>
        </w:tc>
      </w:tr>
      <w:tr w:rsidR="001D3A66" w14:paraId="25709122" w14:textId="77777777">
        <w:tc>
          <w:tcPr>
            <w:tcW w:w="2400" w:type="dxa"/>
            <w:tcMar>
              <w:top w:w="80" w:type="dxa"/>
              <w:left w:w="120" w:type="dxa"/>
              <w:bottom w:w="80" w:type="dxa"/>
              <w:right w:w="120" w:type="dxa"/>
            </w:tcMar>
            <w:vAlign w:val="center"/>
          </w:tcPr>
          <w:p w14:paraId="41C78135" w14:textId="77777777" w:rsidR="001D3A66" w:rsidRDefault="00000000">
            <w:pPr>
              <w:spacing w:after="0"/>
            </w:pPr>
            <w:r>
              <w:t>Paid pilots possible</w:t>
            </w:r>
          </w:p>
        </w:tc>
        <w:tc>
          <w:tcPr>
            <w:tcW w:w="2500" w:type="dxa"/>
            <w:tcMar>
              <w:top w:w="80" w:type="dxa"/>
              <w:left w:w="120" w:type="dxa"/>
              <w:bottom w:w="80" w:type="dxa"/>
              <w:right w:w="120" w:type="dxa"/>
            </w:tcMar>
            <w:vAlign w:val="center"/>
          </w:tcPr>
          <w:p w14:paraId="1DB4B4D5" w14:textId="77777777" w:rsidR="001D3A66" w:rsidRDefault="00000000">
            <w:pPr>
              <w:spacing w:after="0"/>
            </w:pPr>
            <w:r>
              <w:t>Commercial hypothesis</w:t>
            </w:r>
          </w:p>
        </w:tc>
        <w:tc>
          <w:tcPr>
            <w:tcW w:w="4460" w:type="dxa"/>
            <w:tcMar>
              <w:top w:w="80" w:type="dxa"/>
              <w:left w:w="120" w:type="dxa"/>
              <w:bottom w:w="80" w:type="dxa"/>
              <w:right w:w="120" w:type="dxa"/>
            </w:tcMar>
            <w:vAlign w:val="center"/>
          </w:tcPr>
          <w:p w14:paraId="388A1C68" w14:textId="77777777" w:rsidR="001D3A66" w:rsidRDefault="00000000">
            <w:pPr>
              <w:spacing w:after="0"/>
            </w:pPr>
            <w:r>
              <w:t>Secure LOIs with budget owner or pilot sponsor</w:t>
            </w:r>
          </w:p>
        </w:tc>
      </w:tr>
      <w:tr w:rsidR="001D3A66" w14:paraId="0B4A8CDA" w14:textId="77777777">
        <w:tc>
          <w:tcPr>
            <w:tcW w:w="2400" w:type="dxa"/>
            <w:tcMar>
              <w:top w:w="80" w:type="dxa"/>
              <w:left w:w="120" w:type="dxa"/>
              <w:bottom w:w="80" w:type="dxa"/>
              <w:right w:w="120" w:type="dxa"/>
            </w:tcMar>
            <w:vAlign w:val="center"/>
          </w:tcPr>
          <w:p w14:paraId="6A7C8689" w14:textId="77777777" w:rsidR="001D3A66" w:rsidRDefault="00000000">
            <w:pPr>
              <w:spacing w:after="0"/>
              <w:jc w:val="center"/>
            </w:pPr>
            <w:r>
              <w:lastRenderedPageBreak/>
              <w:t>AI/digital value</w:t>
            </w:r>
          </w:p>
        </w:tc>
        <w:tc>
          <w:tcPr>
            <w:tcW w:w="2500" w:type="dxa"/>
            <w:tcMar>
              <w:top w:w="80" w:type="dxa"/>
              <w:left w:w="120" w:type="dxa"/>
              <w:bottom w:w="80" w:type="dxa"/>
              <w:right w:w="120" w:type="dxa"/>
            </w:tcMar>
            <w:vAlign w:val="center"/>
          </w:tcPr>
          <w:p w14:paraId="46423705" w14:textId="77777777" w:rsidR="001D3A66" w:rsidRDefault="00000000">
            <w:pPr>
              <w:spacing w:after="0"/>
              <w:jc w:val="center"/>
            </w:pPr>
            <w:r>
              <w:t>Future upside</w:t>
            </w:r>
          </w:p>
        </w:tc>
        <w:tc>
          <w:tcPr>
            <w:tcW w:w="4460" w:type="dxa"/>
            <w:tcMar>
              <w:top w:w="80" w:type="dxa"/>
              <w:left w:w="120" w:type="dxa"/>
              <w:bottom w:w="80" w:type="dxa"/>
              <w:right w:w="120" w:type="dxa"/>
            </w:tcMar>
            <w:vAlign w:val="center"/>
          </w:tcPr>
          <w:p w14:paraId="7545A151" w14:textId="77777777" w:rsidR="001D3A66" w:rsidRDefault="00000000">
            <w:pPr>
              <w:spacing w:after="0"/>
            </w:pPr>
            <w:r>
              <w:t>Defer until core process data exists</w:t>
            </w:r>
          </w:p>
        </w:tc>
      </w:tr>
    </w:tbl>
    <w:p w14:paraId="460A3461" w14:textId="77777777" w:rsidR="001D3A66" w:rsidRDefault="00000000">
      <w:pPr>
        <w:pStyle w:val="Heading1"/>
      </w:pPr>
      <w:r>
        <w:t>Appendix B. Selected External Context</w:t>
      </w:r>
    </w:p>
    <w:p w14:paraId="10883506" w14:textId="77777777" w:rsidR="001D3A66" w:rsidRDefault="00000000">
      <w:r>
        <w:t>These references support the external context for wastewater expectations, regulatory pressure, and textile supply-chain sustainability. They do not independently validate HydroTex performance or economics.</w:t>
      </w:r>
    </w:p>
    <w:p w14:paraId="5466DB1B" w14:textId="77777777" w:rsidR="001D3A66" w:rsidRDefault="00000000">
      <w:pPr>
        <w:pStyle w:val="ListBullet"/>
        <w:ind w:left="720"/>
      </w:pPr>
      <w:r>
        <w:t>ZDHC Wastewater Guidelines: https://knowledge-base.roadmaptozero.com/hc/en-gb/articles/10445358115869-ZDHC-Wastewater-Guidelines</w:t>
      </w:r>
    </w:p>
    <w:p w14:paraId="08F06FEE" w14:textId="77777777" w:rsidR="001D3A66" w:rsidRDefault="00000000">
      <w:pPr>
        <w:pStyle w:val="ListBullet"/>
        <w:ind w:left="720"/>
      </w:pPr>
      <w:r>
        <w:t>Malaysia DOE Environmental Quality (Industrial Effluents) Regulations 2009: https://www.doe.gov.my/en/environmental-quality-industrial-effluents-regulations-2009-p-u-a-434-2009/</w:t>
      </w:r>
    </w:p>
    <w:p w14:paraId="0B02BE21" w14:textId="77777777" w:rsidR="001D3A66" w:rsidRDefault="00000000">
      <w:pPr>
        <w:pStyle w:val="ListBullet"/>
        <w:ind w:left="720"/>
      </w:pPr>
      <w:r>
        <w:t>European Commission EU Strategy for Sustainable and Circular Textiles: https://environment.ec.europa.eu/strategy/textiles-strategy_en</w:t>
      </w:r>
    </w:p>
    <w:p w14:paraId="0344A21A" w14:textId="77777777" w:rsidR="001D3A66" w:rsidRDefault="00000000">
      <w:pPr>
        <w:pStyle w:val="ListBullet"/>
        <w:ind w:left="720"/>
      </w:pPr>
      <w:r>
        <w:t>European Commission Corporate Sustainability Due Diligence: https://commission.europa.eu/business-economy-euro/doing-business-eu/corporate-sustainability-due-diligence_en</w:t>
      </w:r>
    </w:p>
    <w:sectPr w:rsidR="001D3A66" w:rsidSect="00034616">
      <w:footerReference w:type="default" r:id="rId12"/>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29B160" w14:textId="77777777" w:rsidR="004B250D" w:rsidRDefault="004B250D">
      <w:pPr>
        <w:spacing w:after="0" w:line="240" w:lineRule="auto"/>
      </w:pPr>
      <w:r>
        <w:separator/>
      </w:r>
    </w:p>
  </w:endnote>
  <w:endnote w:type="continuationSeparator" w:id="0">
    <w:p w14:paraId="13F1CD21" w14:textId="77777777" w:rsidR="004B250D" w:rsidRDefault="004B25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721659" w14:textId="77777777" w:rsidR="001D3A66" w:rsidRDefault="00000000">
    <w:pPr>
      <w:pStyle w:val="Footer"/>
      <w:jc w:val="right"/>
    </w:pPr>
    <w:r>
      <w:rPr>
        <w:color w:val="5B677A"/>
        <w:sz w:val="16"/>
      </w:rPr>
      <w:t>HydroTex Business Model Validation Memo | Revised May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D29AEE" w14:textId="77777777" w:rsidR="004B250D" w:rsidRDefault="004B250D">
      <w:pPr>
        <w:spacing w:after="0" w:line="240" w:lineRule="auto"/>
      </w:pPr>
      <w:r>
        <w:separator/>
      </w:r>
    </w:p>
  </w:footnote>
  <w:footnote w:type="continuationSeparator" w:id="0">
    <w:p w14:paraId="2DF3B7FB" w14:textId="77777777" w:rsidR="004B250D" w:rsidRDefault="004B250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28244392">
    <w:abstractNumId w:val="8"/>
  </w:num>
  <w:num w:numId="2" w16cid:durableId="1704473996">
    <w:abstractNumId w:val="6"/>
  </w:num>
  <w:num w:numId="3" w16cid:durableId="1342973718">
    <w:abstractNumId w:val="5"/>
  </w:num>
  <w:num w:numId="4" w16cid:durableId="1933397349">
    <w:abstractNumId w:val="4"/>
  </w:num>
  <w:num w:numId="5" w16cid:durableId="2048990962">
    <w:abstractNumId w:val="7"/>
  </w:num>
  <w:num w:numId="6" w16cid:durableId="1412309783">
    <w:abstractNumId w:val="3"/>
  </w:num>
  <w:num w:numId="7" w16cid:durableId="1131247325">
    <w:abstractNumId w:val="2"/>
  </w:num>
  <w:num w:numId="8" w16cid:durableId="1438408646">
    <w:abstractNumId w:val="1"/>
  </w:num>
  <w:num w:numId="9" w16cid:durableId="4061555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D3A66"/>
    <w:rsid w:val="0029639D"/>
    <w:rsid w:val="00326F90"/>
    <w:rsid w:val="004A30EE"/>
    <w:rsid w:val="004B250D"/>
    <w:rsid w:val="00626F62"/>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8FF12B"/>
  <w14:defaultImageDpi w14:val="300"/>
  <w15:docId w15:val="{33C395AE-3B7A-43FD-83FE-A13DE62FD6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4" w:lineRule="auto"/>
    </w:pPr>
    <w:rPr>
      <w:rFonts w:ascii="Calibri" w:hAnsi="Calibri"/>
      <w:color w:val="0B2545"/>
    </w:rPr>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60" w:line="240" w:lineRule="auto"/>
      <w:contextualSpacing/>
    </w:pPr>
    <w:rPr>
      <w:rFonts w:asciiTheme="majorHAnsi" w:eastAsiaTheme="majorEastAsia" w:hAnsiTheme="majorHAnsi" w:cstheme="majorBidi"/>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40"/>
    </w:pPr>
    <w:rPr>
      <w:rFonts w:asciiTheme="majorHAnsi" w:eastAsiaTheme="majorEastAsia" w:hAnsiTheme="majorHAnsi" w:cstheme="majorBidi"/>
      <w:i/>
      <w:iCs/>
      <w:color w:val="5B677A"/>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80" w:lineRule="auto"/>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80" w:lineRule="auto"/>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Pages>
  <Words>2715</Words>
  <Characters>15480</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18159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HydroTex Business Model Validation Memo - Rewritten</dc:title>
  <dc:subject>Investor-facing business model and validation memo</dc:subject>
  <dc:creator>Dr. Amir Talebi</dc:creator>
  <cp:keywords/>
  <dc:description>generated by python-docx</dc:description>
  <cp:lastModifiedBy>Amir Talebi</cp:lastModifiedBy>
  <cp:revision>2</cp:revision>
  <dcterms:created xsi:type="dcterms:W3CDTF">2013-12-23T23:15:00Z</dcterms:created>
  <dcterms:modified xsi:type="dcterms:W3CDTF">2026-05-19T06:25:00Z</dcterms:modified>
  <cp:category/>
</cp:coreProperties>
</file>