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0057E" w14:textId="77777777" w:rsidR="004738AC" w:rsidRPr="007D23DA" w:rsidRDefault="004738AC" w:rsidP="00AC47AF">
      <w:pPr>
        <w:spacing w:line="360" w:lineRule="auto"/>
        <w:jc w:val="center"/>
        <w:rPr>
          <w:b/>
          <w:bCs/>
          <w:sz w:val="28"/>
          <w:szCs w:val="28"/>
        </w:rPr>
      </w:pPr>
      <w:r w:rsidRPr="007D23DA">
        <w:rPr>
          <w:noProof/>
          <w:sz w:val="28"/>
          <w:szCs w:val="28"/>
        </w:rPr>
        <w:drawing>
          <wp:anchor distT="0" distB="0" distL="114300" distR="114300" simplePos="0" relativeHeight="251659264" behindDoc="0" locked="0" layoutInCell="1" allowOverlap="1" wp14:anchorId="0EC3C231" wp14:editId="06FD7BB1">
            <wp:simplePos x="0" y="0"/>
            <wp:positionH relativeFrom="column">
              <wp:posOffset>-771525</wp:posOffset>
            </wp:positionH>
            <wp:positionV relativeFrom="paragraph">
              <wp:posOffset>-600075</wp:posOffset>
            </wp:positionV>
            <wp:extent cx="1362075" cy="476250"/>
            <wp:effectExtent l="0" t="0" r="9525" b="0"/>
            <wp:wrapNone/>
            <wp:docPr id="183766626"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11207" b="45689"/>
                    <a:stretch/>
                  </pic:blipFill>
                  <pic:spPr bwMode="auto">
                    <a:xfrm>
                      <a:off x="0" y="0"/>
                      <a:ext cx="1362075" cy="476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D23DA">
        <w:rPr>
          <w:b/>
          <w:bCs/>
          <w:sz w:val="28"/>
          <w:szCs w:val="28"/>
        </w:rPr>
        <w:t>ITEC630 - IT Masters Project Part A</w:t>
      </w:r>
    </w:p>
    <w:p w14:paraId="049FC231" w14:textId="77777777" w:rsidR="004738AC" w:rsidRPr="007D23DA" w:rsidRDefault="004738AC" w:rsidP="00AC47AF">
      <w:pPr>
        <w:spacing w:line="360" w:lineRule="auto"/>
        <w:jc w:val="center"/>
        <w:rPr>
          <w:sz w:val="28"/>
          <w:szCs w:val="28"/>
        </w:rPr>
      </w:pPr>
      <w:r w:rsidRPr="007D23DA">
        <w:rPr>
          <w:b/>
          <w:bCs/>
          <w:sz w:val="28"/>
          <w:szCs w:val="28"/>
        </w:rPr>
        <w:t>Semester 1 - 2026</w:t>
      </w:r>
    </w:p>
    <w:p w14:paraId="7FE97863" w14:textId="46EB1D49" w:rsidR="004738AC" w:rsidRPr="007D23DA" w:rsidRDefault="004738AC" w:rsidP="00AC47AF">
      <w:pPr>
        <w:spacing w:line="360" w:lineRule="auto"/>
        <w:jc w:val="center"/>
        <w:rPr>
          <w:b/>
          <w:bCs/>
          <w:sz w:val="28"/>
          <w:szCs w:val="28"/>
        </w:rPr>
      </w:pPr>
      <w:r w:rsidRPr="007D23DA">
        <w:rPr>
          <w:b/>
          <w:bCs/>
          <w:sz w:val="28"/>
          <w:szCs w:val="28"/>
        </w:rPr>
        <w:t xml:space="preserve">Assessment </w:t>
      </w:r>
      <w:r w:rsidR="00234FD8">
        <w:rPr>
          <w:b/>
          <w:bCs/>
          <w:sz w:val="28"/>
          <w:szCs w:val="28"/>
        </w:rPr>
        <w:t>2</w:t>
      </w:r>
      <w:r w:rsidR="00892DF8">
        <w:rPr>
          <w:b/>
          <w:bCs/>
          <w:sz w:val="28"/>
          <w:szCs w:val="28"/>
        </w:rPr>
        <w:t xml:space="preserve"> – Literature Review Report</w:t>
      </w:r>
    </w:p>
    <w:p w14:paraId="29BB37DC" w14:textId="77777777" w:rsidR="00234FD8" w:rsidRPr="00234FD8" w:rsidRDefault="00234FD8" w:rsidP="00AC47AF">
      <w:pPr>
        <w:spacing w:line="360" w:lineRule="auto"/>
        <w:jc w:val="center"/>
        <w:rPr>
          <w:b/>
          <w:bCs/>
          <w:sz w:val="28"/>
          <w:szCs w:val="28"/>
        </w:rPr>
      </w:pPr>
      <w:r w:rsidRPr="00234FD8">
        <w:rPr>
          <w:b/>
          <w:bCs/>
          <w:sz w:val="28"/>
          <w:szCs w:val="28"/>
        </w:rPr>
        <w:t xml:space="preserve">Hybrid Project Management of </w:t>
      </w:r>
      <w:proofErr w:type="spellStart"/>
      <w:r w:rsidRPr="00234FD8">
        <w:rPr>
          <w:b/>
          <w:bCs/>
          <w:sz w:val="28"/>
          <w:szCs w:val="28"/>
        </w:rPr>
        <w:t>DeepMoisture</w:t>
      </w:r>
      <w:proofErr w:type="spellEnd"/>
      <w:r w:rsidRPr="00234FD8">
        <w:rPr>
          <w:b/>
          <w:bCs/>
          <w:sz w:val="28"/>
          <w:szCs w:val="28"/>
        </w:rPr>
        <w:t>: AI-Driven Soil Moisture Forecasting</w:t>
      </w:r>
    </w:p>
    <w:p w14:paraId="673D7793" w14:textId="77777777" w:rsidR="004738AC" w:rsidRPr="007D23DA" w:rsidRDefault="004738AC" w:rsidP="00AC47AF">
      <w:pPr>
        <w:spacing w:line="360" w:lineRule="auto"/>
        <w:jc w:val="center"/>
        <w:rPr>
          <w:b/>
          <w:bCs/>
          <w:sz w:val="28"/>
          <w:szCs w:val="28"/>
        </w:rPr>
      </w:pPr>
    </w:p>
    <w:p w14:paraId="3C212ADA" w14:textId="77777777" w:rsidR="004738AC" w:rsidRPr="007D23DA" w:rsidRDefault="004738AC" w:rsidP="00AC47AF">
      <w:pPr>
        <w:spacing w:line="360" w:lineRule="auto"/>
        <w:jc w:val="center"/>
        <w:rPr>
          <w:b/>
          <w:bCs/>
          <w:sz w:val="28"/>
          <w:szCs w:val="28"/>
        </w:rPr>
      </w:pPr>
    </w:p>
    <w:p w14:paraId="5F75CEFA" w14:textId="77777777" w:rsidR="004738AC" w:rsidRDefault="004738AC" w:rsidP="00AC47AF">
      <w:pPr>
        <w:spacing w:line="360" w:lineRule="auto"/>
        <w:rPr>
          <w:b/>
          <w:bCs/>
          <w:sz w:val="28"/>
          <w:szCs w:val="28"/>
        </w:rPr>
      </w:pPr>
    </w:p>
    <w:p w14:paraId="6278E494" w14:textId="77777777" w:rsidR="00234FD8" w:rsidRDefault="00234FD8" w:rsidP="00AC47AF">
      <w:pPr>
        <w:spacing w:line="360" w:lineRule="auto"/>
        <w:rPr>
          <w:b/>
          <w:bCs/>
          <w:sz w:val="28"/>
          <w:szCs w:val="28"/>
        </w:rPr>
      </w:pPr>
    </w:p>
    <w:p w14:paraId="36D06AB3" w14:textId="77777777" w:rsidR="00234FD8" w:rsidRPr="007D23DA" w:rsidRDefault="00234FD8" w:rsidP="00AC47AF">
      <w:pPr>
        <w:spacing w:line="360" w:lineRule="auto"/>
        <w:rPr>
          <w:b/>
          <w:bCs/>
          <w:sz w:val="28"/>
          <w:szCs w:val="28"/>
        </w:rPr>
      </w:pPr>
    </w:p>
    <w:p w14:paraId="0CFD5C46" w14:textId="6D63A0CD" w:rsidR="004738AC" w:rsidRDefault="004738AC" w:rsidP="00AC47AF">
      <w:pPr>
        <w:spacing w:line="360" w:lineRule="auto"/>
        <w:jc w:val="center"/>
        <w:rPr>
          <w:b/>
          <w:bCs/>
          <w:i/>
          <w:iCs/>
          <w:sz w:val="28"/>
          <w:szCs w:val="28"/>
        </w:rPr>
      </w:pPr>
      <w:r w:rsidRPr="007D23DA">
        <w:rPr>
          <w:b/>
          <w:bCs/>
          <w:sz w:val="28"/>
          <w:szCs w:val="28"/>
        </w:rPr>
        <w:t>Submitted By</w:t>
      </w:r>
      <w:r w:rsidRPr="007D23DA">
        <w:rPr>
          <w:b/>
          <w:bCs/>
          <w:sz w:val="28"/>
          <w:szCs w:val="28"/>
        </w:rPr>
        <w:br/>
      </w:r>
      <w:r>
        <w:rPr>
          <w:b/>
          <w:bCs/>
          <w:i/>
          <w:iCs/>
          <w:sz w:val="28"/>
          <w:szCs w:val="28"/>
        </w:rPr>
        <w:t>Amir Tamang ( Project Manager )</w:t>
      </w:r>
    </w:p>
    <w:p w14:paraId="0D74FD9F" w14:textId="44FEF8A5" w:rsidR="004738AC" w:rsidRDefault="004738AC" w:rsidP="00AC47AF">
      <w:pPr>
        <w:spacing w:line="360" w:lineRule="auto"/>
        <w:jc w:val="center"/>
        <w:rPr>
          <w:b/>
          <w:bCs/>
          <w:i/>
          <w:iCs/>
          <w:sz w:val="28"/>
          <w:szCs w:val="28"/>
        </w:rPr>
      </w:pPr>
      <w:r>
        <w:rPr>
          <w:b/>
          <w:bCs/>
          <w:i/>
          <w:iCs/>
          <w:sz w:val="28"/>
          <w:szCs w:val="28"/>
        </w:rPr>
        <w:t>Student ID: S00393664</w:t>
      </w:r>
    </w:p>
    <w:p w14:paraId="1102E1FF" w14:textId="77777777" w:rsidR="004738AC" w:rsidRPr="007D23DA" w:rsidRDefault="004738AC" w:rsidP="00AC47AF">
      <w:pPr>
        <w:spacing w:line="360" w:lineRule="auto"/>
        <w:jc w:val="center"/>
        <w:rPr>
          <w:b/>
          <w:bCs/>
          <w:i/>
          <w:iCs/>
          <w:sz w:val="28"/>
          <w:szCs w:val="28"/>
        </w:rPr>
      </w:pPr>
    </w:p>
    <w:p w14:paraId="36A4AFA8" w14:textId="77777777" w:rsidR="004738AC" w:rsidRPr="009F1319" w:rsidRDefault="004738AC" w:rsidP="00AC47AF">
      <w:pPr>
        <w:spacing w:line="360" w:lineRule="auto"/>
        <w:jc w:val="center"/>
        <w:rPr>
          <w:b/>
          <w:bCs/>
          <w:i/>
          <w:iCs/>
          <w:sz w:val="28"/>
          <w:szCs w:val="28"/>
        </w:rPr>
      </w:pPr>
      <w:r>
        <w:rPr>
          <w:b/>
          <w:bCs/>
          <w:i/>
          <w:iCs/>
          <w:sz w:val="28"/>
          <w:szCs w:val="28"/>
        </w:rPr>
        <w:t>Submitted to</w:t>
      </w:r>
    </w:p>
    <w:p w14:paraId="66F38676" w14:textId="77777777" w:rsidR="004738AC" w:rsidRDefault="004738AC" w:rsidP="00AC47AF">
      <w:pPr>
        <w:spacing w:line="360" w:lineRule="auto"/>
        <w:jc w:val="center"/>
        <w:rPr>
          <w:b/>
          <w:bCs/>
          <w:i/>
          <w:iCs/>
          <w:sz w:val="28"/>
          <w:szCs w:val="28"/>
        </w:rPr>
      </w:pPr>
      <w:r>
        <w:rPr>
          <w:b/>
          <w:bCs/>
          <w:i/>
          <w:iCs/>
          <w:sz w:val="28"/>
          <w:szCs w:val="28"/>
        </w:rPr>
        <w:t>Walayat Hussain</w:t>
      </w:r>
    </w:p>
    <w:p w14:paraId="277A532E" w14:textId="77777777" w:rsidR="004738AC" w:rsidRPr="009F1319" w:rsidRDefault="004738AC" w:rsidP="00AC47AF">
      <w:pPr>
        <w:spacing w:line="360" w:lineRule="auto"/>
        <w:jc w:val="center"/>
        <w:rPr>
          <w:b/>
          <w:bCs/>
          <w:i/>
          <w:iCs/>
          <w:sz w:val="28"/>
          <w:szCs w:val="28"/>
        </w:rPr>
      </w:pPr>
    </w:p>
    <w:p w14:paraId="1AD5DE49" w14:textId="3BE54BFB" w:rsidR="004738AC" w:rsidRPr="007D23DA" w:rsidRDefault="004738AC" w:rsidP="00AC47AF">
      <w:pPr>
        <w:spacing w:line="360" w:lineRule="auto"/>
        <w:jc w:val="center"/>
        <w:rPr>
          <w:b/>
          <w:bCs/>
          <w:i/>
          <w:iCs/>
          <w:sz w:val="28"/>
          <w:szCs w:val="28"/>
        </w:rPr>
      </w:pPr>
      <w:r w:rsidRPr="009F1319">
        <w:rPr>
          <w:b/>
          <w:bCs/>
          <w:i/>
          <w:iCs/>
          <w:sz w:val="28"/>
          <w:szCs w:val="28"/>
        </w:rPr>
        <w:t xml:space="preserve">Word Count: </w:t>
      </w:r>
      <w:r w:rsidR="000C3D4D">
        <w:rPr>
          <w:b/>
          <w:bCs/>
          <w:i/>
          <w:iCs/>
          <w:sz w:val="28"/>
          <w:szCs w:val="28"/>
        </w:rPr>
        <w:t>2177</w:t>
      </w:r>
    </w:p>
    <w:p w14:paraId="19BD5071" w14:textId="66A0B86B" w:rsidR="00B84D88" w:rsidRDefault="004738AC" w:rsidP="00AC47AF">
      <w:pPr>
        <w:spacing w:line="360" w:lineRule="auto"/>
        <w:jc w:val="center"/>
        <w:rPr>
          <w:b/>
          <w:bCs/>
          <w:i/>
          <w:iCs/>
          <w:sz w:val="28"/>
          <w:szCs w:val="28"/>
        </w:rPr>
      </w:pPr>
      <w:r w:rsidRPr="007D23DA">
        <w:rPr>
          <w:b/>
          <w:bCs/>
          <w:i/>
          <w:iCs/>
          <w:sz w:val="28"/>
          <w:szCs w:val="28"/>
        </w:rPr>
        <w:t>Date</w:t>
      </w:r>
      <w:r>
        <w:rPr>
          <w:b/>
          <w:bCs/>
          <w:i/>
          <w:iCs/>
          <w:sz w:val="28"/>
          <w:szCs w:val="28"/>
        </w:rPr>
        <w:t xml:space="preserve"> of Submission</w:t>
      </w:r>
      <w:r w:rsidRPr="007D23DA">
        <w:rPr>
          <w:b/>
          <w:bCs/>
          <w:i/>
          <w:iCs/>
          <w:sz w:val="28"/>
          <w:szCs w:val="28"/>
        </w:rPr>
        <w:t xml:space="preserve">: </w:t>
      </w:r>
      <w:r>
        <w:rPr>
          <w:b/>
          <w:bCs/>
          <w:i/>
          <w:iCs/>
          <w:sz w:val="28"/>
          <w:szCs w:val="28"/>
        </w:rPr>
        <w:t>17</w:t>
      </w:r>
      <w:r w:rsidRPr="007D23DA">
        <w:rPr>
          <w:b/>
          <w:bCs/>
          <w:i/>
          <w:iCs/>
          <w:sz w:val="28"/>
          <w:szCs w:val="28"/>
        </w:rPr>
        <w:t xml:space="preserve"> </w:t>
      </w:r>
      <w:r>
        <w:rPr>
          <w:b/>
          <w:bCs/>
          <w:i/>
          <w:iCs/>
          <w:sz w:val="28"/>
          <w:szCs w:val="28"/>
        </w:rPr>
        <w:t>May</w:t>
      </w:r>
      <w:r w:rsidRPr="007D23DA">
        <w:rPr>
          <w:b/>
          <w:bCs/>
          <w:i/>
          <w:iCs/>
          <w:sz w:val="28"/>
          <w:szCs w:val="28"/>
        </w:rPr>
        <w:t xml:space="preserve"> 2026</w:t>
      </w:r>
    </w:p>
    <w:p w14:paraId="09FD96B4" w14:textId="77777777" w:rsidR="00B84D88" w:rsidRDefault="00B84D88" w:rsidP="00AC47AF">
      <w:pPr>
        <w:spacing w:line="360" w:lineRule="auto"/>
        <w:rPr>
          <w:b/>
          <w:bCs/>
          <w:i/>
          <w:iCs/>
          <w:sz w:val="28"/>
          <w:szCs w:val="28"/>
        </w:rPr>
      </w:pPr>
      <w:r>
        <w:rPr>
          <w:b/>
          <w:bCs/>
          <w:i/>
          <w:iCs/>
          <w:sz w:val="28"/>
          <w:szCs w:val="28"/>
        </w:rPr>
        <w:br w:type="page"/>
      </w:r>
    </w:p>
    <w:sdt>
      <w:sdtPr>
        <w:id w:val="-1642956091"/>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142F202B" w14:textId="20BB5DC8" w:rsidR="00AC47AF" w:rsidRPr="00AC47AF" w:rsidRDefault="00AC47AF" w:rsidP="00AC47AF">
          <w:pPr>
            <w:pStyle w:val="TOCHeading"/>
            <w:spacing w:line="360" w:lineRule="auto"/>
            <w:rPr>
              <w:rFonts w:ascii="Times New Roman" w:hAnsi="Times New Roman" w:cs="Times New Roman"/>
              <w:b/>
              <w:bCs/>
              <w:sz w:val="40"/>
              <w:szCs w:val="40"/>
            </w:rPr>
          </w:pPr>
          <w:r w:rsidRPr="00AC47AF">
            <w:rPr>
              <w:rFonts w:ascii="Times New Roman" w:hAnsi="Times New Roman" w:cs="Times New Roman"/>
              <w:b/>
              <w:bCs/>
              <w:sz w:val="40"/>
              <w:szCs w:val="40"/>
            </w:rPr>
            <w:t>Table of Contents</w:t>
          </w:r>
        </w:p>
        <w:p w14:paraId="10445334" w14:textId="45640B31" w:rsidR="00AC47AF" w:rsidRDefault="00AC47AF" w:rsidP="00AC47AF">
          <w:pPr>
            <w:pStyle w:val="TOC1"/>
            <w:tabs>
              <w:tab w:val="right" w:leader="dot" w:pos="9350"/>
            </w:tabs>
            <w:spacing w:line="360" w:lineRule="auto"/>
            <w:rPr>
              <w:rFonts w:asciiTheme="minorHAnsi" w:eastAsiaTheme="minorEastAsia" w:hAnsiTheme="minorHAnsi" w:cstheme="minorBidi"/>
              <w:noProof/>
            </w:rPr>
          </w:pPr>
          <w:r>
            <w:fldChar w:fldCharType="begin"/>
          </w:r>
          <w:r>
            <w:instrText xml:space="preserve"> TOC \o "1-3" \h \z \u </w:instrText>
          </w:r>
          <w:r>
            <w:fldChar w:fldCharType="separate"/>
          </w:r>
          <w:hyperlink w:anchor="_Toc229948022" w:history="1">
            <w:r w:rsidRPr="00970523">
              <w:rPr>
                <w:rStyle w:val="Hyperlink"/>
                <w:noProof/>
              </w:rPr>
              <w:t>Article 1 Summary: Achieving Lean Data Science Agility Via Data-Driven Scrum</w:t>
            </w:r>
            <w:r>
              <w:rPr>
                <w:noProof/>
                <w:webHidden/>
              </w:rPr>
              <w:tab/>
            </w:r>
            <w:r>
              <w:rPr>
                <w:noProof/>
                <w:webHidden/>
              </w:rPr>
              <w:fldChar w:fldCharType="begin"/>
            </w:r>
            <w:r>
              <w:rPr>
                <w:noProof/>
                <w:webHidden/>
              </w:rPr>
              <w:instrText xml:space="preserve"> PAGEREF _Toc229948022 \h </w:instrText>
            </w:r>
            <w:r>
              <w:rPr>
                <w:noProof/>
                <w:webHidden/>
              </w:rPr>
            </w:r>
            <w:r>
              <w:rPr>
                <w:noProof/>
                <w:webHidden/>
              </w:rPr>
              <w:fldChar w:fldCharType="separate"/>
            </w:r>
            <w:r>
              <w:rPr>
                <w:noProof/>
                <w:webHidden/>
              </w:rPr>
              <w:t>1</w:t>
            </w:r>
            <w:r>
              <w:rPr>
                <w:noProof/>
                <w:webHidden/>
              </w:rPr>
              <w:fldChar w:fldCharType="end"/>
            </w:r>
          </w:hyperlink>
        </w:p>
        <w:p w14:paraId="28389C87" w14:textId="7C30A379" w:rsidR="00AC47AF" w:rsidRDefault="00AC47AF" w:rsidP="00AC47AF">
          <w:pPr>
            <w:pStyle w:val="TOC1"/>
            <w:tabs>
              <w:tab w:val="right" w:leader="dot" w:pos="9350"/>
            </w:tabs>
            <w:spacing w:line="360" w:lineRule="auto"/>
            <w:rPr>
              <w:rFonts w:asciiTheme="minorHAnsi" w:eastAsiaTheme="minorEastAsia" w:hAnsiTheme="minorHAnsi" w:cstheme="minorBidi"/>
              <w:noProof/>
            </w:rPr>
          </w:pPr>
          <w:hyperlink w:anchor="_Toc229948023" w:history="1">
            <w:r w:rsidRPr="00970523">
              <w:rPr>
                <w:rStyle w:val="Hyperlink"/>
                <w:noProof/>
              </w:rPr>
              <w:t>Article 2 Summary: Ensuring the Robustness and Reliability of Data-Driven Knowledge Discovery Models in Production and Manufacturing</w:t>
            </w:r>
            <w:r>
              <w:rPr>
                <w:noProof/>
                <w:webHidden/>
              </w:rPr>
              <w:tab/>
            </w:r>
            <w:r>
              <w:rPr>
                <w:noProof/>
                <w:webHidden/>
              </w:rPr>
              <w:fldChar w:fldCharType="begin"/>
            </w:r>
            <w:r>
              <w:rPr>
                <w:noProof/>
                <w:webHidden/>
              </w:rPr>
              <w:instrText xml:space="preserve"> PAGEREF _Toc229948023 \h </w:instrText>
            </w:r>
            <w:r>
              <w:rPr>
                <w:noProof/>
                <w:webHidden/>
              </w:rPr>
            </w:r>
            <w:r>
              <w:rPr>
                <w:noProof/>
                <w:webHidden/>
              </w:rPr>
              <w:fldChar w:fldCharType="separate"/>
            </w:r>
            <w:r>
              <w:rPr>
                <w:noProof/>
                <w:webHidden/>
              </w:rPr>
              <w:t>2</w:t>
            </w:r>
            <w:r>
              <w:rPr>
                <w:noProof/>
                <w:webHidden/>
              </w:rPr>
              <w:fldChar w:fldCharType="end"/>
            </w:r>
          </w:hyperlink>
        </w:p>
        <w:p w14:paraId="1ED9A815" w14:textId="1AD5D894" w:rsidR="00AC47AF" w:rsidRDefault="00AC47AF" w:rsidP="00AC47AF">
          <w:pPr>
            <w:pStyle w:val="TOC1"/>
            <w:tabs>
              <w:tab w:val="right" w:leader="dot" w:pos="9350"/>
            </w:tabs>
            <w:spacing w:line="360" w:lineRule="auto"/>
            <w:rPr>
              <w:rFonts w:asciiTheme="minorHAnsi" w:eastAsiaTheme="minorEastAsia" w:hAnsiTheme="minorHAnsi" w:cstheme="minorBidi"/>
              <w:noProof/>
            </w:rPr>
          </w:pPr>
          <w:hyperlink w:anchor="_Toc229948024" w:history="1">
            <w:r w:rsidRPr="00970523">
              <w:rPr>
                <w:rStyle w:val="Hyperlink"/>
                <w:noProof/>
              </w:rPr>
              <w:t>Article 3 Summary: Zero-shot forecasting of chaotic systems</w:t>
            </w:r>
            <w:r>
              <w:rPr>
                <w:noProof/>
                <w:webHidden/>
              </w:rPr>
              <w:tab/>
            </w:r>
            <w:r>
              <w:rPr>
                <w:noProof/>
                <w:webHidden/>
              </w:rPr>
              <w:fldChar w:fldCharType="begin"/>
            </w:r>
            <w:r>
              <w:rPr>
                <w:noProof/>
                <w:webHidden/>
              </w:rPr>
              <w:instrText xml:space="preserve"> PAGEREF _Toc229948024 \h </w:instrText>
            </w:r>
            <w:r>
              <w:rPr>
                <w:noProof/>
                <w:webHidden/>
              </w:rPr>
            </w:r>
            <w:r>
              <w:rPr>
                <w:noProof/>
                <w:webHidden/>
              </w:rPr>
              <w:fldChar w:fldCharType="separate"/>
            </w:r>
            <w:r>
              <w:rPr>
                <w:noProof/>
                <w:webHidden/>
              </w:rPr>
              <w:t>3</w:t>
            </w:r>
            <w:r>
              <w:rPr>
                <w:noProof/>
                <w:webHidden/>
              </w:rPr>
              <w:fldChar w:fldCharType="end"/>
            </w:r>
          </w:hyperlink>
        </w:p>
        <w:p w14:paraId="1F11FA95" w14:textId="3E07F6E3" w:rsidR="00AC47AF" w:rsidRDefault="00AC47AF" w:rsidP="00AC47AF">
          <w:pPr>
            <w:pStyle w:val="TOC1"/>
            <w:tabs>
              <w:tab w:val="right" w:leader="dot" w:pos="9350"/>
            </w:tabs>
            <w:spacing w:line="360" w:lineRule="auto"/>
            <w:rPr>
              <w:rFonts w:asciiTheme="minorHAnsi" w:eastAsiaTheme="minorEastAsia" w:hAnsiTheme="minorHAnsi" w:cstheme="minorBidi"/>
              <w:noProof/>
            </w:rPr>
          </w:pPr>
          <w:hyperlink w:anchor="_Toc229948025" w:history="1">
            <w:r w:rsidRPr="00970523">
              <w:rPr>
                <w:rStyle w:val="Hyperlink"/>
                <w:noProof/>
              </w:rPr>
              <w:t>Article 4 Summary: The Agile Deployment of Machine Learning Models in Healthcare</w:t>
            </w:r>
            <w:r>
              <w:rPr>
                <w:noProof/>
                <w:webHidden/>
              </w:rPr>
              <w:tab/>
            </w:r>
            <w:r>
              <w:rPr>
                <w:noProof/>
                <w:webHidden/>
              </w:rPr>
              <w:fldChar w:fldCharType="begin"/>
            </w:r>
            <w:r>
              <w:rPr>
                <w:noProof/>
                <w:webHidden/>
              </w:rPr>
              <w:instrText xml:space="preserve"> PAGEREF _Toc229948025 \h </w:instrText>
            </w:r>
            <w:r>
              <w:rPr>
                <w:noProof/>
                <w:webHidden/>
              </w:rPr>
            </w:r>
            <w:r>
              <w:rPr>
                <w:noProof/>
                <w:webHidden/>
              </w:rPr>
              <w:fldChar w:fldCharType="separate"/>
            </w:r>
            <w:r>
              <w:rPr>
                <w:noProof/>
                <w:webHidden/>
              </w:rPr>
              <w:t>5</w:t>
            </w:r>
            <w:r>
              <w:rPr>
                <w:noProof/>
                <w:webHidden/>
              </w:rPr>
              <w:fldChar w:fldCharType="end"/>
            </w:r>
          </w:hyperlink>
        </w:p>
        <w:p w14:paraId="0FC6EE83" w14:textId="0D4DA0E5" w:rsidR="00AC47AF" w:rsidRDefault="00AC47AF" w:rsidP="00AC47AF">
          <w:pPr>
            <w:pStyle w:val="TOC1"/>
            <w:tabs>
              <w:tab w:val="right" w:leader="dot" w:pos="9350"/>
            </w:tabs>
            <w:spacing w:line="360" w:lineRule="auto"/>
            <w:rPr>
              <w:rFonts w:asciiTheme="minorHAnsi" w:eastAsiaTheme="minorEastAsia" w:hAnsiTheme="minorHAnsi" w:cstheme="minorBidi"/>
              <w:noProof/>
            </w:rPr>
          </w:pPr>
          <w:hyperlink w:anchor="_Toc229948026" w:history="1">
            <w:r w:rsidRPr="00970523">
              <w:rPr>
                <w:rStyle w:val="Hyperlink"/>
                <w:noProof/>
              </w:rPr>
              <w:t>Synthesis</w:t>
            </w:r>
            <w:r>
              <w:rPr>
                <w:noProof/>
                <w:webHidden/>
              </w:rPr>
              <w:tab/>
            </w:r>
            <w:r>
              <w:rPr>
                <w:noProof/>
                <w:webHidden/>
              </w:rPr>
              <w:fldChar w:fldCharType="begin"/>
            </w:r>
            <w:r>
              <w:rPr>
                <w:noProof/>
                <w:webHidden/>
              </w:rPr>
              <w:instrText xml:space="preserve"> PAGEREF _Toc229948026 \h </w:instrText>
            </w:r>
            <w:r>
              <w:rPr>
                <w:noProof/>
                <w:webHidden/>
              </w:rPr>
            </w:r>
            <w:r>
              <w:rPr>
                <w:noProof/>
                <w:webHidden/>
              </w:rPr>
              <w:fldChar w:fldCharType="separate"/>
            </w:r>
            <w:r>
              <w:rPr>
                <w:noProof/>
                <w:webHidden/>
              </w:rPr>
              <w:t>6</w:t>
            </w:r>
            <w:r>
              <w:rPr>
                <w:noProof/>
                <w:webHidden/>
              </w:rPr>
              <w:fldChar w:fldCharType="end"/>
            </w:r>
          </w:hyperlink>
        </w:p>
        <w:p w14:paraId="5DB8DCE6" w14:textId="15029B86" w:rsidR="00AC47AF" w:rsidRDefault="00AC47AF" w:rsidP="00AC47AF">
          <w:pPr>
            <w:pStyle w:val="TOC1"/>
            <w:tabs>
              <w:tab w:val="right" w:leader="dot" w:pos="9350"/>
            </w:tabs>
            <w:spacing w:line="360" w:lineRule="auto"/>
            <w:rPr>
              <w:rFonts w:asciiTheme="minorHAnsi" w:eastAsiaTheme="minorEastAsia" w:hAnsiTheme="minorHAnsi" w:cstheme="minorBidi"/>
              <w:noProof/>
            </w:rPr>
          </w:pPr>
          <w:hyperlink w:anchor="_Toc229948027" w:history="1">
            <w:r w:rsidRPr="00970523">
              <w:rPr>
                <w:rStyle w:val="Hyperlink"/>
                <w:noProof/>
              </w:rPr>
              <w:t>References</w:t>
            </w:r>
            <w:r>
              <w:rPr>
                <w:noProof/>
                <w:webHidden/>
              </w:rPr>
              <w:tab/>
            </w:r>
            <w:r>
              <w:rPr>
                <w:noProof/>
                <w:webHidden/>
              </w:rPr>
              <w:fldChar w:fldCharType="begin"/>
            </w:r>
            <w:r>
              <w:rPr>
                <w:noProof/>
                <w:webHidden/>
              </w:rPr>
              <w:instrText xml:space="preserve"> PAGEREF _Toc229948027 \h </w:instrText>
            </w:r>
            <w:r>
              <w:rPr>
                <w:noProof/>
                <w:webHidden/>
              </w:rPr>
            </w:r>
            <w:r>
              <w:rPr>
                <w:noProof/>
                <w:webHidden/>
              </w:rPr>
              <w:fldChar w:fldCharType="separate"/>
            </w:r>
            <w:r>
              <w:rPr>
                <w:noProof/>
                <w:webHidden/>
              </w:rPr>
              <w:t>8</w:t>
            </w:r>
            <w:r>
              <w:rPr>
                <w:noProof/>
                <w:webHidden/>
              </w:rPr>
              <w:fldChar w:fldCharType="end"/>
            </w:r>
          </w:hyperlink>
        </w:p>
        <w:p w14:paraId="6EF1D295" w14:textId="17FF3E12" w:rsidR="00AC47AF" w:rsidRDefault="00AC47AF" w:rsidP="00AC47AF">
          <w:pPr>
            <w:spacing w:line="360" w:lineRule="auto"/>
          </w:pPr>
          <w:r>
            <w:rPr>
              <w:b/>
              <w:bCs/>
              <w:noProof/>
            </w:rPr>
            <w:fldChar w:fldCharType="end"/>
          </w:r>
        </w:p>
      </w:sdtContent>
    </w:sdt>
    <w:p w14:paraId="34D2BEF0" w14:textId="2B0ADC49" w:rsidR="00B84D88" w:rsidRPr="00B84D88" w:rsidRDefault="00B84D88" w:rsidP="00AC47AF">
      <w:pPr>
        <w:spacing w:line="360" w:lineRule="auto"/>
      </w:pPr>
    </w:p>
    <w:p w14:paraId="58BB7881" w14:textId="16649DDA" w:rsidR="004738AC" w:rsidRDefault="00B84D88" w:rsidP="00AC47AF">
      <w:pPr>
        <w:spacing w:line="360" w:lineRule="auto"/>
        <w:rPr>
          <w:b/>
          <w:bCs/>
          <w:i/>
          <w:iCs/>
          <w:sz w:val="28"/>
          <w:szCs w:val="28"/>
        </w:rPr>
        <w:sectPr w:rsidR="004738AC" w:rsidSect="004738AC">
          <w:footerReference w:type="default" r:id="rId8"/>
          <w:pgSz w:w="12240" w:h="15840" w:code="1"/>
          <w:pgMar w:top="1440" w:right="1440" w:bottom="1440" w:left="1440" w:header="720" w:footer="720" w:gutter="0"/>
          <w:pgNumType w:start="1"/>
          <w:cols w:space="720"/>
          <w:docGrid w:linePitch="360"/>
        </w:sectPr>
      </w:pPr>
      <w:r>
        <w:rPr>
          <w:b/>
          <w:bCs/>
          <w:i/>
          <w:iCs/>
          <w:sz w:val="28"/>
          <w:szCs w:val="28"/>
        </w:rPr>
        <w:br w:type="page"/>
      </w:r>
    </w:p>
    <w:p w14:paraId="5EAF6A2A" w14:textId="0748BB86" w:rsidR="005E07B5" w:rsidRPr="00DC5B45" w:rsidRDefault="00DC5B45" w:rsidP="00AC47AF">
      <w:pPr>
        <w:pStyle w:val="Heading1"/>
        <w:spacing w:line="360" w:lineRule="auto"/>
      </w:pPr>
      <w:bookmarkStart w:id="0" w:name="_Toc229948022"/>
      <w:r w:rsidRPr="00DC5B45">
        <w:lastRenderedPageBreak/>
        <w:t>Article 1 Summary</w:t>
      </w:r>
      <w:r w:rsidR="00851DCD">
        <w:t xml:space="preserve">: </w:t>
      </w:r>
      <w:r w:rsidR="005E07B5" w:rsidRPr="005E07B5">
        <w:t xml:space="preserve">Achieving Lean Data Science Agility Via </w:t>
      </w:r>
      <w:r w:rsidR="00851DCD">
        <w:t>Data-Driven</w:t>
      </w:r>
      <w:r w:rsidR="005E07B5" w:rsidRPr="005E07B5">
        <w:t xml:space="preserve"> Scrum</w:t>
      </w:r>
      <w:bookmarkEnd w:id="0"/>
    </w:p>
    <w:p w14:paraId="02BFA651" w14:textId="047B9FFE" w:rsidR="00DC5B45" w:rsidRPr="00DC5B45" w:rsidRDefault="00DC5B45" w:rsidP="00AC47AF">
      <w:pPr>
        <w:spacing w:line="360" w:lineRule="auto"/>
      </w:pPr>
      <w:r w:rsidRPr="00DC5B45">
        <w:rPr>
          <w:b/>
          <w:bCs/>
        </w:rPr>
        <w:t>Problem Statement:</w:t>
      </w:r>
      <w:r w:rsidRPr="00DC5B45">
        <w:t xml:space="preserve"> Data science projects face </w:t>
      </w:r>
      <w:r w:rsidR="00FB07D0" w:rsidRPr="00DC5B45">
        <w:t>significant</w:t>
      </w:r>
      <w:r w:rsidRPr="00DC5B45">
        <w:t xml:space="preserve"> process-oriented challenges that frequently threaten delivery timelines, with research showing that many data science teams lack an explicit process framework despite recognizing its value. A primary cause of project failure is the fundamental conflict between deterministic software engineering and experimental analytics. The rigid, time-based sprints required by traditional Agile Scrum directly conflict with the unpredictable, hypothesis-driven nature of machine learning research. Conversely, the Cross Industry Standard Process for Data Mining (CRISP-DM), which has served as the dominant lifecycle framework since the 1990s, describes the iterative phases of work—such as business understanding, data preparation, modeling, and evaluation—but provides virtually no guidance on team coordination, meeting structures, or time management.</w:t>
      </w:r>
    </w:p>
    <w:p w14:paraId="0D5C2282" w14:textId="60A13B06" w:rsidR="00DC5B45" w:rsidRPr="00DC5B45" w:rsidRDefault="00DC5B45" w:rsidP="00AC47AF">
      <w:pPr>
        <w:spacing w:line="360" w:lineRule="auto"/>
      </w:pPr>
      <w:r w:rsidRPr="00DC5B45">
        <w:rPr>
          <w:b/>
          <w:bCs/>
        </w:rPr>
        <w:t>Methodology:</w:t>
      </w:r>
      <w:r w:rsidRPr="00DC5B45">
        <w:t xml:space="preserve"> The authors conducted a review of existing data science frameworks, including CRISP-DM, OSEMN (Obtain, Scrub, Explore, Model, </w:t>
      </w:r>
      <w:proofErr w:type="spellStart"/>
      <w:r w:rsidRPr="00DC5B45">
        <w:t>iNterpret</w:t>
      </w:r>
      <w:proofErr w:type="spellEnd"/>
      <w:r w:rsidRPr="00DC5B45">
        <w:t>), and Microsoft's Team Data Science Process (TDSP). To resolve the inherent conflict between iterative software delivery and unpredictable data science experimentation, the researchers proposed a novel framework termed "Data Driven Scrum" (DDS). DDS applies lean software development concepts—specifically identifying value streams, defining flow, and minimizing work-in-progress (WIP)—directly to the formulation and testing of data hypotheses. Critically, instead of enforcing fixed-length</w:t>
      </w:r>
      <w:r w:rsidR="00851DCD">
        <w:t>, time-based sprints, DDS uses capability-based iterations tailored</w:t>
      </w:r>
      <w:r w:rsidRPr="00DC5B45">
        <w:t xml:space="preserve"> for lean data science teams.</w:t>
      </w:r>
    </w:p>
    <w:p w14:paraId="22A487BC" w14:textId="41820271" w:rsidR="00DC5B45" w:rsidRPr="00DC5B45" w:rsidRDefault="00DC5B45" w:rsidP="00AC47AF">
      <w:pPr>
        <w:spacing w:line="360" w:lineRule="auto"/>
      </w:pPr>
      <w:r w:rsidRPr="00DC5B45">
        <w:rPr>
          <w:b/>
          <w:bCs/>
        </w:rPr>
        <w:t>Results:</w:t>
      </w:r>
      <w:r w:rsidRPr="00DC5B45">
        <w:t xml:space="preserve"> The implementation of Data Driven Scrum successfully enables lean agility in complex data science projects by shifting the team's focus away from arbitrarily delivering a coded software increment by a Friday deadline. Instead, the framework </w:t>
      </w:r>
      <w:r w:rsidR="00851DCD">
        <w:t xml:space="preserve">places greater focus on observing and analyzing the output of each </w:t>
      </w:r>
      <w:r w:rsidRPr="00DC5B45">
        <w:t>iteration or experiment. By minimizing work-in-progress, this lean approach reduces the total time taken to complete tasks and allows the project team to rapidly reprioritize possible tasks whenever a new task begins, thus improving overall workflow efficiency.</w:t>
      </w:r>
    </w:p>
    <w:p w14:paraId="1CF7EBC0" w14:textId="77777777" w:rsidR="00DC5B45" w:rsidRPr="00DC5B45" w:rsidRDefault="00DC5B45" w:rsidP="00AC47AF">
      <w:pPr>
        <w:spacing w:line="360" w:lineRule="auto"/>
      </w:pPr>
      <w:r w:rsidRPr="00DC5B45">
        <w:rPr>
          <w:b/>
          <w:bCs/>
        </w:rPr>
        <w:t>Conclusion:</w:t>
      </w:r>
      <w:r w:rsidRPr="00DC5B45">
        <w:t xml:space="preserve"> The authors conclude that forcing data scientists into the rigid software-engineering sprint structures of traditional Scrum frequently leads to organizational friction and project </w:t>
      </w:r>
      <w:r w:rsidRPr="00DC5B45">
        <w:lastRenderedPageBreak/>
        <w:t>failure. To achieve true agility, development teams must abandon strict time-boxes and adopt lean frameworks like DDS that embrace capability-based iterations. This structural shift allows for rapid experimentation, failure, and adjustment without breaking the overall momentum of the project.</w:t>
      </w:r>
    </w:p>
    <w:p w14:paraId="3E1D70EA" w14:textId="061E3675" w:rsidR="00DC5B45" w:rsidRPr="00DC5B45" w:rsidRDefault="00DC5B45" w:rsidP="00AC47AF">
      <w:pPr>
        <w:spacing w:line="360" w:lineRule="auto"/>
      </w:pPr>
      <w:r w:rsidRPr="00DC5B45">
        <w:rPr>
          <w:b/>
          <w:bCs/>
        </w:rPr>
        <w:t>Critical Review / My Findings:</w:t>
      </w:r>
      <w:r w:rsidRPr="00DC5B45">
        <w:t xml:space="preserve"> This paper acts as a critical warning for my role as Project Manager on the </w:t>
      </w:r>
      <w:proofErr w:type="spellStart"/>
      <w:r w:rsidRPr="00DC5B45">
        <w:t>DeepMoisture</w:t>
      </w:r>
      <w:proofErr w:type="spellEnd"/>
      <w:r w:rsidRPr="00DC5B45">
        <w:t xml:space="preserve"> project. While our Project Management Plan correctly identifies a hybrid approach, we are currently at risk of forcing our Data Engineer (Nishchal) and Quality Lead (Nina) into rigid 2-week sprints. If model fine-tuning proves difficult, a rigid </w:t>
      </w:r>
      <w:r w:rsidR="00851DCD">
        <w:t>time box</w:t>
      </w:r>
      <w:r w:rsidRPr="00DC5B45">
        <w:t xml:space="preserve"> will cause them to fail the sprint. I will utilize the findings of this paper to transition our Jira tracking </w:t>
      </w:r>
      <w:r w:rsidR="00851DCD" w:rsidRPr="00DC5B45">
        <w:t>into</w:t>
      </w:r>
      <w:r w:rsidRPr="00DC5B45">
        <w:t xml:space="preserve"> a </w:t>
      </w:r>
      <w:r w:rsidR="00851DCD">
        <w:t>data-driven</w:t>
      </w:r>
      <w:r w:rsidRPr="00DC5B45">
        <w:t xml:space="preserve"> Scrum methodology. We will define our sprints by capability (e.g., "Achieve a KGE score greater than the ARIMA baseline") rather than time, utilizing our Kanban board to visualize the flow of experiments and minimize work-in-progress, preventing our data science bottlenecks from delaying the </w:t>
      </w:r>
      <w:proofErr w:type="spellStart"/>
      <w:r w:rsidRPr="00DC5B45">
        <w:t>Streamlit</w:t>
      </w:r>
      <w:proofErr w:type="spellEnd"/>
      <w:r w:rsidRPr="00DC5B45">
        <w:t xml:space="preserve"> dashboard development.</w:t>
      </w:r>
    </w:p>
    <w:p w14:paraId="45C0F9F3" w14:textId="080DEF58" w:rsidR="005E07B5" w:rsidRPr="00DC5B45" w:rsidRDefault="00DC5B45" w:rsidP="00AC47AF">
      <w:pPr>
        <w:pStyle w:val="Heading1"/>
        <w:spacing w:line="360" w:lineRule="auto"/>
      </w:pPr>
      <w:bookmarkStart w:id="1" w:name="_Toc229948023"/>
      <w:r w:rsidRPr="00DC5B45">
        <w:t>Article 2 Summary</w:t>
      </w:r>
      <w:r w:rsidR="00851DCD">
        <w:t xml:space="preserve">: </w:t>
      </w:r>
      <w:r w:rsidR="008D7A85" w:rsidRPr="008D7A85">
        <w:t>Ensuring the Robustness and Reliability of Data-Driven Knowledge Discovery Models in Production and Manufacturing</w:t>
      </w:r>
      <w:bookmarkEnd w:id="1"/>
    </w:p>
    <w:p w14:paraId="219BEFE0" w14:textId="77777777" w:rsidR="00DC5B45" w:rsidRPr="00DC5B45" w:rsidRDefault="00DC5B45" w:rsidP="00AC47AF">
      <w:pPr>
        <w:spacing w:line="360" w:lineRule="auto"/>
      </w:pPr>
      <w:r w:rsidRPr="00DC5B45">
        <w:rPr>
          <w:b/>
          <w:bCs/>
        </w:rPr>
        <w:t>Problem Statement:</w:t>
      </w:r>
      <w:r w:rsidRPr="00DC5B45">
        <w:t xml:space="preserve"> The CRISP-DM framework is widely accepted as a systematic, general approach for extracting data-driven insights and executing knowledge discovery. The framework organizes the data mining process into six distinct phases: business understanding, data understanding, data preparation, modeling, evaluation, and deployment. However, the challenges encountered across these phases are highly interrelated. If predictive models lack robustness or are improperly assessed during the modeling and evaluation phases, these failures can propagate backward and forward, leading to devastating problems throughout the entire analysis pipeline.</w:t>
      </w:r>
    </w:p>
    <w:p w14:paraId="764E37FE" w14:textId="77777777" w:rsidR="00DC5B45" w:rsidRPr="00DC5B45" w:rsidRDefault="00DC5B45" w:rsidP="00AC47AF">
      <w:pPr>
        <w:spacing w:line="360" w:lineRule="auto"/>
      </w:pPr>
      <w:r w:rsidRPr="00DC5B45">
        <w:rPr>
          <w:b/>
          <w:bCs/>
        </w:rPr>
        <w:t>Methodology:</w:t>
      </w:r>
      <w:r w:rsidRPr="00DC5B45">
        <w:t xml:space="preserve"> The research explores the internal and external parameter sensitivities of the different CRISP-DM phases, introducing a network-oriented view of the lifecycle to understand dynamic interactions. The authors detail how phases such as data preparation and modeling inherently depend on one another, requiring cyclic interactions and continuous readjustments based on the understanding acquired during the project's execution. Furthermore, the study </w:t>
      </w:r>
      <w:r w:rsidRPr="00DC5B45">
        <w:lastRenderedPageBreak/>
        <w:t xml:space="preserve">categorizes data analysis models into descriptive, diagnostic, predictive, and prescriptive classes to emphasize the critical importance of selecting the appropriate analytical approach. </w:t>
      </w:r>
    </w:p>
    <w:p w14:paraId="31C70063" w14:textId="77777777" w:rsidR="00DC5B45" w:rsidRPr="00DC5B45" w:rsidRDefault="00DC5B45" w:rsidP="00AC47AF">
      <w:pPr>
        <w:spacing w:line="360" w:lineRule="auto"/>
      </w:pPr>
      <w:r w:rsidRPr="00DC5B45">
        <w:rPr>
          <w:b/>
          <w:bCs/>
        </w:rPr>
        <w:t>Results:</w:t>
      </w:r>
      <w:r w:rsidRPr="00DC5B45">
        <w:t xml:space="preserve"> The analysis emphasizes that CRISP-DM is not a linear progression but inherently a cyclic process, distinguishing the broader field of data science from traditional statistics or machine learning, which often focus exclusively on a single analytical method. The study found that interactions between business experts and data experts are essential for project success; for instance, initial business goals frequently need to be completely readjusted based on constraints related to data quality, time, and cost that are only discovered during the data preparation phase. </w:t>
      </w:r>
    </w:p>
    <w:p w14:paraId="3A66AC35" w14:textId="77777777" w:rsidR="00DC5B45" w:rsidRPr="00DC5B45" w:rsidRDefault="00DC5B45" w:rsidP="00AC47AF">
      <w:pPr>
        <w:spacing w:line="360" w:lineRule="auto"/>
      </w:pPr>
      <w:r w:rsidRPr="00DC5B45">
        <w:rPr>
          <w:b/>
          <w:bCs/>
        </w:rPr>
        <w:t>Conclusion:</w:t>
      </w:r>
      <w:r w:rsidRPr="00DC5B45">
        <w:t xml:space="preserve"> To ensure the absolute robustness and reliability of data-driven models, project managers and data scientists must embrace the cyclic, interactive nature of CRISP-DM rather than attempting to treat it as a traditional Waterfall sequence. Ensuring dynamic interactions and feedback loops between all six phases guarantees that the final deployed models will adequately address the original business goals while remaining resilient to internal data-related issues.</w:t>
      </w:r>
    </w:p>
    <w:p w14:paraId="03BDD0DE" w14:textId="10040AC7" w:rsidR="00DC5B45" w:rsidRPr="00DC5B45" w:rsidRDefault="00DC5B45" w:rsidP="00AC47AF">
      <w:pPr>
        <w:spacing w:line="360" w:lineRule="auto"/>
      </w:pPr>
      <w:r w:rsidRPr="00DC5B45">
        <w:rPr>
          <w:b/>
          <w:bCs/>
        </w:rPr>
        <w:t>Critical Review / My Findings:</w:t>
      </w:r>
      <w:r w:rsidRPr="00DC5B45">
        <w:t xml:space="preserve"> This research is invaluable for managing the scope and expectations of the </w:t>
      </w:r>
      <w:proofErr w:type="spellStart"/>
      <w:r w:rsidRPr="00DC5B45">
        <w:t>DeepMoisture</w:t>
      </w:r>
      <w:proofErr w:type="spellEnd"/>
      <w:r w:rsidRPr="00DC5B45">
        <w:t xml:space="preserve"> project. In university projects, there is a temptation to lock in the scope during "Phase 1" and stubbornly stick to it. This paper proves that such an approach is academically and technically flawed. As we ingest data from the SILO and TERN APIs, we may discover that the historical soil moisture data is too sparse or corrupted for our foundation models. As Project Manager, I must build "slack time" into our schedule to allow the team to loop backward from the Modeling phase to the Data Preparation phase without penalty. Embracing this cyclic philosophy ensures our final technical report will be robust, even if we </w:t>
      </w:r>
      <w:r w:rsidR="008D7A85" w:rsidRPr="00DC5B45">
        <w:t>must</w:t>
      </w:r>
      <w:r w:rsidRPr="00DC5B45">
        <w:t xml:space="preserve"> readjust our predictive goals midway through the semester.</w:t>
      </w:r>
    </w:p>
    <w:p w14:paraId="4CE72E86" w14:textId="29990C9B" w:rsidR="008D7A85" w:rsidRPr="00851DCD" w:rsidRDefault="00DC5B45" w:rsidP="00AC47AF">
      <w:pPr>
        <w:pStyle w:val="Heading1"/>
        <w:spacing w:line="360" w:lineRule="auto"/>
      </w:pPr>
      <w:bookmarkStart w:id="2" w:name="_Toc229948024"/>
      <w:r w:rsidRPr="00DC5B45">
        <w:t>Article 3 Summary</w:t>
      </w:r>
      <w:r w:rsidR="00851DCD">
        <w:t xml:space="preserve">: </w:t>
      </w:r>
      <w:r w:rsidR="008D7A85" w:rsidRPr="008D7A85">
        <w:t>Zero-shot forecasting of chaotic systems</w:t>
      </w:r>
      <w:bookmarkEnd w:id="2"/>
    </w:p>
    <w:p w14:paraId="105F7336" w14:textId="6B84396D" w:rsidR="00DC5B45" w:rsidRPr="00DC5B45" w:rsidRDefault="00DC5B45" w:rsidP="00AC47AF">
      <w:pPr>
        <w:spacing w:line="360" w:lineRule="auto"/>
      </w:pPr>
      <w:r w:rsidRPr="00DC5B45">
        <w:rPr>
          <w:b/>
          <w:bCs/>
        </w:rPr>
        <w:t>Problem Statement:</w:t>
      </w:r>
      <w:r w:rsidRPr="00DC5B45">
        <w:t xml:space="preserve"> Time-series forecasting is a notoriously challenging problem that has traditionally required specialized models to be custom-trained for the specific task and dataset at hand. Recently, inspired by the explosive success of large language models, foundation models pre-trained on vast amounts of diverse time-series data have emerged. A critical gap in current project management and deployment strategies is understanding whether these foundation models possess genuine zero-shot learning capabilities</w:t>
      </w:r>
      <w:r w:rsidR="008D7A85">
        <w:t xml:space="preserve">, </w:t>
      </w:r>
      <w:r w:rsidRPr="00DC5B45">
        <w:t xml:space="preserve">specifically, whether they can accurately </w:t>
      </w:r>
      <w:r w:rsidRPr="00DC5B45">
        <w:lastRenderedPageBreak/>
        <w:t>forecast new, highly chaotic systems using only limited context data, without requiring explicit re-training or domain-specific fine-tuning.</w:t>
      </w:r>
    </w:p>
    <w:p w14:paraId="38D38BF3" w14:textId="77777777" w:rsidR="00DC5B45" w:rsidRPr="00DC5B45" w:rsidRDefault="00DC5B45" w:rsidP="00AC47AF">
      <w:pPr>
        <w:spacing w:line="360" w:lineRule="auto"/>
      </w:pPr>
      <w:r w:rsidRPr="00DC5B45">
        <w:rPr>
          <w:b/>
          <w:bCs/>
        </w:rPr>
        <w:t>Methodology:</w:t>
      </w:r>
      <w:r w:rsidRPr="00DC5B45">
        <w:t xml:space="preserve"> The researchers conducted an extensive benchmarking study evaluating the zero-shot learning capabilities of foundation models, specifically focusing their evaluation on the Chronos model. The authors tested the model's predictive performance on the evolution of 135 different chaotic dynamical systems. The primary goal of the study was to determine whether a foundation model could successfully generate accurate short-term forecasts while also capturing the long-term statistical properties and geometric attributes of chaotic attractors without any domain-specific training.</w:t>
      </w:r>
    </w:p>
    <w:p w14:paraId="26ACBEFF" w14:textId="77777777" w:rsidR="00DC5B45" w:rsidRPr="00DC5B45" w:rsidRDefault="00DC5B45" w:rsidP="00AC47AF">
      <w:pPr>
        <w:spacing w:line="360" w:lineRule="auto"/>
      </w:pPr>
      <w:r w:rsidRPr="00DC5B45">
        <w:rPr>
          <w:b/>
          <w:bCs/>
        </w:rPr>
        <w:t>Results:</w:t>
      </w:r>
      <w:r w:rsidRPr="00DC5B45">
        <w:t xml:space="preserve"> The benchmarking revealed that the Chronos model provided highly competitive forecasts for chaotic systems in a strictly zero-shot setting. Even without explicit re-training on the chaotic dynamics, the foundation model successfully captured both short-term accuracy and the long-term statistical properties of the chaotic attractors. The authors attributed this unexpected success to the model's advanced in-context learning abilities, noting that foundation models utilize a mechanism termed "context parroting" to successfully capture and replicate long-term chaotic behaviors.</w:t>
      </w:r>
    </w:p>
    <w:p w14:paraId="4C280EAF" w14:textId="77777777" w:rsidR="00DC5B45" w:rsidRPr="00DC5B45" w:rsidRDefault="00DC5B45" w:rsidP="00AC47AF">
      <w:pPr>
        <w:spacing w:line="360" w:lineRule="auto"/>
      </w:pPr>
      <w:r w:rsidRPr="00DC5B45">
        <w:rPr>
          <w:b/>
          <w:bCs/>
        </w:rPr>
        <w:t>Conclusion:</w:t>
      </w:r>
      <w:r w:rsidRPr="00DC5B45">
        <w:t xml:space="preserve"> The study's findings validate the feasibility of zero-shot learning in highly complex, unpredictable environments, demonstrating that foundation models can make meaningful, accurate forecasts with minimal domain-specific adjustments. The demonstrated scalability of models like Chronos suggests immense potential for scientific machine learning, proving that modern deep learning architectures can successfully generalize across diverse scientific domains without necessitating massive, task-specific retraining phases.</w:t>
      </w:r>
    </w:p>
    <w:p w14:paraId="14514009" w14:textId="501BE8E4" w:rsidR="00DC5B45" w:rsidRPr="00DC5B45" w:rsidRDefault="00DC5B45" w:rsidP="00AC47AF">
      <w:pPr>
        <w:spacing w:line="360" w:lineRule="auto"/>
      </w:pPr>
      <w:r w:rsidRPr="00DC5B45">
        <w:rPr>
          <w:b/>
          <w:bCs/>
        </w:rPr>
        <w:t>Critical Review / My Findings:</w:t>
      </w:r>
      <w:r w:rsidRPr="00DC5B45">
        <w:t xml:space="preserve"> This paper is the cornerstone of our chosen technical architecture and fundamentally alters how I must manage the project's timeline and resources. Traditional deep learning projects (like those utilizing LSTMs) require massive allocations of time and cloud compute budget purely for model training. Because Chronos possesses validated zero-shot capabilities, we can entirely bypass the traditional, resource-heavy model training phase. As a result, I can reallocate weeks of our sprint schedule away from backend hyperparameter tuning and redirect that effort toward rigorous evaluation metrics (KGE/RMSE) </w:t>
      </w:r>
      <w:r w:rsidRPr="00DC5B45">
        <w:lastRenderedPageBreak/>
        <w:t xml:space="preserve">and refining the interactive </w:t>
      </w:r>
      <w:proofErr w:type="spellStart"/>
      <w:r w:rsidRPr="00DC5B45">
        <w:t>Streamlit</w:t>
      </w:r>
      <w:proofErr w:type="spellEnd"/>
      <w:r w:rsidRPr="00DC5B45">
        <w:t xml:space="preserve"> user interface, significantly lowering our risk of hardware bottlenecks on Google </w:t>
      </w:r>
      <w:proofErr w:type="spellStart"/>
      <w:r w:rsidRPr="00DC5B45">
        <w:t>Colab</w:t>
      </w:r>
      <w:proofErr w:type="spellEnd"/>
      <w:r w:rsidRPr="00DC5B45">
        <w:t xml:space="preserve"> Pro.</w:t>
      </w:r>
    </w:p>
    <w:p w14:paraId="0AF151B9" w14:textId="45F7EE07" w:rsidR="008D7A85" w:rsidRPr="00851DCD" w:rsidRDefault="00DC5B45" w:rsidP="00AC47AF">
      <w:pPr>
        <w:pStyle w:val="Heading1"/>
        <w:spacing w:line="360" w:lineRule="auto"/>
      </w:pPr>
      <w:bookmarkStart w:id="3" w:name="_Toc229948025"/>
      <w:r w:rsidRPr="00DC5B45">
        <w:t>Article 4 Summary</w:t>
      </w:r>
      <w:r w:rsidR="00851DCD">
        <w:t xml:space="preserve">: </w:t>
      </w:r>
      <w:r w:rsidR="008D7A85" w:rsidRPr="008D7A85">
        <w:t>The Agile Deployment of Machine Learning Models in Healthcare</w:t>
      </w:r>
      <w:bookmarkEnd w:id="3"/>
    </w:p>
    <w:p w14:paraId="265B2DAF" w14:textId="1ED51BB4" w:rsidR="00DC5B45" w:rsidRPr="00DC5B45" w:rsidRDefault="00DC5B45" w:rsidP="00AC47AF">
      <w:pPr>
        <w:spacing w:line="360" w:lineRule="auto"/>
      </w:pPr>
      <w:r w:rsidRPr="00DC5B45">
        <w:rPr>
          <w:b/>
          <w:bCs/>
        </w:rPr>
        <w:t>Problem Statement:</w:t>
      </w:r>
      <w:r w:rsidRPr="00DC5B45">
        <w:t xml:space="preserve"> While Agile software development practices have become the absolute industry standard for facilitating efficient collaboration, they clash drastically with the realities of data science. The time required for deep research, predictive analytics, and data modeling frequently conflicts with standard, fast-paced Agile development cycles. This structural conflict forces analytics projects backward toward sequential, Waterfall-style development—a phenomenon referred to as the "pull of the waterfall". Furthermore, traditional data mining frameworks like CRISP-DM are </w:t>
      </w:r>
      <w:r w:rsidR="00851DCD" w:rsidRPr="00DC5B45">
        <w:t>far</w:t>
      </w:r>
      <w:r w:rsidRPr="00DC5B45">
        <w:t xml:space="preserve"> removed from contemporary software engineering, offering almost no actionable guidance on cross-team collaboration or final code deployment into production environments.</w:t>
      </w:r>
    </w:p>
    <w:p w14:paraId="12F44A19" w14:textId="77777777" w:rsidR="00DC5B45" w:rsidRPr="00DC5B45" w:rsidRDefault="00DC5B45" w:rsidP="00AC47AF">
      <w:pPr>
        <w:spacing w:line="360" w:lineRule="auto"/>
      </w:pPr>
      <w:r w:rsidRPr="00DC5B45">
        <w:rPr>
          <w:b/>
          <w:bCs/>
        </w:rPr>
        <w:t>Methodology:</w:t>
      </w:r>
      <w:r w:rsidRPr="00DC5B45">
        <w:t xml:space="preserve"> To prevent the problematic, sequential handover of work from analytics teams to engineering teams during the deployment of a new risk model, the authors established a specialized hybrid development methodology. They integrated data scientists, software engineers, a quality assurance (QA) engineer, and a product owner into a single, cohesive, multi-functional hybrid development squad. The squad adopted standard software engineering deployment terminology and phases, requiring the product code to pass through rigorous quality assurance testing and user-acceptance testing (UAT) before ever reaching production.</w:t>
      </w:r>
    </w:p>
    <w:p w14:paraId="40CB6B69" w14:textId="77777777" w:rsidR="00DC5B45" w:rsidRPr="00DC5B45" w:rsidRDefault="00DC5B45" w:rsidP="00AC47AF">
      <w:pPr>
        <w:spacing w:line="360" w:lineRule="auto"/>
      </w:pPr>
      <w:r w:rsidRPr="00DC5B45">
        <w:rPr>
          <w:b/>
          <w:bCs/>
        </w:rPr>
        <w:t>Results:</w:t>
      </w:r>
      <w:r w:rsidRPr="00DC5B45">
        <w:t xml:space="preserve"> The adoption of this multi-functional, hybrid Agile framework successfully facilitated direct, continuous interaction across the diverse skill sets within the team, effectively avoiding the pitfalls of the "pull of the waterfall". The hybrid squad was able to smoothly integrate predictive analytics development with standard research science practices, all while adhering to the strict collaboration and deployment constraints required by a production environment.</w:t>
      </w:r>
    </w:p>
    <w:p w14:paraId="56E47C2D" w14:textId="3224F7C0" w:rsidR="00DC5B45" w:rsidRPr="00DC5B45" w:rsidRDefault="00DC5B45" w:rsidP="00AC47AF">
      <w:pPr>
        <w:spacing w:line="360" w:lineRule="auto"/>
      </w:pPr>
      <w:r w:rsidRPr="00DC5B45">
        <w:rPr>
          <w:b/>
          <w:bCs/>
        </w:rPr>
        <w:t>Conclusion:</w:t>
      </w:r>
      <w:r w:rsidRPr="00DC5B45">
        <w:t xml:space="preserve"> As the field of data science rapidly evolves, existing Agile methods must adapt to properly support hybrid development domains. Relying solely on standard frameworks like CRISP-DM is insufficient because they fail to integrate with modern software engineering </w:t>
      </w:r>
      <w:r w:rsidRPr="00DC5B45">
        <w:lastRenderedPageBreak/>
        <w:t>practices. Establishing hybrid Agile methodologies and ensuring that teams operate as multi-functional squads is essential for smoothly and reliably deploying machine learning models into collaborative production contexts.</w:t>
      </w:r>
    </w:p>
    <w:p w14:paraId="167CACCE" w14:textId="4F6D3C5E" w:rsidR="00DC5B45" w:rsidRDefault="00DC5B45" w:rsidP="00AC47AF">
      <w:pPr>
        <w:spacing w:line="360" w:lineRule="auto"/>
      </w:pPr>
      <w:r w:rsidRPr="00DC5B45">
        <w:rPr>
          <w:b/>
          <w:bCs/>
        </w:rPr>
        <w:t>Critical Review / My Findings:</w:t>
      </w:r>
      <w:r w:rsidRPr="00DC5B45">
        <w:t xml:space="preserve"> This research provides the blueprint for how our team will interact. We have distinct roles (Nishchal handling Data Engineering, Suhana handling Software Development, Nina ensuring Quality). If left unmanaged, the "pull of the waterfall" will naturally cause Nishchal to work in a silo for four weeks, </w:t>
      </w:r>
      <w:r w:rsidR="00851DCD" w:rsidRPr="00DC5B45">
        <w:t>handing</w:t>
      </w:r>
      <w:r w:rsidRPr="00DC5B45">
        <w:t xml:space="preserve"> his models off to Suhana, who will then struggle to integrate them into </w:t>
      </w:r>
      <w:proofErr w:type="spellStart"/>
      <w:r w:rsidRPr="00DC5B45">
        <w:t>Streamlit</w:t>
      </w:r>
      <w:proofErr w:type="spellEnd"/>
      <w:r w:rsidRPr="00DC5B45">
        <w:t>. To prevent this, I will enforce the hybrid squad methodology outlined in this paper. Suhana will be involved in the CRISP-DM "Data Understanding" phase early on to understand the API structures, and Nishchal will be involved in the UAT testing of the dashboard. By forcing cross-functional collaboration at every phase, we will ensure a seamless deployment of our forecasting system.</w:t>
      </w:r>
    </w:p>
    <w:p w14:paraId="072137D9" w14:textId="7A4782C9" w:rsidR="000C3D4D" w:rsidRPr="000C3D4D" w:rsidRDefault="000C3D4D" w:rsidP="00AC47AF">
      <w:pPr>
        <w:pStyle w:val="Heading1"/>
        <w:spacing w:line="360" w:lineRule="auto"/>
      </w:pPr>
      <w:bookmarkStart w:id="4" w:name="_Toc229948026"/>
      <w:r w:rsidRPr="000C3D4D">
        <w:t>Synthesis</w:t>
      </w:r>
      <w:bookmarkEnd w:id="4"/>
    </w:p>
    <w:p w14:paraId="206830EA" w14:textId="77777777" w:rsidR="000C3D4D" w:rsidRPr="000C3D4D" w:rsidRDefault="000C3D4D" w:rsidP="00AC47AF">
      <w:pPr>
        <w:spacing w:line="360" w:lineRule="auto"/>
      </w:pPr>
      <w:r w:rsidRPr="000C3D4D">
        <w:t>The reviewed literature reveals a clear consensus on the necessity of adapting traditional IT project management frameworks to accommodate the unique challenges of machine learning deployments. First, Saltz et al. (2022) discussed the fundamental conflict between deterministic software engineering and experimental analytics, concluding that teams must abandon strict Agile time-boxes in favor of lean, capability-based iterations like Data-Driven Scrum. Second, Tripathi et al. (2021) strongly supported this need for structural flexibility by demonstrating that the CRISP-DM lifecycle is inherently cyclic; forcing data scientists into linear, rigid progression leads to downstream pipeline failures. Jackson et al. (2019) further supported these hybrid project management approaches, proving that cross-functional Agile squads are mandatory to prevent the sequential "pull of the waterfall" when integrating predictive models into production environments.</w:t>
      </w:r>
    </w:p>
    <w:p w14:paraId="7EED77D9" w14:textId="0A2B66DC" w:rsidR="00AC47AF" w:rsidRDefault="000C3D4D" w:rsidP="00AC47AF">
      <w:pPr>
        <w:spacing w:line="360" w:lineRule="auto"/>
        <w:rPr>
          <w:rStyle w:val="Heading1Char"/>
        </w:rPr>
      </w:pPr>
      <w:r w:rsidRPr="000C3D4D">
        <w:t xml:space="preserve">However, while the first three papers focused heavily on mitigating the lengthy, unpredictable nature of traditional model training and data preparation, Zhang and Gilpin (2024) introduced a technological paradigm shift that completely alters this standard timeline. Their research demonstrated that modern zero-shot foundation models (such as Chronos) can accurately forecast chaotic systems without task-specific training. While this does not contradict the </w:t>
      </w:r>
      <w:r w:rsidRPr="000C3D4D">
        <w:lastRenderedPageBreak/>
        <w:t xml:space="preserve">necessity for Agile adaptability, it fundamentally shifts the project's critical path. Instead of managing prolonged, highly experimental modeling phases, hybrid project methodologies must now reallocate sprint resources heavily toward rigorous zero-shot evaluation and front-end system integration. Ultimately, managing the </w:t>
      </w:r>
      <w:proofErr w:type="spellStart"/>
      <w:r w:rsidRPr="000C3D4D">
        <w:t>DeepMoisture</w:t>
      </w:r>
      <w:proofErr w:type="spellEnd"/>
      <w:r w:rsidRPr="000C3D4D">
        <w:t xml:space="preserve"> forecasting system requires combining the capability-based, cross-functional Agile tracking proposed by the first three authors with the rapid deployment timelines uniquely enabled by zero-shot foundation models.</w:t>
      </w:r>
    </w:p>
    <w:p w14:paraId="7E6F2D57" w14:textId="77777777" w:rsidR="00AC47AF" w:rsidRDefault="00AC47AF" w:rsidP="00AC47AF">
      <w:pPr>
        <w:spacing w:line="360" w:lineRule="auto"/>
        <w:rPr>
          <w:rStyle w:val="Heading1Char"/>
        </w:rPr>
      </w:pPr>
      <w:r>
        <w:rPr>
          <w:rStyle w:val="Heading1Char"/>
        </w:rPr>
        <w:br w:type="page"/>
      </w:r>
    </w:p>
    <w:p w14:paraId="7C5A77FC" w14:textId="3E15A9F6" w:rsidR="00DC5B45" w:rsidRPr="00AC47AF" w:rsidRDefault="00AC47AF" w:rsidP="00AC47AF">
      <w:pPr>
        <w:pStyle w:val="Heading1"/>
        <w:spacing w:line="360" w:lineRule="auto"/>
      </w:pPr>
      <w:bookmarkStart w:id="5" w:name="_Toc229948027"/>
      <w:r w:rsidRPr="00AC47AF">
        <w:rPr>
          <w:rStyle w:val="Heading1Char"/>
          <w:b/>
        </w:rPr>
        <w:lastRenderedPageBreak/>
        <w:t>R</w:t>
      </w:r>
      <w:r w:rsidR="00DC5B45" w:rsidRPr="00AC47AF">
        <w:rPr>
          <w:rStyle w:val="Heading1Char"/>
          <w:b/>
        </w:rPr>
        <w:t>eferences</w:t>
      </w:r>
      <w:bookmarkEnd w:id="5"/>
    </w:p>
    <w:p w14:paraId="5029DF97" w14:textId="393A1ABF" w:rsidR="00A46F19" w:rsidRPr="00A46F19" w:rsidRDefault="00A46F19" w:rsidP="00AC47AF">
      <w:pPr>
        <w:spacing w:line="360" w:lineRule="auto"/>
      </w:pPr>
      <w:r w:rsidRPr="00A46F19">
        <w:t xml:space="preserve">[1] J. Saltz, A. Sutherland, and N. Hotz, "Achieving Lean Data Science Agility Via Data-Driven Scrum," in </w:t>
      </w:r>
      <w:r w:rsidRPr="00A46F19">
        <w:rPr>
          <w:i/>
          <w:iCs/>
        </w:rPr>
        <w:t>Proc. Annu. Hawaii Int. Conf. Syst. Sci.</w:t>
      </w:r>
      <w:r w:rsidRPr="00A46F19">
        <w:t>, 2022.</w:t>
      </w:r>
      <w:r>
        <w:t xml:space="preserve"> </w:t>
      </w:r>
      <w:hyperlink r:id="rId9" w:history="1">
        <w:r w:rsidRPr="00AE7A32">
          <w:rPr>
            <w:rStyle w:val="Hyperlink"/>
          </w:rPr>
          <w:t>https://doi.org/10.24251/hicss.2022.876</w:t>
        </w:r>
      </w:hyperlink>
    </w:p>
    <w:p w14:paraId="71737D3E" w14:textId="78A6F260" w:rsidR="00A46F19" w:rsidRPr="00A46F19" w:rsidRDefault="00A46F19" w:rsidP="00AC47AF">
      <w:pPr>
        <w:spacing w:line="360" w:lineRule="auto"/>
      </w:pPr>
      <w:r w:rsidRPr="00A46F19">
        <w:t xml:space="preserve">[2] S. Tripathi </w:t>
      </w:r>
      <w:r w:rsidRPr="00A46F19">
        <w:rPr>
          <w:i/>
          <w:iCs/>
        </w:rPr>
        <w:t>et al.</w:t>
      </w:r>
      <w:r w:rsidRPr="00A46F19">
        <w:t xml:space="preserve">, "Ensuring the Robustness and Reliability of Data-Driven Knowledge Discovery Models in Production and Manufacturing," </w:t>
      </w:r>
      <w:r w:rsidRPr="00A46F19">
        <w:rPr>
          <w:i/>
          <w:iCs/>
        </w:rPr>
        <w:t xml:space="preserve">Front. </w:t>
      </w:r>
      <w:proofErr w:type="spellStart"/>
      <w:r w:rsidRPr="00A46F19">
        <w:rPr>
          <w:i/>
          <w:iCs/>
        </w:rPr>
        <w:t>Artif</w:t>
      </w:r>
      <w:proofErr w:type="spellEnd"/>
      <w:r w:rsidRPr="00A46F19">
        <w:rPr>
          <w:i/>
          <w:iCs/>
        </w:rPr>
        <w:t>. Intell.</w:t>
      </w:r>
      <w:r w:rsidRPr="00A46F19">
        <w:t>, vol. 4, 2021</w:t>
      </w:r>
      <w:r>
        <w:t xml:space="preserve">. </w:t>
      </w:r>
      <w:hyperlink r:id="rId10" w:history="1">
        <w:r w:rsidRPr="00AE7A32">
          <w:rPr>
            <w:rStyle w:val="Hyperlink"/>
          </w:rPr>
          <w:t>https://doi.org/10.3389/frai.2021.576892</w:t>
        </w:r>
      </w:hyperlink>
    </w:p>
    <w:p w14:paraId="7698A81C" w14:textId="04E0B12C" w:rsidR="00A46F19" w:rsidRPr="00A46F19" w:rsidRDefault="00A46F19" w:rsidP="00AC47AF">
      <w:pPr>
        <w:spacing w:line="360" w:lineRule="auto"/>
      </w:pPr>
      <w:r w:rsidRPr="00A46F19">
        <w:t xml:space="preserve">[3] Y. Zhang and W. Gilpin, "Zero-shot forecasting of chaotic systems," </w:t>
      </w:r>
      <w:proofErr w:type="spellStart"/>
      <w:r w:rsidRPr="00A46F19">
        <w:rPr>
          <w:i/>
          <w:iCs/>
        </w:rPr>
        <w:t>arXiv</w:t>
      </w:r>
      <w:proofErr w:type="spellEnd"/>
      <w:r w:rsidRPr="00A46F19">
        <w:rPr>
          <w:i/>
          <w:iCs/>
        </w:rPr>
        <w:t xml:space="preserve"> preprint arXiv:2409.15771</w:t>
      </w:r>
      <w:r w:rsidRPr="00A46F19">
        <w:t xml:space="preserve">, 2024. </w:t>
      </w:r>
      <w:hyperlink r:id="rId11" w:history="1">
        <w:r w:rsidRPr="00AE7A32">
          <w:rPr>
            <w:rStyle w:val="Hyperlink"/>
          </w:rPr>
          <w:t>https://doi.org/10.48550/arxiv.2409.15771</w:t>
        </w:r>
      </w:hyperlink>
    </w:p>
    <w:p w14:paraId="59762C49" w14:textId="25AC3F38" w:rsidR="00A46F19" w:rsidRPr="00A46F19" w:rsidRDefault="00A46F19" w:rsidP="00AC47AF">
      <w:pPr>
        <w:spacing w:line="360" w:lineRule="auto"/>
      </w:pPr>
      <w:r w:rsidRPr="00A46F19">
        <w:t xml:space="preserve">[4] S. Jackson, M. Yaqub, and C.-X. Li, "The Agile Deployment of Machine Learning Models in Healthcare," </w:t>
      </w:r>
      <w:r w:rsidRPr="00A46F19">
        <w:rPr>
          <w:i/>
          <w:iCs/>
        </w:rPr>
        <w:t>Front. Big Data</w:t>
      </w:r>
      <w:r w:rsidRPr="00A46F19">
        <w:t xml:space="preserve">, vol. 1, 2019. </w:t>
      </w:r>
      <w:hyperlink r:id="rId12" w:history="1">
        <w:r w:rsidRPr="00AE7A32">
          <w:rPr>
            <w:rStyle w:val="Hyperlink"/>
          </w:rPr>
          <w:t>https://doi.org/10.3389/fdata.2018.00007</w:t>
        </w:r>
      </w:hyperlink>
    </w:p>
    <w:p w14:paraId="05BF935E" w14:textId="77777777" w:rsidR="00A46F19" w:rsidRPr="00BE3D63" w:rsidRDefault="00A46F19" w:rsidP="00AC47AF">
      <w:pPr>
        <w:spacing w:line="360" w:lineRule="auto"/>
      </w:pPr>
    </w:p>
    <w:sectPr w:rsidR="00A46F19" w:rsidRPr="00BE3D63" w:rsidSect="00B84D88">
      <w:footerReference w:type="default" r:id="rId13"/>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6CAA0" w14:textId="77777777" w:rsidR="00CE0AC7" w:rsidRDefault="00CE0AC7" w:rsidP="00B84D88">
      <w:pPr>
        <w:spacing w:after="0" w:line="240" w:lineRule="auto"/>
      </w:pPr>
      <w:r>
        <w:separator/>
      </w:r>
    </w:p>
  </w:endnote>
  <w:endnote w:type="continuationSeparator" w:id="0">
    <w:p w14:paraId="790F357E" w14:textId="77777777" w:rsidR="00CE0AC7" w:rsidRDefault="00CE0AC7" w:rsidP="00B84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D705" w14:textId="77777777" w:rsidR="004738AC" w:rsidRDefault="004738AC">
    <w:pPr>
      <w:pStyle w:val="Footer"/>
      <w:jc w:val="right"/>
    </w:pPr>
  </w:p>
  <w:p w14:paraId="2E0BAA9E" w14:textId="77777777" w:rsidR="004738AC" w:rsidRDefault="004738AC" w:rsidP="0016140C">
    <w:pPr>
      <w:pStyle w:val="Footer"/>
      <w:tabs>
        <w:tab w:val="clear" w:pos="4680"/>
        <w:tab w:val="clear" w:pos="9360"/>
        <w:tab w:val="left" w:pos="658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394898"/>
      <w:docPartObj>
        <w:docPartGallery w:val="Page Numbers (Bottom of Page)"/>
        <w:docPartUnique/>
      </w:docPartObj>
    </w:sdtPr>
    <w:sdtEndPr>
      <w:rPr>
        <w:noProof/>
      </w:rPr>
    </w:sdtEndPr>
    <w:sdtContent>
      <w:p w14:paraId="13AB9A31" w14:textId="726CB59A" w:rsidR="00B84D88" w:rsidRDefault="00B84D8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6DEB91" w14:textId="0150CBEB" w:rsidR="00B84D88" w:rsidRDefault="00B84D88" w:rsidP="0016140C">
    <w:pPr>
      <w:pStyle w:val="Footer"/>
      <w:tabs>
        <w:tab w:val="clear" w:pos="4680"/>
        <w:tab w:val="clear" w:pos="9360"/>
        <w:tab w:val="left" w:pos="65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7F3D0" w14:textId="77777777" w:rsidR="00CE0AC7" w:rsidRDefault="00CE0AC7" w:rsidP="00B84D88">
      <w:pPr>
        <w:spacing w:after="0" w:line="240" w:lineRule="auto"/>
      </w:pPr>
      <w:r>
        <w:separator/>
      </w:r>
    </w:p>
  </w:footnote>
  <w:footnote w:type="continuationSeparator" w:id="0">
    <w:p w14:paraId="50CBB492" w14:textId="77777777" w:rsidR="00CE0AC7" w:rsidRDefault="00CE0AC7" w:rsidP="00B84D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4D"/>
    <w:rsid w:val="00085818"/>
    <w:rsid w:val="000B418B"/>
    <w:rsid w:val="000C3D4D"/>
    <w:rsid w:val="001769B5"/>
    <w:rsid w:val="00234FD8"/>
    <w:rsid w:val="00263F55"/>
    <w:rsid w:val="002B0F1D"/>
    <w:rsid w:val="002C6CF3"/>
    <w:rsid w:val="003E4487"/>
    <w:rsid w:val="00402064"/>
    <w:rsid w:val="004738AC"/>
    <w:rsid w:val="005744E3"/>
    <w:rsid w:val="005E07B5"/>
    <w:rsid w:val="00691409"/>
    <w:rsid w:val="006B6803"/>
    <w:rsid w:val="006E3385"/>
    <w:rsid w:val="007B48AF"/>
    <w:rsid w:val="00814A1F"/>
    <w:rsid w:val="008379B6"/>
    <w:rsid w:val="00851DCD"/>
    <w:rsid w:val="00892DF8"/>
    <w:rsid w:val="008B411E"/>
    <w:rsid w:val="008D7A85"/>
    <w:rsid w:val="00A03D75"/>
    <w:rsid w:val="00A46F19"/>
    <w:rsid w:val="00AC47AF"/>
    <w:rsid w:val="00AC68A3"/>
    <w:rsid w:val="00AD386C"/>
    <w:rsid w:val="00AE1D4D"/>
    <w:rsid w:val="00B84D88"/>
    <w:rsid w:val="00BD48F0"/>
    <w:rsid w:val="00BE3D63"/>
    <w:rsid w:val="00C05A81"/>
    <w:rsid w:val="00C70FA5"/>
    <w:rsid w:val="00CE0AC7"/>
    <w:rsid w:val="00D43F57"/>
    <w:rsid w:val="00DC5B45"/>
    <w:rsid w:val="00E0515F"/>
    <w:rsid w:val="00EB135F"/>
    <w:rsid w:val="00EB1B9C"/>
    <w:rsid w:val="00FB07D0"/>
    <w:rsid w:val="00FF5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3DEC2"/>
  <w15:chartTrackingRefBased/>
  <w15:docId w15:val="{6ECB4715-5D66-4B71-9708-37EA943C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35F"/>
  </w:style>
  <w:style w:type="paragraph" w:styleId="Heading1">
    <w:name w:val="heading 1"/>
    <w:basedOn w:val="Normal"/>
    <w:next w:val="Normal"/>
    <w:link w:val="Heading1Char"/>
    <w:uiPriority w:val="9"/>
    <w:qFormat/>
    <w:rsid w:val="00AD386C"/>
    <w:pPr>
      <w:keepNext/>
      <w:keepLines/>
      <w:spacing w:before="360" w:after="80" w:line="276" w:lineRule="auto"/>
      <w:outlineLvl w:val="0"/>
    </w:pPr>
    <w:rPr>
      <w:rFonts w:eastAsiaTheme="majorEastAsia" w:cstheme="majorBidi"/>
      <w:b/>
      <w:sz w:val="32"/>
      <w:szCs w:val="40"/>
    </w:rPr>
  </w:style>
  <w:style w:type="paragraph" w:styleId="Heading2">
    <w:name w:val="heading 2"/>
    <w:basedOn w:val="Normal"/>
    <w:next w:val="Normal"/>
    <w:link w:val="Heading2Char"/>
    <w:uiPriority w:val="9"/>
    <w:semiHidden/>
    <w:unhideWhenUsed/>
    <w:qFormat/>
    <w:rsid w:val="00814A1F"/>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BD4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86C"/>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semiHidden/>
    <w:rsid w:val="00814A1F"/>
    <w:rPr>
      <w:rFonts w:eastAsiaTheme="majorEastAsia" w:cstheme="majorBidi"/>
      <w:b/>
      <w:sz w:val="28"/>
      <w:szCs w:val="32"/>
    </w:rPr>
  </w:style>
  <w:style w:type="character" w:customStyle="1" w:styleId="Heading3Char">
    <w:name w:val="Heading 3 Char"/>
    <w:basedOn w:val="DefaultParagraphFont"/>
    <w:link w:val="Heading3"/>
    <w:uiPriority w:val="9"/>
    <w:semiHidden/>
    <w:rsid w:val="00BD4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8F0"/>
    <w:rPr>
      <w:rFonts w:eastAsiaTheme="majorEastAsia" w:cstheme="majorBidi"/>
      <w:color w:val="272727" w:themeColor="text1" w:themeTint="D8"/>
    </w:rPr>
  </w:style>
  <w:style w:type="paragraph" w:styleId="Title">
    <w:name w:val="Title"/>
    <w:basedOn w:val="Normal"/>
    <w:next w:val="Normal"/>
    <w:link w:val="TitleChar"/>
    <w:uiPriority w:val="10"/>
    <w:qFormat/>
    <w:rsid w:val="00BD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8F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D48F0"/>
    <w:pPr>
      <w:ind w:left="720"/>
      <w:contextualSpacing/>
    </w:pPr>
  </w:style>
  <w:style w:type="paragraph" w:styleId="Quote">
    <w:name w:val="Quote"/>
    <w:basedOn w:val="Normal"/>
    <w:next w:val="Normal"/>
    <w:link w:val="QuoteChar"/>
    <w:uiPriority w:val="29"/>
    <w:qFormat/>
    <w:rsid w:val="00BD48F0"/>
    <w:pPr>
      <w:spacing w:before="160"/>
      <w:jc w:val="center"/>
    </w:pPr>
    <w:rPr>
      <w:i/>
      <w:iCs/>
      <w:color w:val="404040" w:themeColor="text1" w:themeTint="BF"/>
    </w:rPr>
  </w:style>
  <w:style w:type="character" w:customStyle="1" w:styleId="QuoteChar">
    <w:name w:val="Quote Char"/>
    <w:basedOn w:val="DefaultParagraphFont"/>
    <w:link w:val="Quote"/>
    <w:uiPriority w:val="29"/>
    <w:rsid w:val="00BD48F0"/>
    <w:rPr>
      <w:i/>
      <w:iCs/>
      <w:color w:val="404040" w:themeColor="text1" w:themeTint="BF"/>
    </w:rPr>
  </w:style>
  <w:style w:type="paragraph" w:styleId="IntenseQuote">
    <w:name w:val="Intense Quote"/>
    <w:basedOn w:val="Normal"/>
    <w:next w:val="Normal"/>
    <w:link w:val="IntenseQuoteChar"/>
    <w:uiPriority w:val="30"/>
    <w:qFormat/>
    <w:rsid w:val="00BD4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8F0"/>
    <w:rPr>
      <w:i/>
      <w:iCs/>
      <w:color w:val="0F4761" w:themeColor="accent1" w:themeShade="BF"/>
    </w:rPr>
  </w:style>
  <w:style w:type="character" w:styleId="IntenseEmphasis">
    <w:name w:val="Intense Emphasis"/>
    <w:basedOn w:val="DefaultParagraphFont"/>
    <w:uiPriority w:val="21"/>
    <w:qFormat/>
    <w:rsid w:val="00BD48F0"/>
    <w:rPr>
      <w:i/>
      <w:iCs/>
      <w:color w:val="0F4761" w:themeColor="accent1" w:themeShade="BF"/>
    </w:rPr>
  </w:style>
  <w:style w:type="character" w:styleId="IntenseReference">
    <w:name w:val="Intense Reference"/>
    <w:basedOn w:val="DefaultParagraphFont"/>
    <w:uiPriority w:val="32"/>
    <w:qFormat/>
    <w:rsid w:val="00BD48F0"/>
    <w:rPr>
      <w:b/>
      <w:bCs/>
      <w:smallCaps/>
      <w:color w:val="0F4761" w:themeColor="accent1" w:themeShade="BF"/>
      <w:spacing w:val="5"/>
    </w:rPr>
  </w:style>
  <w:style w:type="paragraph" w:styleId="Footer">
    <w:name w:val="footer"/>
    <w:basedOn w:val="Normal"/>
    <w:link w:val="FooterChar"/>
    <w:uiPriority w:val="99"/>
    <w:unhideWhenUsed/>
    <w:rsid w:val="004738AC"/>
    <w:pPr>
      <w:tabs>
        <w:tab w:val="center" w:pos="4680"/>
        <w:tab w:val="right" w:pos="9360"/>
      </w:tabs>
      <w:spacing w:after="0" w:line="240" w:lineRule="auto"/>
    </w:pPr>
    <w:rPr>
      <w:rFonts w:cstheme="minorBidi"/>
      <w:sz w:val="22"/>
    </w:rPr>
  </w:style>
  <w:style w:type="character" w:customStyle="1" w:styleId="FooterChar">
    <w:name w:val="Footer Char"/>
    <w:basedOn w:val="DefaultParagraphFont"/>
    <w:link w:val="Footer"/>
    <w:uiPriority w:val="99"/>
    <w:rsid w:val="004738AC"/>
    <w:rPr>
      <w:rFonts w:cstheme="minorBidi"/>
      <w:sz w:val="22"/>
    </w:rPr>
  </w:style>
  <w:style w:type="character" w:styleId="Hyperlink">
    <w:name w:val="Hyperlink"/>
    <w:basedOn w:val="DefaultParagraphFont"/>
    <w:uiPriority w:val="99"/>
    <w:unhideWhenUsed/>
    <w:rsid w:val="00DC5B45"/>
    <w:rPr>
      <w:color w:val="467886" w:themeColor="hyperlink"/>
      <w:u w:val="single"/>
    </w:rPr>
  </w:style>
  <w:style w:type="character" w:styleId="UnresolvedMention">
    <w:name w:val="Unresolved Mention"/>
    <w:basedOn w:val="DefaultParagraphFont"/>
    <w:uiPriority w:val="99"/>
    <w:semiHidden/>
    <w:unhideWhenUsed/>
    <w:rsid w:val="00DC5B45"/>
    <w:rPr>
      <w:color w:val="605E5C"/>
      <w:shd w:val="clear" w:color="auto" w:fill="E1DFDD"/>
    </w:rPr>
  </w:style>
  <w:style w:type="character" w:styleId="FollowedHyperlink">
    <w:name w:val="FollowedHyperlink"/>
    <w:basedOn w:val="DefaultParagraphFont"/>
    <w:uiPriority w:val="99"/>
    <w:semiHidden/>
    <w:unhideWhenUsed/>
    <w:rsid w:val="005E07B5"/>
    <w:rPr>
      <w:color w:val="96607D" w:themeColor="followedHyperlink"/>
      <w:u w:val="single"/>
    </w:rPr>
  </w:style>
  <w:style w:type="paragraph" w:styleId="TOCHeading">
    <w:name w:val="TOC Heading"/>
    <w:basedOn w:val="Heading1"/>
    <w:next w:val="Normal"/>
    <w:uiPriority w:val="39"/>
    <w:unhideWhenUsed/>
    <w:qFormat/>
    <w:rsid w:val="00B84D88"/>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84D88"/>
    <w:pPr>
      <w:spacing w:after="100"/>
    </w:pPr>
  </w:style>
  <w:style w:type="paragraph" w:styleId="Header">
    <w:name w:val="header"/>
    <w:basedOn w:val="Normal"/>
    <w:link w:val="HeaderChar"/>
    <w:uiPriority w:val="99"/>
    <w:unhideWhenUsed/>
    <w:rsid w:val="00B84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3389/fdata.2018.00007"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48550/arxiv.2409.1577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3389/frai.2021.576892" TargetMode="External"/><Relationship Id="rId4" Type="http://schemas.openxmlformats.org/officeDocument/2006/relationships/webSettings" Target="webSettings.xml"/><Relationship Id="rId9" Type="http://schemas.openxmlformats.org/officeDocument/2006/relationships/hyperlink" Target="https://doi.org/10.24251/hicss.2022.87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F23F0DF-ECB5-4C85-BDE7-6B2CC53CB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2729</TotalTime>
  <Pages>10</Pages>
  <Words>2612</Words>
  <Characters>14893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Tamang</dc:creator>
  <cp:keywords/>
  <dc:description/>
  <cp:lastModifiedBy>Amir  Tamang</cp:lastModifiedBy>
  <cp:revision>21</cp:revision>
  <dcterms:created xsi:type="dcterms:W3CDTF">2026-05-15T11:37:00Z</dcterms:created>
  <dcterms:modified xsi:type="dcterms:W3CDTF">2026-05-17T12:07:00Z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45533d7e-a16b-4411-9742-f57984ea3ee6</vt:lpwstr>
  </property>
</Properties>
</file>