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08864" w14:textId="77777777" w:rsidR="00C92753" w:rsidRPr="007D23DA" w:rsidRDefault="00C92753" w:rsidP="00C92753">
      <w:pPr>
        <w:spacing w:line="360" w:lineRule="auto"/>
        <w:jc w:val="center"/>
        <w:rPr>
          <w:b/>
          <w:bCs/>
          <w:sz w:val="28"/>
          <w:szCs w:val="28"/>
        </w:rPr>
      </w:pPr>
      <w:r w:rsidRPr="007D23DA">
        <w:rPr>
          <w:noProof/>
          <w:sz w:val="28"/>
          <w:szCs w:val="28"/>
        </w:rPr>
        <w:drawing>
          <wp:anchor distT="0" distB="0" distL="114300" distR="114300" simplePos="0" relativeHeight="251659264" behindDoc="0" locked="0" layoutInCell="1" allowOverlap="1" wp14:anchorId="692EF6A8" wp14:editId="49B974FB">
            <wp:simplePos x="0" y="0"/>
            <wp:positionH relativeFrom="column">
              <wp:posOffset>-771525</wp:posOffset>
            </wp:positionH>
            <wp:positionV relativeFrom="paragraph">
              <wp:posOffset>-600075</wp:posOffset>
            </wp:positionV>
            <wp:extent cx="1362075" cy="476250"/>
            <wp:effectExtent l="0" t="0" r="9525" b="0"/>
            <wp:wrapNone/>
            <wp:docPr id="183766626"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11207" b="45689"/>
                    <a:stretch/>
                  </pic:blipFill>
                  <pic:spPr bwMode="auto">
                    <a:xfrm>
                      <a:off x="0" y="0"/>
                      <a:ext cx="1362075" cy="476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D23DA">
        <w:rPr>
          <w:b/>
          <w:bCs/>
          <w:sz w:val="28"/>
          <w:szCs w:val="28"/>
        </w:rPr>
        <w:t>ITEC630 - IT Masters Project Part A</w:t>
      </w:r>
    </w:p>
    <w:p w14:paraId="4FFD13E8" w14:textId="77777777" w:rsidR="00C92753" w:rsidRPr="007D23DA" w:rsidRDefault="00C92753" w:rsidP="00C92753">
      <w:pPr>
        <w:spacing w:line="360" w:lineRule="auto"/>
        <w:jc w:val="center"/>
        <w:rPr>
          <w:sz w:val="28"/>
          <w:szCs w:val="28"/>
        </w:rPr>
      </w:pPr>
      <w:r w:rsidRPr="007D23DA">
        <w:rPr>
          <w:b/>
          <w:bCs/>
          <w:sz w:val="28"/>
          <w:szCs w:val="28"/>
        </w:rPr>
        <w:t>Semester 1 - 2026</w:t>
      </w:r>
    </w:p>
    <w:p w14:paraId="3AF1923C" w14:textId="0B18A4D2" w:rsidR="00C92753" w:rsidRPr="007D23DA" w:rsidRDefault="00C92753" w:rsidP="00C92753">
      <w:pPr>
        <w:spacing w:line="360" w:lineRule="auto"/>
        <w:jc w:val="center"/>
        <w:rPr>
          <w:b/>
          <w:bCs/>
          <w:sz w:val="28"/>
          <w:szCs w:val="28"/>
        </w:rPr>
      </w:pPr>
      <w:r w:rsidRPr="007D23DA">
        <w:rPr>
          <w:b/>
          <w:bCs/>
          <w:sz w:val="28"/>
          <w:szCs w:val="28"/>
        </w:rPr>
        <w:t xml:space="preserve">Assessment </w:t>
      </w:r>
      <w:r>
        <w:rPr>
          <w:b/>
          <w:bCs/>
          <w:sz w:val="28"/>
          <w:szCs w:val="28"/>
        </w:rPr>
        <w:t>2</w:t>
      </w:r>
      <w:r w:rsidRPr="007D23DA">
        <w:rPr>
          <w:b/>
          <w:bCs/>
          <w:sz w:val="28"/>
          <w:szCs w:val="28"/>
        </w:rPr>
        <w:t xml:space="preserve"> - Project Management Plan</w:t>
      </w:r>
    </w:p>
    <w:p w14:paraId="6083D14D" w14:textId="77777777" w:rsidR="00C92753" w:rsidRPr="007D23DA" w:rsidRDefault="00C92753" w:rsidP="00C92753">
      <w:pPr>
        <w:spacing w:line="360" w:lineRule="auto"/>
        <w:jc w:val="center"/>
        <w:rPr>
          <w:b/>
          <w:bCs/>
          <w:sz w:val="32"/>
          <w:szCs w:val="32"/>
        </w:rPr>
      </w:pPr>
      <w:r w:rsidRPr="007D23DA">
        <w:rPr>
          <w:b/>
          <w:bCs/>
          <w:sz w:val="28"/>
          <w:szCs w:val="28"/>
        </w:rPr>
        <w:t>DeepMoisture: AI-Driven Soil Moisture Forecasting for Australian Agriculture</w:t>
      </w:r>
    </w:p>
    <w:p w14:paraId="3C015815" w14:textId="77777777" w:rsidR="00C92753" w:rsidRPr="007D23DA" w:rsidRDefault="00C92753" w:rsidP="00C92753">
      <w:pPr>
        <w:spacing w:line="360" w:lineRule="auto"/>
        <w:jc w:val="center"/>
        <w:rPr>
          <w:b/>
          <w:bCs/>
          <w:sz w:val="28"/>
          <w:szCs w:val="28"/>
        </w:rPr>
      </w:pPr>
    </w:p>
    <w:p w14:paraId="1A9CE0B1" w14:textId="77777777" w:rsidR="00C92753" w:rsidRPr="007D23DA" w:rsidRDefault="00C92753" w:rsidP="00C92753">
      <w:pPr>
        <w:spacing w:line="360" w:lineRule="auto"/>
        <w:jc w:val="center"/>
        <w:rPr>
          <w:b/>
          <w:bCs/>
          <w:sz w:val="28"/>
          <w:szCs w:val="28"/>
        </w:rPr>
      </w:pPr>
    </w:p>
    <w:p w14:paraId="0F64AF95" w14:textId="77777777" w:rsidR="00C92753" w:rsidRPr="007D23DA" w:rsidRDefault="00C92753" w:rsidP="00C92753">
      <w:pPr>
        <w:spacing w:line="360" w:lineRule="auto"/>
        <w:rPr>
          <w:b/>
          <w:bCs/>
          <w:sz w:val="28"/>
          <w:szCs w:val="28"/>
        </w:rPr>
      </w:pPr>
    </w:p>
    <w:p w14:paraId="24B0B355" w14:textId="77777777" w:rsidR="00C92753" w:rsidRPr="009F1319" w:rsidRDefault="00C92753" w:rsidP="00C92753">
      <w:pPr>
        <w:spacing w:line="360" w:lineRule="auto"/>
        <w:jc w:val="center"/>
        <w:rPr>
          <w:b/>
          <w:bCs/>
          <w:i/>
          <w:iCs/>
          <w:sz w:val="28"/>
          <w:szCs w:val="28"/>
        </w:rPr>
      </w:pPr>
      <w:r w:rsidRPr="007D23DA">
        <w:rPr>
          <w:b/>
          <w:bCs/>
          <w:sz w:val="28"/>
          <w:szCs w:val="28"/>
        </w:rPr>
        <w:t>Submitted By</w:t>
      </w:r>
      <w:r w:rsidRPr="007D23DA">
        <w:rPr>
          <w:b/>
          <w:bCs/>
          <w:sz w:val="28"/>
          <w:szCs w:val="28"/>
        </w:rPr>
        <w:br/>
      </w:r>
      <w:r>
        <w:rPr>
          <w:b/>
          <w:bCs/>
          <w:i/>
          <w:iCs/>
          <w:sz w:val="28"/>
          <w:szCs w:val="28"/>
        </w:rPr>
        <w:t xml:space="preserve">( </w:t>
      </w:r>
      <w:r w:rsidRPr="007D23DA">
        <w:rPr>
          <w:b/>
          <w:bCs/>
          <w:i/>
          <w:iCs/>
          <w:sz w:val="28"/>
          <w:szCs w:val="28"/>
        </w:rPr>
        <w:t>SANSS</w:t>
      </w:r>
      <w:r>
        <w:rPr>
          <w:b/>
          <w:bCs/>
          <w:i/>
          <w:iCs/>
          <w:sz w:val="28"/>
          <w:szCs w:val="28"/>
        </w:rPr>
        <w:t xml:space="preserve"> )</w:t>
      </w:r>
      <w:r w:rsidRPr="009F1319">
        <w:rPr>
          <w:b/>
          <w:bCs/>
          <w:i/>
          <w:iCs/>
          <w:sz w:val="28"/>
          <w:szCs w:val="28"/>
        </w:rPr>
        <w:t xml:space="preserve"> </w:t>
      </w:r>
    </w:p>
    <w:p w14:paraId="29DC934E" w14:textId="77777777" w:rsidR="00C92753" w:rsidRDefault="00C92753" w:rsidP="00C92753">
      <w:pPr>
        <w:spacing w:line="360" w:lineRule="auto"/>
        <w:jc w:val="center"/>
        <w:rPr>
          <w:b/>
          <w:bCs/>
          <w:i/>
          <w:iCs/>
          <w:sz w:val="28"/>
          <w:szCs w:val="28"/>
        </w:rPr>
      </w:pPr>
      <w:r>
        <w:rPr>
          <w:b/>
          <w:bCs/>
          <w:i/>
          <w:iCs/>
          <w:sz w:val="28"/>
          <w:szCs w:val="28"/>
        </w:rPr>
        <w:t>Sudip Paudyal (</w:t>
      </w:r>
      <w:r w:rsidRPr="009D15B9">
        <w:rPr>
          <w:b/>
          <w:bCs/>
          <w:i/>
          <w:iCs/>
          <w:sz w:val="28"/>
          <w:szCs w:val="28"/>
        </w:rPr>
        <w:t xml:space="preserve"> S00391778</w:t>
      </w:r>
      <w:r>
        <w:rPr>
          <w:b/>
          <w:bCs/>
          <w:i/>
          <w:iCs/>
          <w:sz w:val="28"/>
          <w:szCs w:val="28"/>
        </w:rPr>
        <w:t xml:space="preserve"> )</w:t>
      </w:r>
    </w:p>
    <w:p w14:paraId="0E0BDF7F" w14:textId="77777777" w:rsidR="00C92753" w:rsidRDefault="00C92753" w:rsidP="00C92753">
      <w:pPr>
        <w:spacing w:line="360" w:lineRule="auto"/>
        <w:jc w:val="center"/>
        <w:rPr>
          <w:b/>
          <w:bCs/>
          <w:i/>
          <w:iCs/>
          <w:sz w:val="28"/>
          <w:szCs w:val="28"/>
        </w:rPr>
      </w:pPr>
      <w:r>
        <w:rPr>
          <w:b/>
          <w:bCs/>
          <w:i/>
          <w:iCs/>
          <w:sz w:val="28"/>
          <w:szCs w:val="28"/>
        </w:rPr>
        <w:t>Amir Tamang ( S00393664 )</w:t>
      </w:r>
    </w:p>
    <w:p w14:paraId="7889BB8A" w14:textId="77777777" w:rsidR="00C92753" w:rsidRDefault="00C92753" w:rsidP="00C92753">
      <w:pPr>
        <w:spacing w:line="360" w:lineRule="auto"/>
        <w:jc w:val="center"/>
        <w:rPr>
          <w:b/>
          <w:bCs/>
          <w:i/>
          <w:iCs/>
          <w:sz w:val="28"/>
          <w:szCs w:val="28"/>
        </w:rPr>
      </w:pPr>
      <w:r>
        <w:rPr>
          <w:b/>
          <w:bCs/>
          <w:i/>
          <w:iCs/>
          <w:sz w:val="28"/>
          <w:szCs w:val="28"/>
        </w:rPr>
        <w:t xml:space="preserve">Nischal Rai ( </w:t>
      </w:r>
      <w:r w:rsidRPr="009D15B9">
        <w:rPr>
          <w:b/>
          <w:bCs/>
          <w:i/>
          <w:iCs/>
          <w:sz w:val="28"/>
          <w:szCs w:val="28"/>
        </w:rPr>
        <w:t>S00392579</w:t>
      </w:r>
      <w:r>
        <w:rPr>
          <w:b/>
          <w:bCs/>
          <w:i/>
          <w:iCs/>
          <w:sz w:val="28"/>
          <w:szCs w:val="28"/>
        </w:rPr>
        <w:t xml:space="preserve"> )</w:t>
      </w:r>
    </w:p>
    <w:p w14:paraId="56EC8402" w14:textId="77777777" w:rsidR="00C92753" w:rsidRDefault="00C92753" w:rsidP="00C92753">
      <w:pPr>
        <w:spacing w:line="360" w:lineRule="auto"/>
        <w:jc w:val="center"/>
        <w:rPr>
          <w:b/>
          <w:bCs/>
          <w:i/>
          <w:iCs/>
          <w:sz w:val="28"/>
          <w:szCs w:val="28"/>
        </w:rPr>
      </w:pPr>
      <w:r>
        <w:rPr>
          <w:b/>
          <w:bCs/>
          <w:i/>
          <w:iCs/>
          <w:sz w:val="28"/>
          <w:szCs w:val="28"/>
        </w:rPr>
        <w:t>Syarifah Haninah ( S00394184 )</w:t>
      </w:r>
    </w:p>
    <w:p w14:paraId="4A9129B3" w14:textId="77777777" w:rsidR="00C92753" w:rsidRPr="009F1319" w:rsidRDefault="00C92753" w:rsidP="00C92753">
      <w:pPr>
        <w:spacing w:line="360" w:lineRule="auto"/>
        <w:jc w:val="center"/>
        <w:rPr>
          <w:b/>
          <w:bCs/>
          <w:i/>
          <w:iCs/>
          <w:sz w:val="28"/>
          <w:szCs w:val="28"/>
        </w:rPr>
      </w:pPr>
      <w:r>
        <w:rPr>
          <w:b/>
          <w:bCs/>
          <w:i/>
          <w:iCs/>
          <w:sz w:val="28"/>
          <w:szCs w:val="28"/>
        </w:rPr>
        <w:t xml:space="preserve">Suhana Pradhan ( </w:t>
      </w:r>
      <w:r w:rsidRPr="009D15B9">
        <w:rPr>
          <w:b/>
          <w:bCs/>
          <w:i/>
          <w:iCs/>
          <w:sz w:val="28"/>
          <w:szCs w:val="28"/>
        </w:rPr>
        <w:t>S00393735</w:t>
      </w:r>
      <w:r>
        <w:rPr>
          <w:b/>
          <w:bCs/>
          <w:i/>
          <w:iCs/>
          <w:sz w:val="28"/>
          <w:szCs w:val="28"/>
        </w:rPr>
        <w:t xml:space="preserve"> )</w:t>
      </w:r>
    </w:p>
    <w:p w14:paraId="3DF9A439" w14:textId="77777777" w:rsidR="00C92753" w:rsidRPr="007D23DA" w:rsidRDefault="00C92753" w:rsidP="00C92753">
      <w:pPr>
        <w:spacing w:line="360" w:lineRule="auto"/>
        <w:jc w:val="center"/>
        <w:rPr>
          <w:b/>
          <w:bCs/>
          <w:i/>
          <w:iCs/>
          <w:sz w:val="28"/>
          <w:szCs w:val="28"/>
        </w:rPr>
      </w:pPr>
    </w:p>
    <w:p w14:paraId="2D1E03A3" w14:textId="77777777" w:rsidR="00C92753" w:rsidRPr="009F1319" w:rsidRDefault="00C92753" w:rsidP="00C92753">
      <w:pPr>
        <w:spacing w:line="360" w:lineRule="auto"/>
        <w:jc w:val="center"/>
        <w:rPr>
          <w:b/>
          <w:bCs/>
          <w:i/>
          <w:iCs/>
          <w:sz w:val="28"/>
          <w:szCs w:val="28"/>
        </w:rPr>
      </w:pPr>
      <w:r>
        <w:rPr>
          <w:b/>
          <w:bCs/>
          <w:i/>
          <w:iCs/>
          <w:sz w:val="28"/>
          <w:szCs w:val="28"/>
        </w:rPr>
        <w:t>Submitted to</w:t>
      </w:r>
    </w:p>
    <w:p w14:paraId="737E5163" w14:textId="77777777" w:rsidR="00C92753" w:rsidRDefault="00C92753" w:rsidP="00C92753">
      <w:pPr>
        <w:spacing w:line="360" w:lineRule="auto"/>
        <w:jc w:val="center"/>
        <w:rPr>
          <w:b/>
          <w:bCs/>
          <w:i/>
          <w:iCs/>
          <w:sz w:val="28"/>
          <w:szCs w:val="28"/>
        </w:rPr>
      </w:pPr>
      <w:r>
        <w:rPr>
          <w:b/>
          <w:bCs/>
          <w:i/>
          <w:iCs/>
          <w:sz w:val="28"/>
          <w:szCs w:val="28"/>
        </w:rPr>
        <w:t>Walayat Hussain</w:t>
      </w:r>
    </w:p>
    <w:p w14:paraId="5005469D" w14:textId="77777777" w:rsidR="00C92753" w:rsidRPr="009F1319" w:rsidRDefault="00C92753" w:rsidP="00C92753">
      <w:pPr>
        <w:spacing w:line="360" w:lineRule="auto"/>
        <w:jc w:val="center"/>
        <w:rPr>
          <w:b/>
          <w:bCs/>
          <w:i/>
          <w:iCs/>
          <w:sz w:val="28"/>
          <w:szCs w:val="28"/>
        </w:rPr>
      </w:pPr>
    </w:p>
    <w:p w14:paraId="7572D46A" w14:textId="77777777" w:rsidR="00C92753" w:rsidRPr="007D23DA" w:rsidRDefault="00C92753" w:rsidP="00C92753">
      <w:pPr>
        <w:spacing w:line="360" w:lineRule="auto"/>
        <w:jc w:val="center"/>
        <w:rPr>
          <w:b/>
          <w:bCs/>
          <w:i/>
          <w:iCs/>
          <w:sz w:val="28"/>
          <w:szCs w:val="28"/>
        </w:rPr>
      </w:pPr>
      <w:r w:rsidRPr="009F1319">
        <w:rPr>
          <w:b/>
          <w:bCs/>
          <w:i/>
          <w:iCs/>
          <w:sz w:val="28"/>
          <w:szCs w:val="28"/>
        </w:rPr>
        <w:t xml:space="preserve">Word Count: </w:t>
      </w:r>
      <w:r>
        <w:rPr>
          <w:b/>
          <w:bCs/>
          <w:i/>
          <w:iCs/>
          <w:sz w:val="28"/>
          <w:szCs w:val="28"/>
        </w:rPr>
        <w:t>3986</w:t>
      </w:r>
    </w:p>
    <w:p w14:paraId="514BEF7A" w14:textId="273E9C6B" w:rsidR="00C92753" w:rsidRDefault="00C92753" w:rsidP="00C92753">
      <w:pPr>
        <w:spacing w:line="360" w:lineRule="auto"/>
        <w:jc w:val="center"/>
        <w:rPr>
          <w:b/>
          <w:bCs/>
          <w:i/>
          <w:iCs/>
          <w:sz w:val="28"/>
          <w:szCs w:val="28"/>
        </w:rPr>
        <w:sectPr w:rsidR="00C92753" w:rsidSect="00C92753">
          <w:footerReference w:type="default" r:id="rId9"/>
          <w:pgSz w:w="12240" w:h="15840" w:code="1"/>
          <w:pgMar w:top="1440" w:right="1440" w:bottom="1440" w:left="1440" w:header="720" w:footer="720" w:gutter="0"/>
          <w:pgNumType w:start="1"/>
          <w:cols w:space="720"/>
          <w:docGrid w:linePitch="360"/>
        </w:sectPr>
      </w:pPr>
      <w:r w:rsidRPr="007D23DA">
        <w:rPr>
          <w:b/>
          <w:bCs/>
          <w:i/>
          <w:iCs/>
          <w:sz w:val="28"/>
          <w:szCs w:val="28"/>
        </w:rPr>
        <w:t>Date</w:t>
      </w:r>
      <w:r>
        <w:rPr>
          <w:b/>
          <w:bCs/>
          <w:i/>
          <w:iCs/>
          <w:sz w:val="28"/>
          <w:szCs w:val="28"/>
        </w:rPr>
        <w:t xml:space="preserve"> of Submission</w:t>
      </w:r>
      <w:r w:rsidRPr="007D23DA">
        <w:rPr>
          <w:b/>
          <w:bCs/>
          <w:i/>
          <w:iCs/>
          <w:sz w:val="28"/>
          <w:szCs w:val="28"/>
        </w:rPr>
        <w:t xml:space="preserve">: </w:t>
      </w:r>
      <w:r>
        <w:rPr>
          <w:b/>
          <w:bCs/>
          <w:i/>
          <w:iCs/>
          <w:sz w:val="28"/>
          <w:szCs w:val="28"/>
        </w:rPr>
        <w:t>17</w:t>
      </w:r>
      <w:r w:rsidRPr="007D23DA">
        <w:rPr>
          <w:b/>
          <w:bCs/>
          <w:i/>
          <w:iCs/>
          <w:sz w:val="28"/>
          <w:szCs w:val="28"/>
        </w:rPr>
        <w:t xml:space="preserve"> </w:t>
      </w:r>
      <w:r>
        <w:rPr>
          <w:b/>
          <w:bCs/>
          <w:i/>
          <w:iCs/>
          <w:sz w:val="28"/>
          <w:szCs w:val="28"/>
        </w:rPr>
        <w:t>May</w:t>
      </w:r>
      <w:r w:rsidRPr="007D23DA">
        <w:rPr>
          <w:b/>
          <w:bCs/>
          <w:i/>
          <w:iCs/>
          <w:sz w:val="28"/>
          <w:szCs w:val="28"/>
        </w:rPr>
        <w:t xml:space="preserve"> 202</w:t>
      </w:r>
      <w:r w:rsidR="00C9150D">
        <w:rPr>
          <w:b/>
          <w:bCs/>
          <w:i/>
          <w:iCs/>
          <w:sz w:val="28"/>
          <w:szCs w:val="28"/>
        </w:rPr>
        <w:t>6</w:t>
      </w:r>
    </w:p>
    <w:sdt>
      <w:sdtPr>
        <w:id w:val="979422556"/>
        <w:docPartObj>
          <w:docPartGallery w:val="Table of Contents"/>
          <w:docPartUnique/>
        </w:docPartObj>
      </w:sdtPr>
      <w:sdtEndPr>
        <w:rPr>
          <w:rFonts w:ascii="Times New Roman" w:eastAsiaTheme="minorHAnsi" w:hAnsi="Times New Roman" w:cs="Times New Roman"/>
          <w:b/>
          <w:bCs/>
          <w:noProof/>
          <w:color w:val="auto"/>
          <w:kern w:val="2"/>
          <w:sz w:val="24"/>
          <w:szCs w:val="24"/>
          <w14:ligatures w14:val="standardContextual"/>
        </w:rPr>
      </w:sdtEndPr>
      <w:sdtContent>
        <w:p w14:paraId="7A2DF3A8" w14:textId="77777777" w:rsidR="00C9150D" w:rsidRDefault="00C9150D" w:rsidP="00C9150D">
          <w:pPr>
            <w:pStyle w:val="TOCHeading"/>
          </w:pPr>
          <w:r>
            <w:t>Table of Contents</w:t>
          </w:r>
        </w:p>
        <w:p w14:paraId="72191B08" w14:textId="640D4897" w:rsidR="00C9150D" w:rsidRDefault="00C9150D">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9939943" w:history="1">
            <w:r w:rsidRPr="00414934">
              <w:rPr>
                <w:rStyle w:val="Hyperlink"/>
                <w:noProof/>
              </w:rPr>
              <w:t>Introduction and Planning Phase</w:t>
            </w:r>
            <w:r>
              <w:rPr>
                <w:noProof/>
                <w:webHidden/>
              </w:rPr>
              <w:tab/>
            </w:r>
            <w:r>
              <w:rPr>
                <w:noProof/>
                <w:webHidden/>
              </w:rPr>
              <w:fldChar w:fldCharType="begin"/>
            </w:r>
            <w:r>
              <w:rPr>
                <w:noProof/>
                <w:webHidden/>
              </w:rPr>
              <w:instrText xml:space="preserve"> PAGEREF _Toc229939943 \h </w:instrText>
            </w:r>
            <w:r>
              <w:rPr>
                <w:noProof/>
                <w:webHidden/>
              </w:rPr>
            </w:r>
            <w:r>
              <w:rPr>
                <w:noProof/>
                <w:webHidden/>
              </w:rPr>
              <w:fldChar w:fldCharType="separate"/>
            </w:r>
            <w:r>
              <w:rPr>
                <w:noProof/>
                <w:webHidden/>
              </w:rPr>
              <w:t>1</w:t>
            </w:r>
            <w:r>
              <w:rPr>
                <w:noProof/>
                <w:webHidden/>
              </w:rPr>
              <w:fldChar w:fldCharType="end"/>
            </w:r>
          </w:hyperlink>
        </w:p>
        <w:p w14:paraId="482EFC90" w14:textId="500CD4B7" w:rsidR="00C9150D" w:rsidRDefault="00C9150D">
          <w:pPr>
            <w:pStyle w:val="TOC2"/>
            <w:tabs>
              <w:tab w:val="right" w:leader="dot" w:pos="9350"/>
            </w:tabs>
            <w:rPr>
              <w:rFonts w:asciiTheme="minorHAnsi" w:eastAsiaTheme="minorEastAsia" w:hAnsiTheme="minorHAnsi" w:cstheme="minorBidi"/>
              <w:noProof/>
            </w:rPr>
          </w:pPr>
          <w:hyperlink w:anchor="_Toc229939944" w:history="1">
            <w:r w:rsidRPr="00414934">
              <w:rPr>
                <w:rStyle w:val="Hyperlink"/>
                <w:noProof/>
              </w:rPr>
              <w:t>1.1 Project Context and Research Topic</w:t>
            </w:r>
            <w:r>
              <w:rPr>
                <w:noProof/>
                <w:webHidden/>
              </w:rPr>
              <w:tab/>
            </w:r>
            <w:r>
              <w:rPr>
                <w:noProof/>
                <w:webHidden/>
              </w:rPr>
              <w:fldChar w:fldCharType="begin"/>
            </w:r>
            <w:r>
              <w:rPr>
                <w:noProof/>
                <w:webHidden/>
              </w:rPr>
              <w:instrText xml:space="preserve"> PAGEREF _Toc229939944 \h </w:instrText>
            </w:r>
            <w:r>
              <w:rPr>
                <w:noProof/>
                <w:webHidden/>
              </w:rPr>
            </w:r>
            <w:r>
              <w:rPr>
                <w:noProof/>
                <w:webHidden/>
              </w:rPr>
              <w:fldChar w:fldCharType="separate"/>
            </w:r>
            <w:r>
              <w:rPr>
                <w:noProof/>
                <w:webHidden/>
              </w:rPr>
              <w:t>1</w:t>
            </w:r>
            <w:r>
              <w:rPr>
                <w:noProof/>
                <w:webHidden/>
              </w:rPr>
              <w:fldChar w:fldCharType="end"/>
            </w:r>
          </w:hyperlink>
        </w:p>
        <w:p w14:paraId="4D9C077D" w14:textId="719DFE7E" w:rsidR="00C9150D" w:rsidRDefault="00C9150D">
          <w:pPr>
            <w:pStyle w:val="TOC2"/>
            <w:tabs>
              <w:tab w:val="right" w:leader="dot" w:pos="9350"/>
            </w:tabs>
            <w:rPr>
              <w:rFonts w:asciiTheme="minorHAnsi" w:eastAsiaTheme="minorEastAsia" w:hAnsiTheme="minorHAnsi" w:cstheme="minorBidi"/>
              <w:noProof/>
            </w:rPr>
          </w:pPr>
          <w:hyperlink w:anchor="_Toc229939945" w:history="1">
            <w:r w:rsidRPr="00414934">
              <w:rPr>
                <w:rStyle w:val="Hyperlink"/>
                <w:noProof/>
              </w:rPr>
              <w:t>1.2 Ethical Alignment and Environmental Stewardship</w:t>
            </w:r>
            <w:r>
              <w:rPr>
                <w:noProof/>
                <w:webHidden/>
              </w:rPr>
              <w:tab/>
            </w:r>
            <w:r>
              <w:rPr>
                <w:noProof/>
                <w:webHidden/>
              </w:rPr>
              <w:fldChar w:fldCharType="begin"/>
            </w:r>
            <w:r>
              <w:rPr>
                <w:noProof/>
                <w:webHidden/>
              </w:rPr>
              <w:instrText xml:space="preserve"> PAGEREF _Toc229939945 \h </w:instrText>
            </w:r>
            <w:r>
              <w:rPr>
                <w:noProof/>
                <w:webHidden/>
              </w:rPr>
            </w:r>
            <w:r>
              <w:rPr>
                <w:noProof/>
                <w:webHidden/>
              </w:rPr>
              <w:fldChar w:fldCharType="separate"/>
            </w:r>
            <w:r>
              <w:rPr>
                <w:noProof/>
                <w:webHidden/>
              </w:rPr>
              <w:t>1</w:t>
            </w:r>
            <w:r>
              <w:rPr>
                <w:noProof/>
                <w:webHidden/>
              </w:rPr>
              <w:fldChar w:fldCharType="end"/>
            </w:r>
          </w:hyperlink>
        </w:p>
        <w:p w14:paraId="75D824D1" w14:textId="0BDF3DA8" w:rsidR="00C9150D" w:rsidRDefault="00C9150D">
          <w:pPr>
            <w:pStyle w:val="TOC2"/>
            <w:tabs>
              <w:tab w:val="right" w:leader="dot" w:pos="9350"/>
            </w:tabs>
            <w:rPr>
              <w:rFonts w:asciiTheme="minorHAnsi" w:eastAsiaTheme="minorEastAsia" w:hAnsiTheme="minorHAnsi" w:cstheme="minorBidi"/>
              <w:noProof/>
            </w:rPr>
          </w:pPr>
          <w:hyperlink w:anchor="_Toc229939946" w:history="1">
            <w:r w:rsidRPr="00414934">
              <w:rPr>
                <w:rStyle w:val="Hyperlink"/>
                <w:noProof/>
              </w:rPr>
              <w:t>1.3 Scope and Type of Review</w:t>
            </w:r>
            <w:r>
              <w:rPr>
                <w:noProof/>
                <w:webHidden/>
              </w:rPr>
              <w:tab/>
            </w:r>
            <w:r>
              <w:rPr>
                <w:noProof/>
                <w:webHidden/>
              </w:rPr>
              <w:fldChar w:fldCharType="begin"/>
            </w:r>
            <w:r>
              <w:rPr>
                <w:noProof/>
                <w:webHidden/>
              </w:rPr>
              <w:instrText xml:space="preserve"> PAGEREF _Toc229939946 \h </w:instrText>
            </w:r>
            <w:r>
              <w:rPr>
                <w:noProof/>
                <w:webHidden/>
              </w:rPr>
            </w:r>
            <w:r>
              <w:rPr>
                <w:noProof/>
                <w:webHidden/>
              </w:rPr>
              <w:fldChar w:fldCharType="separate"/>
            </w:r>
            <w:r>
              <w:rPr>
                <w:noProof/>
                <w:webHidden/>
              </w:rPr>
              <w:t>1</w:t>
            </w:r>
            <w:r>
              <w:rPr>
                <w:noProof/>
                <w:webHidden/>
              </w:rPr>
              <w:fldChar w:fldCharType="end"/>
            </w:r>
          </w:hyperlink>
        </w:p>
        <w:p w14:paraId="0009610A" w14:textId="3F9A4D8F" w:rsidR="00C9150D" w:rsidRDefault="00C9150D">
          <w:pPr>
            <w:pStyle w:val="TOC1"/>
            <w:tabs>
              <w:tab w:val="right" w:leader="dot" w:pos="9350"/>
            </w:tabs>
            <w:rPr>
              <w:rFonts w:asciiTheme="minorHAnsi" w:eastAsiaTheme="minorEastAsia" w:hAnsiTheme="minorHAnsi" w:cstheme="minorBidi"/>
              <w:noProof/>
            </w:rPr>
          </w:pPr>
          <w:hyperlink w:anchor="_Toc229939947" w:history="1">
            <w:r w:rsidRPr="00414934">
              <w:rPr>
                <w:rStyle w:val="Hyperlink"/>
                <w:noProof/>
              </w:rPr>
              <w:t>2. Search Strategy and Methodology</w:t>
            </w:r>
            <w:r>
              <w:rPr>
                <w:noProof/>
                <w:webHidden/>
              </w:rPr>
              <w:tab/>
            </w:r>
            <w:r>
              <w:rPr>
                <w:noProof/>
                <w:webHidden/>
              </w:rPr>
              <w:fldChar w:fldCharType="begin"/>
            </w:r>
            <w:r>
              <w:rPr>
                <w:noProof/>
                <w:webHidden/>
              </w:rPr>
              <w:instrText xml:space="preserve"> PAGEREF _Toc229939947 \h </w:instrText>
            </w:r>
            <w:r>
              <w:rPr>
                <w:noProof/>
                <w:webHidden/>
              </w:rPr>
            </w:r>
            <w:r>
              <w:rPr>
                <w:noProof/>
                <w:webHidden/>
              </w:rPr>
              <w:fldChar w:fldCharType="separate"/>
            </w:r>
            <w:r>
              <w:rPr>
                <w:noProof/>
                <w:webHidden/>
              </w:rPr>
              <w:t>2</w:t>
            </w:r>
            <w:r>
              <w:rPr>
                <w:noProof/>
                <w:webHidden/>
              </w:rPr>
              <w:fldChar w:fldCharType="end"/>
            </w:r>
          </w:hyperlink>
        </w:p>
        <w:p w14:paraId="02DC5A89" w14:textId="5A06041E" w:rsidR="00C9150D" w:rsidRDefault="00C9150D">
          <w:pPr>
            <w:pStyle w:val="TOC2"/>
            <w:tabs>
              <w:tab w:val="right" w:leader="dot" w:pos="9350"/>
            </w:tabs>
            <w:rPr>
              <w:rFonts w:asciiTheme="minorHAnsi" w:eastAsiaTheme="minorEastAsia" w:hAnsiTheme="minorHAnsi" w:cstheme="minorBidi"/>
              <w:noProof/>
            </w:rPr>
          </w:pPr>
          <w:hyperlink w:anchor="_Toc229939948" w:history="1">
            <w:r w:rsidRPr="00414934">
              <w:rPr>
                <w:rStyle w:val="Hyperlink"/>
                <w:noProof/>
              </w:rPr>
              <w:t>2.1 Search Strategy and Digital Libraries</w:t>
            </w:r>
            <w:r>
              <w:rPr>
                <w:noProof/>
                <w:webHidden/>
              </w:rPr>
              <w:tab/>
            </w:r>
            <w:r>
              <w:rPr>
                <w:noProof/>
                <w:webHidden/>
              </w:rPr>
              <w:fldChar w:fldCharType="begin"/>
            </w:r>
            <w:r>
              <w:rPr>
                <w:noProof/>
                <w:webHidden/>
              </w:rPr>
              <w:instrText xml:space="preserve"> PAGEREF _Toc229939948 \h </w:instrText>
            </w:r>
            <w:r>
              <w:rPr>
                <w:noProof/>
                <w:webHidden/>
              </w:rPr>
            </w:r>
            <w:r>
              <w:rPr>
                <w:noProof/>
                <w:webHidden/>
              </w:rPr>
              <w:fldChar w:fldCharType="separate"/>
            </w:r>
            <w:r>
              <w:rPr>
                <w:noProof/>
                <w:webHidden/>
              </w:rPr>
              <w:t>2</w:t>
            </w:r>
            <w:r>
              <w:rPr>
                <w:noProof/>
                <w:webHidden/>
              </w:rPr>
              <w:fldChar w:fldCharType="end"/>
            </w:r>
          </w:hyperlink>
        </w:p>
        <w:p w14:paraId="5A89D917" w14:textId="1E44AB12" w:rsidR="00C9150D" w:rsidRDefault="00C9150D">
          <w:pPr>
            <w:pStyle w:val="TOC2"/>
            <w:tabs>
              <w:tab w:val="right" w:leader="dot" w:pos="9350"/>
            </w:tabs>
            <w:rPr>
              <w:rFonts w:asciiTheme="minorHAnsi" w:eastAsiaTheme="minorEastAsia" w:hAnsiTheme="minorHAnsi" w:cstheme="minorBidi"/>
              <w:noProof/>
            </w:rPr>
          </w:pPr>
          <w:hyperlink w:anchor="_Toc229939949" w:history="1">
            <w:r w:rsidRPr="00414934">
              <w:rPr>
                <w:rStyle w:val="Hyperlink"/>
                <w:noProof/>
              </w:rPr>
              <w:t>2.2 Inclusion and Exclusion Criteria</w:t>
            </w:r>
            <w:r>
              <w:rPr>
                <w:noProof/>
                <w:webHidden/>
              </w:rPr>
              <w:tab/>
            </w:r>
            <w:r>
              <w:rPr>
                <w:noProof/>
                <w:webHidden/>
              </w:rPr>
              <w:fldChar w:fldCharType="begin"/>
            </w:r>
            <w:r>
              <w:rPr>
                <w:noProof/>
                <w:webHidden/>
              </w:rPr>
              <w:instrText xml:space="preserve"> PAGEREF _Toc229939949 \h </w:instrText>
            </w:r>
            <w:r>
              <w:rPr>
                <w:noProof/>
                <w:webHidden/>
              </w:rPr>
            </w:r>
            <w:r>
              <w:rPr>
                <w:noProof/>
                <w:webHidden/>
              </w:rPr>
              <w:fldChar w:fldCharType="separate"/>
            </w:r>
            <w:r>
              <w:rPr>
                <w:noProof/>
                <w:webHidden/>
              </w:rPr>
              <w:t>2</w:t>
            </w:r>
            <w:r>
              <w:rPr>
                <w:noProof/>
                <w:webHidden/>
              </w:rPr>
              <w:fldChar w:fldCharType="end"/>
            </w:r>
          </w:hyperlink>
        </w:p>
        <w:p w14:paraId="755A2C00" w14:textId="4365E276" w:rsidR="00C9150D" w:rsidRDefault="00C9150D">
          <w:pPr>
            <w:pStyle w:val="TOC2"/>
            <w:tabs>
              <w:tab w:val="right" w:leader="dot" w:pos="9350"/>
            </w:tabs>
            <w:rPr>
              <w:rFonts w:asciiTheme="minorHAnsi" w:eastAsiaTheme="minorEastAsia" w:hAnsiTheme="minorHAnsi" w:cstheme="minorBidi"/>
              <w:noProof/>
            </w:rPr>
          </w:pPr>
          <w:hyperlink w:anchor="_Toc229939950" w:history="1">
            <w:r w:rsidRPr="00414934">
              <w:rPr>
                <w:rStyle w:val="Hyperlink"/>
                <w:noProof/>
              </w:rPr>
              <w:t>2.3 Analysis and Synthesis Techniques</w:t>
            </w:r>
            <w:r>
              <w:rPr>
                <w:noProof/>
                <w:webHidden/>
              </w:rPr>
              <w:tab/>
            </w:r>
            <w:r>
              <w:rPr>
                <w:noProof/>
                <w:webHidden/>
              </w:rPr>
              <w:fldChar w:fldCharType="begin"/>
            </w:r>
            <w:r>
              <w:rPr>
                <w:noProof/>
                <w:webHidden/>
              </w:rPr>
              <w:instrText xml:space="preserve"> PAGEREF _Toc229939950 \h </w:instrText>
            </w:r>
            <w:r>
              <w:rPr>
                <w:noProof/>
                <w:webHidden/>
              </w:rPr>
            </w:r>
            <w:r>
              <w:rPr>
                <w:noProof/>
                <w:webHidden/>
              </w:rPr>
              <w:fldChar w:fldCharType="separate"/>
            </w:r>
            <w:r>
              <w:rPr>
                <w:noProof/>
                <w:webHidden/>
              </w:rPr>
              <w:t>3</w:t>
            </w:r>
            <w:r>
              <w:rPr>
                <w:noProof/>
                <w:webHidden/>
              </w:rPr>
              <w:fldChar w:fldCharType="end"/>
            </w:r>
          </w:hyperlink>
        </w:p>
        <w:p w14:paraId="1F56F22A" w14:textId="3FBA9ABE" w:rsidR="00C9150D" w:rsidRDefault="00C9150D">
          <w:pPr>
            <w:pStyle w:val="TOC1"/>
            <w:tabs>
              <w:tab w:val="right" w:leader="dot" w:pos="9350"/>
            </w:tabs>
            <w:rPr>
              <w:rFonts w:asciiTheme="minorHAnsi" w:eastAsiaTheme="minorEastAsia" w:hAnsiTheme="minorHAnsi" w:cstheme="minorBidi"/>
              <w:noProof/>
            </w:rPr>
          </w:pPr>
          <w:hyperlink w:anchor="_Toc229939951" w:history="1">
            <w:r w:rsidRPr="00414934">
              <w:rPr>
                <w:rStyle w:val="Hyperlink"/>
                <w:noProof/>
              </w:rPr>
              <w:t>3. Synthesis</w:t>
            </w:r>
            <w:r>
              <w:rPr>
                <w:noProof/>
                <w:webHidden/>
              </w:rPr>
              <w:tab/>
            </w:r>
            <w:r>
              <w:rPr>
                <w:noProof/>
                <w:webHidden/>
              </w:rPr>
              <w:fldChar w:fldCharType="begin"/>
            </w:r>
            <w:r>
              <w:rPr>
                <w:noProof/>
                <w:webHidden/>
              </w:rPr>
              <w:instrText xml:space="preserve"> PAGEREF _Toc229939951 \h </w:instrText>
            </w:r>
            <w:r>
              <w:rPr>
                <w:noProof/>
                <w:webHidden/>
              </w:rPr>
            </w:r>
            <w:r>
              <w:rPr>
                <w:noProof/>
                <w:webHidden/>
              </w:rPr>
              <w:fldChar w:fldCharType="separate"/>
            </w:r>
            <w:r>
              <w:rPr>
                <w:noProof/>
                <w:webHidden/>
              </w:rPr>
              <w:t>3</w:t>
            </w:r>
            <w:r>
              <w:rPr>
                <w:noProof/>
                <w:webHidden/>
              </w:rPr>
              <w:fldChar w:fldCharType="end"/>
            </w:r>
          </w:hyperlink>
        </w:p>
        <w:p w14:paraId="6594F9F7" w14:textId="4F523B4B" w:rsidR="00C9150D" w:rsidRDefault="00C9150D">
          <w:pPr>
            <w:pStyle w:val="TOC2"/>
            <w:tabs>
              <w:tab w:val="right" w:leader="dot" w:pos="9350"/>
            </w:tabs>
            <w:rPr>
              <w:rFonts w:asciiTheme="minorHAnsi" w:eastAsiaTheme="minorEastAsia" w:hAnsiTheme="minorHAnsi" w:cstheme="minorBidi"/>
              <w:noProof/>
            </w:rPr>
          </w:pPr>
          <w:hyperlink w:anchor="_Toc229939952" w:history="1">
            <w:r w:rsidRPr="00414934">
              <w:rPr>
                <w:rStyle w:val="Hyperlink"/>
                <w:noProof/>
              </w:rPr>
              <w:t>3.1. Zero-Shot &amp; Time-Series Foundation Models (SYARIFAH)</w:t>
            </w:r>
            <w:r>
              <w:rPr>
                <w:noProof/>
                <w:webHidden/>
              </w:rPr>
              <w:tab/>
            </w:r>
            <w:r>
              <w:rPr>
                <w:noProof/>
                <w:webHidden/>
              </w:rPr>
              <w:fldChar w:fldCharType="begin"/>
            </w:r>
            <w:r>
              <w:rPr>
                <w:noProof/>
                <w:webHidden/>
              </w:rPr>
              <w:instrText xml:space="preserve"> PAGEREF _Toc229939952 \h </w:instrText>
            </w:r>
            <w:r>
              <w:rPr>
                <w:noProof/>
                <w:webHidden/>
              </w:rPr>
            </w:r>
            <w:r>
              <w:rPr>
                <w:noProof/>
                <w:webHidden/>
              </w:rPr>
              <w:fldChar w:fldCharType="separate"/>
            </w:r>
            <w:r>
              <w:rPr>
                <w:noProof/>
                <w:webHidden/>
              </w:rPr>
              <w:t>3</w:t>
            </w:r>
            <w:r>
              <w:rPr>
                <w:noProof/>
                <w:webHidden/>
              </w:rPr>
              <w:fldChar w:fldCharType="end"/>
            </w:r>
          </w:hyperlink>
        </w:p>
        <w:p w14:paraId="1F46683A" w14:textId="07291960" w:rsidR="00C9150D" w:rsidRDefault="00C9150D">
          <w:pPr>
            <w:pStyle w:val="TOC2"/>
            <w:tabs>
              <w:tab w:val="right" w:leader="dot" w:pos="9350"/>
            </w:tabs>
            <w:rPr>
              <w:rFonts w:asciiTheme="minorHAnsi" w:eastAsiaTheme="minorEastAsia" w:hAnsiTheme="minorHAnsi" w:cstheme="minorBidi"/>
              <w:noProof/>
            </w:rPr>
          </w:pPr>
          <w:hyperlink w:anchor="_Toc229939953" w:history="1">
            <w:r w:rsidRPr="00414934">
              <w:rPr>
                <w:rStyle w:val="Hyperlink"/>
                <w:noProof/>
              </w:rPr>
              <w:t>3.2. Hybrid Project Management of DeepMoisture: AI-Driven Soil Moisture Forecasting (AMIR)</w:t>
            </w:r>
            <w:r>
              <w:rPr>
                <w:noProof/>
                <w:webHidden/>
              </w:rPr>
              <w:tab/>
            </w:r>
            <w:r>
              <w:rPr>
                <w:noProof/>
                <w:webHidden/>
              </w:rPr>
              <w:fldChar w:fldCharType="begin"/>
            </w:r>
            <w:r>
              <w:rPr>
                <w:noProof/>
                <w:webHidden/>
              </w:rPr>
              <w:instrText xml:space="preserve"> PAGEREF _Toc229939953 \h </w:instrText>
            </w:r>
            <w:r>
              <w:rPr>
                <w:noProof/>
                <w:webHidden/>
              </w:rPr>
            </w:r>
            <w:r>
              <w:rPr>
                <w:noProof/>
                <w:webHidden/>
              </w:rPr>
              <w:fldChar w:fldCharType="separate"/>
            </w:r>
            <w:r>
              <w:rPr>
                <w:noProof/>
                <w:webHidden/>
              </w:rPr>
              <w:t>3</w:t>
            </w:r>
            <w:r>
              <w:rPr>
                <w:noProof/>
                <w:webHidden/>
              </w:rPr>
              <w:fldChar w:fldCharType="end"/>
            </w:r>
          </w:hyperlink>
        </w:p>
        <w:p w14:paraId="6B193755" w14:textId="1916D48A" w:rsidR="00C9150D" w:rsidRDefault="00C9150D">
          <w:pPr>
            <w:pStyle w:val="TOC2"/>
            <w:tabs>
              <w:tab w:val="right" w:leader="dot" w:pos="9350"/>
            </w:tabs>
            <w:rPr>
              <w:rFonts w:asciiTheme="minorHAnsi" w:eastAsiaTheme="minorEastAsia" w:hAnsiTheme="minorHAnsi" w:cstheme="minorBidi"/>
              <w:noProof/>
            </w:rPr>
          </w:pPr>
          <w:hyperlink w:anchor="_Toc229939954" w:history="1">
            <w:r w:rsidRPr="00414934">
              <w:rPr>
                <w:rStyle w:val="Hyperlink"/>
                <w:noProof/>
              </w:rPr>
              <w:t>3.3. Traditional Time-Series Forecasting in Agriculture (NISHCHAL)</w:t>
            </w:r>
            <w:r>
              <w:rPr>
                <w:noProof/>
                <w:webHidden/>
              </w:rPr>
              <w:tab/>
            </w:r>
            <w:r>
              <w:rPr>
                <w:noProof/>
                <w:webHidden/>
              </w:rPr>
              <w:fldChar w:fldCharType="begin"/>
            </w:r>
            <w:r>
              <w:rPr>
                <w:noProof/>
                <w:webHidden/>
              </w:rPr>
              <w:instrText xml:space="preserve"> PAGEREF _Toc229939954 \h </w:instrText>
            </w:r>
            <w:r>
              <w:rPr>
                <w:noProof/>
                <w:webHidden/>
              </w:rPr>
            </w:r>
            <w:r>
              <w:rPr>
                <w:noProof/>
                <w:webHidden/>
              </w:rPr>
              <w:fldChar w:fldCharType="separate"/>
            </w:r>
            <w:r>
              <w:rPr>
                <w:noProof/>
                <w:webHidden/>
              </w:rPr>
              <w:t>4</w:t>
            </w:r>
            <w:r>
              <w:rPr>
                <w:noProof/>
                <w:webHidden/>
              </w:rPr>
              <w:fldChar w:fldCharType="end"/>
            </w:r>
          </w:hyperlink>
        </w:p>
        <w:p w14:paraId="416CB5E9" w14:textId="26318B4A" w:rsidR="00C9150D" w:rsidRDefault="00C9150D">
          <w:pPr>
            <w:pStyle w:val="TOC2"/>
            <w:tabs>
              <w:tab w:val="right" w:leader="dot" w:pos="9350"/>
            </w:tabs>
            <w:rPr>
              <w:rFonts w:asciiTheme="minorHAnsi" w:eastAsiaTheme="minorEastAsia" w:hAnsiTheme="minorHAnsi" w:cstheme="minorBidi"/>
              <w:noProof/>
            </w:rPr>
          </w:pPr>
          <w:hyperlink w:anchor="_Toc229939955" w:history="1">
            <w:r w:rsidRPr="00414934">
              <w:rPr>
                <w:rStyle w:val="Hyperlink"/>
                <w:noProof/>
              </w:rPr>
              <w:t>3.4. Agricultural Data and Environmental Stewardship (SUDIP)</w:t>
            </w:r>
            <w:r>
              <w:rPr>
                <w:noProof/>
                <w:webHidden/>
              </w:rPr>
              <w:tab/>
            </w:r>
            <w:r>
              <w:rPr>
                <w:noProof/>
                <w:webHidden/>
              </w:rPr>
              <w:fldChar w:fldCharType="begin"/>
            </w:r>
            <w:r>
              <w:rPr>
                <w:noProof/>
                <w:webHidden/>
              </w:rPr>
              <w:instrText xml:space="preserve"> PAGEREF _Toc229939955 \h </w:instrText>
            </w:r>
            <w:r>
              <w:rPr>
                <w:noProof/>
                <w:webHidden/>
              </w:rPr>
            </w:r>
            <w:r>
              <w:rPr>
                <w:noProof/>
                <w:webHidden/>
              </w:rPr>
              <w:fldChar w:fldCharType="separate"/>
            </w:r>
            <w:r>
              <w:rPr>
                <w:noProof/>
                <w:webHidden/>
              </w:rPr>
              <w:t>5</w:t>
            </w:r>
            <w:r>
              <w:rPr>
                <w:noProof/>
                <w:webHidden/>
              </w:rPr>
              <w:fldChar w:fldCharType="end"/>
            </w:r>
          </w:hyperlink>
        </w:p>
        <w:p w14:paraId="028B7335" w14:textId="460B5D5D" w:rsidR="00C9150D" w:rsidRDefault="00C9150D">
          <w:pPr>
            <w:pStyle w:val="TOC2"/>
            <w:tabs>
              <w:tab w:val="right" w:leader="dot" w:pos="9350"/>
            </w:tabs>
            <w:rPr>
              <w:rFonts w:asciiTheme="minorHAnsi" w:eastAsiaTheme="minorEastAsia" w:hAnsiTheme="minorHAnsi" w:cstheme="minorBidi"/>
              <w:noProof/>
            </w:rPr>
          </w:pPr>
          <w:hyperlink w:anchor="_Toc229939956" w:history="1">
            <w:r w:rsidRPr="00414934">
              <w:rPr>
                <w:rStyle w:val="Hyperlink"/>
                <w:noProof/>
              </w:rPr>
              <w:t>3.5. UI/UX &amp; Interactive Dashboards for Data Science (SUHANA)</w:t>
            </w:r>
            <w:r>
              <w:rPr>
                <w:noProof/>
                <w:webHidden/>
              </w:rPr>
              <w:tab/>
            </w:r>
            <w:r>
              <w:rPr>
                <w:noProof/>
                <w:webHidden/>
              </w:rPr>
              <w:fldChar w:fldCharType="begin"/>
            </w:r>
            <w:r>
              <w:rPr>
                <w:noProof/>
                <w:webHidden/>
              </w:rPr>
              <w:instrText xml:space="preserve"> PAGEREF _Toc229939956 \h </w:instrText>
            </w:r>
            <w:r>
              <w:rPr>
                <w:noProof/>
                <w:webHidden/>
              </w:rPr>
            </w:r>
            <w:r>
              <w:rPr>
                <w:noProof/>
                <w:webHidden/>
              </w:rPr>
              <w:fldChar w:fldCharType="separate"/>
            </w:r>
            <w:r>
              <w:rPr>
                <w:noProof/>
                <w:webHidden/>
              </w:rPr>
              <w:t>5</w:t>
            </w:r>
            <w:r>
              <w:rPr>
                <w:noProof/>
                <w:webHidden/>
              </w:rPr>
              <w:fldChar w:fldCharType="end"/>
            </w:r>
          </w:hyperlink>
        </w:p>
        <w:p w14:paraId="3ACF5746" w14:textId="30C13307" w:rsidR="00C9150D" w:rsidRDefault="00C9150D">
          <w:pPr>
            <w:pStyle w:val="TOC1"/>
            <w:tabs>
              <w:tab w:val="right" w:leader="dot" w:pos="9350"/>
            </w:tabs>
            <w:rPr>
              <w:rFonts w:asciiTheme="minorHAnsi" w:eastAsiaTheme="minorEastAsia" w:hAnsiTheme="minorHAnsi" w:cstheme="minorBidi"/>
              <w:noProof/>
            </w:rPr>
          </w:pPr>
          <w:hyperlink w:anchor="_Toc229939957" w:history="1">
            <w:r w:rsidRPr="00414934">
              <w:rPr>
                <w:rStyle w:val="Hyperlink"/>
                <w:noProof/>
              </w:rPr>
              <w:t>4. Discussion and Identification of the Research Gap</w:t>
            </w:r>
            <w:r>
              <w:rPr>
                <w:noProof/>
                <w:webHidden/>
              </w:rPr>
              <w:tab/>
            </w:r>
            <w:r>
              <w:rPr>
                <w:noProof/>
                <w:webHidden/>
              </w:rPr>
              <w:fldChar w:fldCharType="begin"/>
            </w:r>
            <w:r>
              <w:rPr>
                <w:noProof/>
                <w:webHidden/>
              </w:rPr>
              <w:instrText xml:space="preserve"> PAGEREF _Toc229939957 \h </w:instrText>
            </w:r>
            <w:r>
              <w:rPr>
                <w:noProof/>
                <w:webHidden/>
              </w:rPr>
            </w:r>
            <w:r>
              <w:rPr>
                <w:noProof/>
                <w:webHidden/>
              </w:rPr>
              <w:fldChar w:fldCharType="separate"/>
            </w:r>
            <w:r>
              <w:rPr>
                <w:noProof/>
                <w:webHidden/>
              </w:rPr>
              <w:t>6</w:t>
            </w:r>
            <w:r>
              <w:rPr>
                <w:noProof/>
                <w:webHidden/>
              </w:rPr>
              <w:fldChar w:fldCharType="end"/>
            </w:r>
          </w:hyperlink>
        </w:p>
        <w:p w14:paraId="3F53F9EA" w14:textId="726B4AE6" w:rsidR="00C9150D" w:rsidRDefault="00C9150D">
          <w:pPr>
            <w:pStyle w:val="TOC1"/>
            <w:tabs>
              <w:tab w:val="right" w:leader="dot" w:pos="9350"/>
            </w:tabs>
            <w:rPr>
              <w:rFonts w:asciiTheme="minorHAnsi" w:eastAsiaTheme="minorEastAsia" w:hAnsiTheme="minorHAnsi" w:cstheme="minorBidi"/>
              <w:noProof/>
            </w:rPr>
          </w:pPr>
          <w:hyperlink w:anchor="_Toc229939958" w:history="1">
            <w:r w:rsidRPr="00414934">
              <w:rPr>
                <w:rStyle w:val="Hyperlink"/>
                <w:noProof/>
              </w:rPr>
              <w:t>Conclusion</w:t>
            </w:r>
            <w:r>
              <w:rPr>
                <w:noProof/>
                <w:webHidden/>
              </w:rPr>
              <w:tab/>
            </w:r>
            <w:r>
              <w:rPr>
                <w:noProof/>
                <w:webHidden/>
              </w:rPr>
              <w:fldChar w:fldCharType="begin"/>
            </w:r>
            <w:r>
              <w:rPr>
                <w:noProof/>
                <w:webHidden/>
              </w:rPr>
              <w:instrText xml:space="preserve"> PAGEREF _Toc229939958 \h </w:instrText>
            </w:r>
            <w:r>
              <w:rPr>
                <w:noProof/>
                <w:webHidden/>
              </w:rPr>
            </w:r>
            <w:r>
              <w:rPr>
                <w:noProof/>
                <w:webHidden/>
              </w:rPr>
              <w:fldChar w:fldCharType="separate"/>
            </w:r>
            <w:r>
              <w:rPr>
                <w:noProof/>
                <w:webHidden/>
              </w:rPr>
              <w:t>7</w:t>
            </w:r>
            <w:r>
              <w:rPr>
                <w:noProof/>
                <w:webHidden/>
              </w:rPr>
              <w:fldChar w:fldCharType="end"/>
            </w:r>
          </w:hyperlink>
        </w:p>
        <w:p w14:paraId="13A75C8E" w14:textId="4564E217" w:rsidR="00C9150D" w:rsidRDefault="00C9150D">
          <w:pPr>
            <w:pStyle w:val="TOC1"/>
            <w:tabs>
              <w:tab w:val="right" w:leader="dot" w:pos="9350"/>
            </w:tabs>
            <w:rPr>
              <w:rFonts w:asciiTheme="minorHAnsi" w:eastAsiaTheme="minorEastAsia" w:hAnsiTheme="minorHAnsi" w:cstheme="minorBidi"/>
              <w:noProof/>
            </w:rPr>
          </w:pPr>
          <w:hyperlink w:anchor="_Toc229939959" w:history="1">
            <w:r w:rsidRPr="00414934">
              <w:rPr>
                <w:rStyle w:val="Hyperlink"/>
                <w:noProof/>
              </w:rPr>
              <w:t>References</w:t>
            </w:r>
            <w:r>
              <w:rPr>
                <w:noProof/>
                <w:webHidden/>
              </w:rPr>
              <w:tab/>
            </w:r>
            <w:r>
              <w:rPr>
                <w:noProof/>
                <w:webHidden/>
              </w:rPr>
              <w:fldChar w:fldCharType="begin"/>
            </w:r>
            <w:r>
              <w:rPr>
                <w:noProof/>
                <w:webHidden/>
              </w:rPr>
              <w:instrText xml:space="preserve"> PAGEREF _Toc229939959 \h </w:instrText>
            </w:r>
            <w:r>
              <w:rPr>
                <w:noProof/>
                <w:webHidden/>
              </w:rPr>
            </w:r>
            <w:r>
              <w:rPr>
                <w:noProof/>
                <w:webHidden/>
              </w:rPr>
              <w:fldChar w:fldCharType="separate"/>
            </w:r>
            <w:r>
              <w:rPr>
                <w:noProof/>
                <w:webHidden/>
              </w:rPr>
              <w:t>7</w:t>
            </w:r>
            <w:r>
              <w:rPr>
                <w:noProof/>
                <w:webHidden/>
              </w:rPr>
              <w:fldChar w:fldCharType="end"/>
            </w:r>
          </w:hyperlink>
        </w:p>
        <w:p w14:paraId="4B1EB4CC" w14:textId="4E753C09" w:rsidR="00C9150D" w:rsidRPr="000735F6" w:rsidRDefault="00C9150D" w:rsidP="000735F6">
          <w:pPr>
            <w:rPr>
              <w:b/>
              <w:bCs/>
              <w:noProof/>
            </w:rPr>
          </w:pPr>
          <w:r>
            <w:rPr>
              <w:b/>
              <w:bCs/>
              <w:noProof/>
            </w:rPr>
            <w:fldChar w:fldCharType="end"/>
          </w:r>
        </w:p>
      </w:sdtContent>
    </w:sdt>
    <w:p w14:paraId="312834B6" w14:textId="77777777" w:rsidR="00C9150D" w:rsidRDefault="00C9150D">
      <w:pPr>
        <w:sectPr w:rsidR="00C9150D" w:rsidSect="006B6803">
          <w:pgSz w:w="12240" w:h="15840" w:code="1"/>
          <w:pgMar w:top="1440" w:right="1440" w:bottom="1440" w:left="1440" w:header="720" w:footer="720" w:gutter="0"/>
          <w:cols w:space="720"/>
          <w:docGrid w:linePitch="360"/>
        </w:sectPr>
      </w:pPr>
      <w:r>
        <w:br w:type="page"/>
      </w:r>
    </w:p>
    <w:p w14:paraId="1E398F87" w14:textId="5E32B485" w:rsidR="006B7AA4" w:rsidRPr="006B7AA4" w:rsidRDefault="00C9150D" w:rsidP="006B7AA4">
      <w:pPr>
        <w:pStyle w:val="Heading1"/>
      </w:pPr>
      <w:bookmarkStart w:id="0" w:name="_Toc229939943"/>
      <w:r>
        <w:lastRenderedPageBreak/>
        <w:t xml:space="preserve">1. </w:t>
      </w:r>
      <w:r w:rsidR="006B7AA4" w:rsidRPr="006B7AA4">
        <w:t>Introduction and Planning Phase</w:t>
      </w:r>
      <w:bookmarkEnd w:id="0"/>
    </w:p>
    <w:p w14:paraId="2143F0CE" w14:textId="77777777" w:rsidR="006B7AA4" w:rsidRPr="006B7AA4" w:rsidRDefault="006B7AA4" w:rsidP="006B7AA4">
      <w:pPr>
        <w:pStyle w:val="Heading2"/>
      </w:pPr>
      <w:bookmarkStart w:id="1" w:name="_Toc229939944"/>
      <w:r w:rsidRPr="006B7AA4">
        <w:t>1.1 Project Context and Research Topic</w:t>
      </w:r>
      <w:bookmarkEnd w:id="1"/>
    </w:p>
    <w:p w14:paraId="4679E29B" w14:textId="77777777" w:rsidR="006B7AA4" w:rsidRPr="006B7AA4" w:rsidRDefault="006B7AA4" w:rsidP="006B7AA4">
      <w:r w:rsidRPr="006B7AA4">
        <w:t>The agricultural sector is increasingly vulnerable to the unpredictable extremes of climate change, rendering the precise management of water resources an urgent global priority. Within Australia, the Murray-Darling Basin serves as a critical agricultural and ecological hub, yet it is chronically threatened by cyclical droughts and water scarcity. Historically, irrigation scheduling has relied on traditional meteorological forecasting and static statistical models. However, these traditional approaches frequently fail to capture the complex, non-linear dynamics of environmental data.</w:t>
      </w:r>
    </w:p>
    <w:p w14:paraId="43651B30" w14:textId="18D0D615" w:rsidR="006B7AA4" w:rsidRPr="006B7AA4" w:rsidRDefault="006B7AA4" w:rsidP="006B7AA4">
      <w:r w:rsidRPr="006B7AA4">
        <w:t>The overarching objective of the DeepMoisture project is to evaluate whether modern artificial intelligence</w:t>
      </w:r>
      <w:r>
        <w:t xml:space="preserve">, </w:t>
      </w:r>
      <w:r w:rsidRPr="006B7AA4">
        <w:t>specifically, emerging zero-shot time-series foundation models—can outperform traditional deep learning techniques in accurately forecasting soil moisture. Consequently, during the planning phase of this review, the team established the following core research topic to guide the literature search: “How do advanced time-series foundation models compare to traditional deep learning baselines in predicting agricultural soil moisture, and how can these experimental frameworks be effectively managed and deployed to end-users?”</w:t>
      </w:r>
    </w:p>
    <w:p w14:paraId="421F7490" w14:textId="77777777" w:rsidR="006B7AA4" w:rsidRPr="006B7AA4" w:rsidRDefault="006B7AA4" w:rsidP="006B7AA4">
      <w:pPr>
        <w:pStyle w:val="Heading2"/>
      </w:pPr>
      <w:bookmarkStart w:id="2" w:name="_Toc229939945"/>
      <w:r w:rsidRPr="006B7AA4">
        <w:t>1.2 Ethical Alignment and Environmental Stewardship</w:t>
      </w:r>
      <w:bookmarkEnd w:id="2"/>
    </w:p>
    <w:p w14:paraId="4BC78E8E" w14:textId="77777777" w:rsidR="006B7AA4" w:rsidRPr="006B7AA4" w:rsidRDefault="006B7AA4" w:rsidP="006B7AA4">
      <w:r w:rsidRPr="006B7AA4">
        <w:t>Before deploying advanced AI systems, it is imperative to establish the ethical framework guiding the research. In strict alignment with the Australian Computer Society (ACS) Code of Ethics, this project prioritizes the enhancement of community well-being. By optimizing predictive models for soil moisture, the research directly addresses the ongoing agricultural water crisis, seeking to improve the livelihoods of regional farming communities who rely on accurate data for crop survival.</w:t>
      </w:r>
    </w:p>
    <w:p w14:paraId="41B4BA0C" w14:textId="1AA35B38" w:rsidR="006B7AA4" w:rsidRPr="006B7AA4" w:rsidRDefault="006B7AA4" w:rsidP="006B7AA4">
      <w:r w:rsidRPr="006B7AA4">
        <w:t>Furthermore, guided by the principles of Catholic Social Thought</w:t>
      </w:r>
      <w:r w:rsidR="0069689E">
        <w:t xml:space="preserve">, </w:t>
      </w:r>
      <w:r w:rsidRPr="006B7AA4">
        <w:t>specifically the concepts of "environmental stewardship" and "the common good"</w:t>
      </w:r>
      <w:r w:rsidR="0069689E">
        <w:t xml:space="preserve">, </w:t>
      </w:r>
      <w:r w:rsidRPr="006B7AA4">
        <w:t>the DeepMoisture system is designed as a practical tool for conservation. The application of artificial intelligence in this context promotes the sustainable use of critical natural resources, ensuring that technological advancements are inherently directed toward protecting the environment for future generations rather than purely commercial exploitation.</w:t>
      </w:r>
    </w:p>
    <w:p w14:paraId="4D523DBE" w14:textId="77777777" w:rsidR="006B7AA4" w:rsidRPr="006B7AA4" w:rsidRDefault="006B7AA4" w:rsidP="006B7AA4">
      <w:pPr>
        <w:pStyle w:val="Heading2"/>
      </w:pPr>
      <w:bookmarkStart w:id="3" w:name="_Toc229939946"/>
      <w:r w:rsidRPr="006B7AA4">
        <w:t>1.3 Scope and Type of Review</w:t>
      </w:r>
      <w:bookmarkEnd w:id="3"/>
    </w:p>
    <w:p w14:paraId="4261AAA7" w14:textId="7D02CEE9" w:rsidR="006B7AA4" w:rsidRPr="006B7AA4" w:rsidRDefault="006B7AA4" w:rsidP="006B7AA4">
      <w:r w:rsidRPr="006B7AA4">
        <w:t xml:space="preserve">To thoroughly investigate this research topic, the team planned a qualitative, thematic literature review. A thematic approach was selected over a chronological one because it allows the team to directly compare competing technical methodologies (e.g., traditional statistics vs. foundation models) and project management frameworks (e.g., Agile vs. CRISP-DM). The review utilizes a combination of peer-reviewed academic literature, industry white papers, and high-reputation </w:t>
      </w:r>
      <w:r w:rsidRPr="006B7AA4">
        <w:lastRenderedPageBreak/>
        <w:t>multivocal grey literature to ensure both scientific rigor and alignment with cutting-edge industry standards.</w:t>
      </w:r>
    </w:p>
    <w:p w14:paraId="37DCA1E9" w14:textId="77777777" w:rsidR="006B7AA4" w:rsidRPr="006B7AA4" w:rsidRDefault="006B7AA4" w:rsidP="006B7AA4">
      <w:pPr>
        <w:pStyle w:val="Heading1"/>
      </w:pPr>
      <w:bookmarkStart w:id="4" w:name="_Toc229939947"/>
      <w:r w:rsidRPr="006B7AA4">
        <w:t>2. Search Strategy and Methodology</w:t>
      </w:r>
      <w:bookmarkEnd w:id="4"/>
    </w:p>
    <w:p w14:paraId="263C27EF" w14:textId="77777777" w:rsidR="006B7AA4" w:rsidRPr="006B7AA4" w:rsidRDefault="006B7AA4" w:rsidP="006B7AA4">
      <w:r w:rsidRPr="006B7AA4">
        <w:t>To conduct a rigorous, qualitative thematic review of the current literature, the team established a structured search protocol. The objective of the search phase was to systematically gather peer-reviewed academic literature, industry white papers, and multivocal grey literature that addressed the intersection of artificial intelligence, agricultural meteorology, and IT project management.</w:t>
      </w:r>
    </w:p>
    <w:p w14:paraId="6CD4CFD1" w14:textId="77777777" w:rsidR="006B7AA4" w:rsidRPr="006B7AA4" w:rsidRDefault="006B7AA4" w:rsidP="006B7AA4">
      <w:pPr>
        <w:pStyle w:val="Heading2"/>
      </w:pPr>
      <w:bookmarkStart w:id="5" w:name="_Toc229939948"/>
      <w:r w:rsidRPr="006B7AA4">
        <w:t>2.1 Search Strategy and Digital Libraries</w:t>
      </w:r>
      <w:bookmarkEnd w:id="5"/>
    </w:p>
    <w:p w14:paraId="3B357685" w14:textId="77777777" w:rsidR="006B7AA4" w:rsidRPr="006B7AA4" w:rsidRDefault="006B7AA4" w:rsidP="006B7AA4">
      <w:r w:rsidRPr="006B7AA4">
        <w:t>The literature search was conducted across several high-tier academic databases, primarily utilizing IEEE Xplore, the ACM Digital Library, and Google Scholar. Additionally, given the extraordinarily rapid pace of AI development, specific open-access preprint repositories (such as arXiv) and reputable grey literature (such as official publications from Amazon Science and Google Research) were queried to capture the absolute latest architectural developments in foundation models.</w:t>
      </w:r>
    </w:p>
    <w:p w14:paraId="0D108DE2" w14:textId="77777777" w:rsidR="006B7AA4" w:rsidRPr="006B7AA4" w:rsidRDefault="006B7AA4" w:rsidP="006B7AA4">
      <w:r w:rsidRPr="006B7AA4">
        <w:t>To ensure the search results directly addressed the project’s objectives, the team utilized specific Boolean search strings, including:</w:t>
      </w:r>
    </w:p>
    <w:p w14:paraId="4F1FC81B" w14:textId="77777777" w:rsidR="006B7AA4" w:rsidRPr="006B7AA4" w:rsidRDefault="006B7AA4" w:rsidP="006B7AA4">
      <w:pPr>
        <w:numPr>
          <w:ilvl w:val="0"/>
          <w:numId w:val="1"/>
        </w:numPr>
      </w:pPr>
      <w:r w:rsidRPr="006B7AA4">
        <w:rPr>
          <w:i/>
          <w:iCs/>
        </w:rPr>
        <w:t>(“Time-Series Forecasting” OR “Foundation Models” OR “Chronos”) AND (“Soil Moisture” OR “Agriculture” OR “Meteorology”)</w:t>
      </w:r>
    </w:p>
    <w:p w14:paraId="114C85B5" w14:textId="77777777" w:rsidR="006B7AA4" w:rsidRPr="006B7AA4" w:rsidRDefault="006B7AA4" w:rsidP="006B7AA4">
      <w:pPr>
        <w:numPr>
          <w:ilvl w:val="0"/>
          <w:numId w:val="1"/>
        </w:numPr>
      </w:pPr>
      <w:r w:rsidRPr="006B7AA4">
        <w:rPr>
          <w:i/>
          <w:iCs/>
        </w:rPr>
        <w:t>(“Deep Learning” OR “LSTM” OR “ARIMA”) AND (“Murray-Darling Basin” OR “SILO API”)</w:t>
      </w:r>
    </w:p>
    <w:p w14:paraId="3FB238AF" w14:textId="77777777" w:rsidR="006B7AA4" w:rsidRPr="006B7AA4" w:rsidRDefault="006B7AA4" w:rsidP="006B7AA4">
      <w:pPr>
        <w:numPr>
          <w:ilvl w:val="0"/>
          <w:numId w:val="1"/>
        </w:numPr>
      </w:pPr>
      <w:r w:rsidRPr="006B7AA4">
        <w:rPr>
          <w:i/>
          <w:iCs/>
        </w:rPr>
        <w:t>(“Agile” OR “Scrum”) AND (“CRISP-DM” OR “Data Science Project Management”)</w:t>
      </w:r>
    </w:p>
    <w:p w14:paraId="333579CD" w14:textId="77777777" w:rsidR="006B7AA4" w:rsidRPr="006B7AA4" w:rsidRDefault="006B7AA4" w:rsidP="006B7AA4">
      <w:pPr>
        <w:pStyle w:val="Heading2"/>
      </w:pPr>
      <w:bookmarkStart w:id="6" w:name="_Toc229939949"/>
      <w:r w:rsidRPr="006B7AA4">
        <w:t>2.2 Inclusion and Exclusion Criteria</w:t>
      </w:r>
      <w:bookmarkEnd w:id="6"/>
    </w:p>
    <w:p w14:paraId="258E7A5A" w14:textId="77777777" w:rsidR="006B7AA4" w:rsidRPr="006B7AA4" w:rsidRDefault="006B7AA4" w:rsidP="006B7AA4">
      <w:r w:rsidRPr="006B7AA4">
        <w:t xml:space="preserve">To maintain the high quality and relevance of the </w:t>
      </w:r>
      <w:proofErr w:type="gramStart"/>
      <w:r w:rsidRPr="006B7AA4">
        <w:t>gathered literature</w:t>
      </w:r>
      <w:proofErr w:type="gramEnd"/>
      <w:r w:rsidRPr="006B7AA4">
        <w:t>, strict inclusion and exclusion criteria were applied during the reading phase.</w:t>
      </w:r>
    </w:p>
    <w:p w14:paraId="65F8901B" w14:textId="77777777" w:rsidR="006B7AA4" w:rsidRPr="006B7AA4" w:rsidRDefault="006B7AA4" w:rsidP="006B7AA4">
      <w:pPr>
        <w:numPr>
          <w:ilvl w:val="0"/>
          <w:numId w:val="2"/>
        </w:numPr>
      </w:pPr>
      <w:r w:rsidRPr="006B7AA4">
        <w:rPr>
          <w:b/>
          <w:bCs/>
        </w:rPr>
        <w:t>Inclusion Criteria:</w:t>
      </w:r>
      <w:r w:rsidRPr="006B7AA4">
        <w:t xml:space="preserve"> The review was strictly limited to articles published between 2018 and 2026 to ensure technological currency. Selected sources had to be peer-reviewed academic journals, conference proceedings, or verified industry white papers detailing foundation model architectures or resource-constrained AI development.</w:t>
      </w:r>
    </w:p>
    <w:p w14:paraId="0BBD4B9B" w14:textId="77777777" w:rsidR="006B7AA4" w:rsidRPr="006B7AA4" w:rsidRDefault="006B7AA4" w:rsidP="006B7AA4">
      <w:pPr>
        <w:numPr>
          <w:ilvl w:val="0"/>
          <w:numId w:val="2"/>
        </w:numPr>
      </w:pPr>
      <w:r w:rsidRPr="006B7AA4">
        <w:rPr>
          <w:b/>
          <w:bCs/>
        </w:rPr>
        <w:t>Exclusion Criteria:</w:t>
      </w:r>
      <w:r w:rsidRPr="006B7AA4">
        <w:t xml:space="preserve"> Studies published prior to 2018 were excluded unless they provided essential foundational theory for standard statistical baselines (e.g., ARIMA). Furthermore, studies focused purely on financial time-series forecasting with no adaptable environmental application, as well as papers detailing physical IoT hardware sensor manufacturing, were excluded to align with the software-only scope of the DeepMoisture project.</w:t>
      </w:r>
    </w:p>
    <w:p w14:paraId="780A2D15" w14:textId="77777777" w:rsidR="006B7AA4" w:rsidRPr="006B7AA4" w:rsidRDefault="006B7AA4" w:rsidP="006B7AA4">
      <w:pPr>
        <w:pStyle w:val="Heading2"/>
      </w:pPr>
      <w:bookmarkStart w:id="7" w:name="_Toc229939950"/>
      <w:r w:rsidRPr="006B7AA4">
        <w:lastRenderedPageBreak/>
        <w:t>2.3 Analysis and Synthesis Techniques</w:t>
      </w:r>
      <w:bookmarkEnd w:id="7"/>
    </w:p>
    <w:p w14:paraId="39706C2D" w14:textId="77777777" w:rsidR="006B7AA4" w:rsidRPr="006B7AA4" w:rsidRDefault="006B7AA4" w:rsidP="006B7AA4">
      <w:r w:rsidRPr="006B7AA4">
        <w:t>Following the collection and filtering of 20 relevant sources, the team utilized a structured thematic analysis technique. Rather than merely summarizing the literature chronologically or sequentially, the sources were actively critiqued and grouped logically by subject matter. The analysis phase involved comparing competing methodologies—such as the predictive accuracy of deep learning versus zero-shot models, and the efficacy of sequential versus hybrid project management workflows. This synthesis allows the report to trace the technological evolution of forecasting systems and ultimately identify the specific research gap the DeepMoisture project will address.</w:t>
      </w:r>
    </w:p>
    <w:p w14:paraId="2B44B883" w14:textId="1CAC2CE4" w:rsidR="006B7AA4" w:rsidRPr="00E70C21" w:rsidRDefault="00E70C21" w:rsidP="00E70C21">
      <w:pPr>
        <w:pStyle w:val="Heading1"/>
      </w:pPr>
      <w:bookmarkStart w:id="8" w:name="_Toc229939951"/>
      <w:r w:rsidRPr="00E70C21">
        <w:t>3. Synthesis</w:t>
      </w:r>
      <w:bookmarkEnd w:id="8"/>
    </w:p>
    <w:p w14:paraId="5AF365CD" w14:textId="514A81C2" w:rsidR="00C72B42" w:rsidRDefault="00E70C21" w:rsidP="00E70C21">
      <w:pPr>
        <w:pStyle w:val="Heading2"/>
      </w:pPr>
      <w:bookmarkStart w:id="9" w:name="_Toc229939952"/>
      <w:r>
        <w:t xml:space="preserve">3.1. </w:t>
      </w:r>
      <w:r w:rsidR="00C72B42" w:rsidRPr="00C72B42">
        <w:t>Zero-Shot &amp; Time-Series Foundation Models</w:t>
      </w:r>
      <w:r w:rsidR="00C72B42">
        <w:t xml:space="preserve"> (SYARIFAH)</w:t>
      </w:r>
      <w:bookmarkEnd w:id="9"/>
    </w:p>
    <w:p w14:paraId="6948086B" w14:textId="77777777" w:rsidR="0010400F" w:rsidRPr="00D57537" w:rsidRDefault="0010400F" w:rsidP="0010400F">
      <w:r w:rsidRPr="00D57537">
        <w:t xml:space="preserve">The reviewed literature reveals a profound paradigm shift in time-series forecasting, while simultaneously raising critical warnings regarding how these new technologies are evaluated. First, Ansari </w:t>
      </w:r>
      <w:r w:rsidRPr="00D57537">
        <w:rPr>
          <w:i/>
          <w:iCs/>
        </w:rPr>
        <w:t>et al.</w:t>
      </w:r>
      <w:r w:rsidRPr="00D57537">
        <w:t xml:space="preserve"> [1] and Das </w:t>
      </w:r>
      <w:r w:rsidRPr="00D57537">
        <w:rPr>
          <w:i/>
          <w:iCs/>
        </w:rPr>
        <w:t>et al.</w:t>
      </w:r>
      <w:r w:rsidRPr="00D57537">
        <w:t xml:space="preserve"> [2] introduced the architectural breakthroughs driving this shift, demonstrating that both token-based (Chronos) and patch-based (TimesFM) foundation models can achieve state-of-the-art zero-shot forecasting, eliminating the need for computationally expensive, dataset-specific training. These advancements offer a highly scalable solution for agricultural systems.</w:t>
      </w:r>
    </w:p>
    <w:p w14:paraId="0B77D91A" w14:textId="77777777" w:rsidR="0010400F" w:rsidRPr="00D57537" w:rsidRDefault="0010400F" w:rsidP="0010400F">
      <w:r w:rsidRPr="00D57537">
        <w:t xml:space="preserve">However, the subsequent literature provides a necessary counterbalance to this algorithmic optimism. Wu </w:t>
      </w:r>
      <w:r w:rsidRPr="00D57537">
        <w:rPr>
          <w:i/>
          <w:iCs/>
        </w:rPr>
        <w:t>et al.</w:t>
      </w:r>
      <w:r w:rsidRPr="00D57537">
        <w:t xml:space="preserve"> [3] forcefully argued that the superiority of complex AI is often an illusion caused by weak benchmarking, insisting that traditional statistical baselines (like ARIMA) frequently outperform advanced transformers if tuned correctly. Furthermore, Nguyen </w:t>
      </w:r>
      <w:r w:rsidRPr="00D57537">
        <w:rPr>
          <w:i/>
          <w:iCs/>
        </w:rPr>
        <w:t>et al.</w:t>
      </w:r>
      <w:r w:rsidRPr="00D57537">
        <w:t xml:space="preserve"> [4] warned that generic zero-shot models often fail to capture extreme, localized environmental anomalies because they lack embedded physical constraints.</w:t>
      </w:r>
    </w:p>
    <w:p w14:paraId="0BD76A43" w14:textId="6CE3ECC5" w:rsidR="0010400F" w:rsidRPr="000735F6" w:rsidRDefault="0010400F" w:rsidP="0010400F">
      <w:r w:rsidRPr="00D57537">
        <w:t>Synthesizing these perspectives establishes a highly rigorous mandate for the DeepMoisture project. The implementation of foundation models cannot be accepted blindly. To ensure the highest standards of quality and scientific validity, the project must adopt a head-to-head benchmarking methodology. By stress-testing both Chronos-2 and TimesFM against perfectly tuned ARIMA and LSTM baselines</w:t>
      </w:r>
      <w:r>
        <w:t xml:space="preserve">, </w:t>
      </w:r>
      <w:r w:rsidRPr="00D57537">
        <w:t>specifically evaluating their performance during historical extremes in the Murray-Darling Basin</w:t>
      </w:r>
      <w:r>
        <w:t>, t</w:t>
      </w:r>
      <w:r w:rsidRPr="00D57537">
        <w:t>he project will objectively determine if zero-shot AI is truly a viable, robust tool for environmental stewardship.</w:t>
      </w:r>
    </w:p>
    <w:p w14:paraId="703DB7AE" w14:textId="1A2A78F1" w:rsidR="007D20E5" w:rsidRPr="00234FD8" w:rsidRDefault="00E70C21" w:rsidP="00E70C21">
      <w:pPr>
        <w:pStyle w:val="Heading2"/>
      </w:pPr>
      <w:bookmarkStart w:id="10" w:name="_Toc229939953"/>
      <w:r>
        <w:t xml:space="preserve">3.2. </w:t>
      </w:r>
      <w:r w:rsidR="007D20E5" w:rsidRPr="00234FD8">
        <w:t>Hybrid Project Management of DeepMoisture: AI-Driven Soil Moisture Forecasting</w:t>
      </w:r>
      <w:r w:rsidR="00ED712D">
        <w:t xml:space="preserve"> (AMIR)</w:t>
      </w:r>
      <w:bookmarkEnd w:id="10"/>
    </w:p>
    <w:p w14:paraId="25E52B5E" w14:textId="77777777" w:rsidR="004B615E" w:rsidRPr="004B615E" w:rsidRDefault="004B615E" w:rsidP="004B615E">
      <w:r w:rsidRPr="004B615E">
        <w:t xml:space="preserve">The reviewed literature reveals a clear consensus on the necessity of adapting traditional IT project management frameworks to accommodate the unique challenges of machine learning </w:t>
      </w:r>
      <w:r w:rsidRPr="004B615E">
        <w:lastRenderedPageBreak/>
        <w:t xml:space="preserve">deployments. First, Saltz </w:t>
      </w:r>
      <w:r w:rsidRPr="004B615E">
        <w:rPr>
          <w:i/>
          <w:iCs/>
        </w:rPr>
        <w:t>et al.</w:t>
      </w:r>
      <w:r w:rsidRPr="004B615E">
        <w:t xml:space="preserve"> [1] discussed the fundamental conflict between deterministic software engineering and experimental analytics, concluding that teams must abandon strict Agile time-boxes in favor of lean, capability-based iterations like Data-Driven Scrum. Second, Tripathi </w:t>
      </w:r>
      <w:r w:rsidRPr="004B615E">
        <w:rPr>
          <w:i/>
          <w:iCs/>
        </w:rPr>
        <w:t>et al.</w:t>
      </w:r>
      <w:r w:rsidRPr="004B615E">
        <w:t xml:space="preserve"> [2] strongly supported this need for structural flexibility by demonstrating that the CRISP-DM lifecycle is inherently cyclic; forcing data scientists into a linear, rigid progression leads to downstream pipeline failures. Jackson </w:t>
      </w:r>
      <w:r w:rsidRPr="004B615E">
        <w:rPr>
          <w:i/>
          <w:iCs/>
        </w:rPr>
        <w:t>et al.</w:t>
      </w:r>
      <w:r w:rsidRPr="004B615E">
        <w:t xml:space="preserve"> [4] further supported these hybrid project management approaches, proving that cross-functional Agile squads are mandatory to prevent the sequential "pull of the waterfall" when integrating predictive models into production environments.</w:t>
      </w:r>
    </w:p>
    <w:p w14:paraId="59626579" w14:textId="20501C4D" w:rsidR="00C72B42" w:rsidRDefault="004B615E" w:rsidP="004B615E">
      <w:r w:rsidRPr="004B615E">
        <w:t>However, while [1], [2], and [4] focused heavily on mitigating the lengthy, unpredictable nature of traditional model training and data preparation, Zhang and Gilpin [3] introduced a technological paradigm shift that completely alters this standard timeline. Their research demonstrated that modern zero-shot foundation models can accurately forecast chaotic systems without task-specific training. While this does not contradict the necessity for Agile adaptability, it fundamentally shifts the project's critical path. Instead of managing prolonged, highly experimental modeling phases, hybrid project methodologies must now reallocate sprint resources heavily toward rigorous zero-shot evaluation and front-end system integration. Ultimately, managing the DeepMoisture forecasting system requires combining the capability-based, cross-functional Agile tracking proposed by the earlier authors with the rapid deployment timelines uniquely enabled by zero-shot foundation models [3].</w:t>
      </w:r>
    </w:p>
    <w:p w14:paraId="3FDC591D" w14:textId="667EAC58" w:rsidR="00C72B42" w:rsidRPr="004B615E" w:rsidRDefault="00E70C21" w:rsidP="00E70C21">
      <w:pPr>
        <w:pStyle w:val="Heading2"/>
      </w:pPr>
      <w:bookmarkStart w:id="11" w:name="_Toc229939954"/>
      <w:r>
        <w:t xml:space="preserve">3.3. </w:t>
      </w:r>
      <w:r w:rsidR="00C72B42" w:rsidRPr="00C72B42">
        <w:t>Traditional Time-Series Forecasting in Agriculture</w:t>
      </w:r>
      <w:r w:rsidR="00C72B42">
        <w:t xml:space="preserve"> (NISHCHAL)</w:t>
      </w:r>
      <w:bookmarkEnd w:id="11"/>
    </w:p>
    <w:p w14:paraId="1B4FD5DC" w14:textId="77777777" w:rsidR="00C72B42" w:rsidRPr="00C72B42" w:rsidRDefault="00C72B42" w:rsidP="00C72B42">
      <w:pPr>
        <w:rPr>
          <w:lang w:val="en-AU"/>
        </w:rPr>
      </w:pPr>
      <w:r w:rsidRPr="00C72B42">
        <w:rPr>
          <w:lang w:val="en-AU"/>
        </w:rPr>
        <w:t>These four papers collectively provide a strong methodological and contextual foundation for your project. Here is how each one connects to AI-Driven Soil Moisture Forecasting for Australian Agriculture:</w:t>
      </w:r>
    </w:p>
    <w:p w14:paraId="60CC20B4" w14:textId="77777777" w:rsidR="00C72B42" w:rsidRPr="00C72B42" w:rsidRDefault="00C72B42" w:rsidP="00C72B42">
      <w:pPr>
        <w:rPr>
          <w:lang w:val="en-AU"/>
        </w:rPr>
      </w:pPr>
      <w:r w:rsidRPr="00C72B42">
        <w:rPr>
          <w:lang w:val="en-AU"/>
        </w:rPr>
        <w:t>The MEMD-Boruta-LSTM evapotranspiration paper is the most relevant because it features a three-stage hybrid deep learning approach in a similar context, and it proves that such an approach works better than any other single algorithm when it comes to forecasting in arid areas. In addition, it takes place in the same location that uses similar data sources (GIOVANNI and SILO</w:t>
      </w:r>
      <w:proofErr w:type="gramStart"/>
      <w:r w:rsidRPr="00C72B42">
        <w:rPr>
          <w:lang w:val="en-AU"/>
        </w:rPr>
        <w:t>), and</w:t>
      </w:r>
      <w:proofErr w:type="gramEnd"/>
      <w:r w:rsidRPr="00C72B42">
        <w:rPr>
          <w:lang w:val="en-AU"/>
        </w:rPr>
        <w:t xml:space="preserve"> provides a framework of three stages like signal decomposition, feature selection, and LSTM forecasting.</w:t>
      </w:r>
    </w:p>
    <w:p w14:paraId="120F73AF" w14:textId="77777777" w:rsidR="00C72B42" w:rsidRPr="00C72B42" w:rsidRDefault="00C72B42" w:rsidP="00C72B42">
      <w:pPr>
        <w:rPr>
          <w:lang w:val="en-AU"/>
        </w:rPr>
      </w:pPr>
      <w:r w:rsidRPr="00C72B42">
        <w:rPr>
          <w:lang w:val="en-AU"/>
        </w:rPr>
        <w:t>The GSM3 v1.0 global soil moisture LSTM paper provides validation for the effectiveness of deep learning models in Australia. Indeed, the multitask LSTM proved highly effective in predicting Australian soil moisture values even in the absence of Australian training data, which is proof that deep learning methods can indeed generalize and predict soil moisture dynamics in Australian landscapes. Furthermore, the paper provides information regarding the two main failure modes: the slope aspect and mean moisture level conditions to try your algorithm on.</w:t>
      </w:r>
    </w:p>
    <w:p w14:paraId="75D5AF54" w14:textId="77777777" w:rsidR="00C72B42" w:rsidRPr="00C72B42" w:rsidRDefault="00C72B42" w:rsidP="00C72B42">
      <w:pPr>
        <w:rPr>
          <w:lang w:val="en-AU"/>
        </w:rPr>
      </w:pPr>
      <w:proofErr w:type="spellStart"/>
      <w:r w:rsidRPr="00C72B42">
        <w:rPr>
          <w:lang w:val="en-AU"/>
        </w:rPr>
        <w:lastRenderedPageBreak/>
        <w:t>XGBoost</w:t>
      </w:r>
      <w:proofErr w:type="spellEnd"/>
      <w:r w:rsidRPr="00C72B42">
        <w:rPr>
          <w:lang w:val="en-AU"/>
        </w:rPr>
        <w:t xml:space="preserve"> for soil moisture prediction paper serves as an excellent machine learning baseline for your project It proves that tree-based algorithms can be superior to ANNs, RFs, and SVM in soil moisture predictions and that the use of soil temperature increases performance significantly. Thus, </w:t>
      </w:r>
      <w:proofErr w:type="spellStart"/>
      <w:r w:rsidRPr="00C72B42">
        <w:rPr>
          <w:lang w:val="en-AU"/>
        </w:rPr>
        <w:t>XGBoost</w:t>
      </w:r>
      <w:proofErr w:type="spellEnd"/>
      <w:r w:rsidRPr="00C72B42">
        <w:rPr>
          <w:lang w:val="en-AU"/>
        </w:rPr>
        <w:t xml:space="preserve"> can be considered the optimal baseline model to try your LSTM/hybrid model against, and the paper gives information on the important predictors (cumulative rainfall, maximum temperature, and humidity).</w:t>
      </w:r>
    </w:p>
    <w:p w14:paraId="21B4108B" w14:textId="77777777" w:rsidR="00C72B42" w:rsidRPr="00C72B42" w:rsidRDefault="00C72B42" w:rsidP="00C72B42">
      <w:pPr>
        <w:rPr>
          <w:lang w:val="en-AU"/>
        </w:rPr>
      </w:pPr>
      <w:r w:rsidRPr="00C72B42">
        <w:rPr>
          <w:lang w:val="en-AU"/>
        </w:rPr>
        <w:t>The ARIMA soil moisture paper anchors the classical time-series side of your theme. It proves that even the basic ARIMA model can account for 82% of soil moisture variability if the time series exhibits distinct seasonality. In your research, ARIMA will be the easiest test -- if your AI model does not outperform ARIMA significantly, there is no point in using deep learning. Moreover, this paper explains how the fusion of satellite images (SMAP &amp; MODIS) allows for creating high-resolution maps of soil moisture, which is crucial for preprocessing.</w:t>
      </w:r>
    </w:p>
    <w:p w14:paraId="1C59B025" w14:textId="3771B596" w:rsidR="00EB1B9C" w:rsidRPr="00C72B42" w:rsidRDefault="00C72B42">
      <w:pPr>
        <w:rPr>
          <w:lang w:val="en-AU"/>
        </w:rPr>
      </w:pPr>
      <w:r w:rsidRPr="00C72B42">
        <w:rPr>
          <w:lang w:val="en-AU"/>
        </w:rPr>
        <w:t xml:space="preserve">Synthesis for your research project: In conjunction, these articles outline a specific experimental design. Your research could be framed as an extension of the LSTM method used in Australia for evapotranspiration to soil moisture, employing the MEMD-Boruta-LSTM method as a starting point, </w:t>
      </w:r>
      <w:proofErr w:type="spellStart"/>
      <w:r w:rsidRPr="00C72B42">
        <w:rPr>
          <w:lang w:val="en-AU"/>
        </w:rPr>
        <w:t>XGBoost</w:t>
      </w:r>
      <w:proofErr w:type="spellEnd"/>
      <w:r w:rsidRPr="00C72B42">
        <w:rPr>
          <w:lang w:val="en-AU"/>
        </w:rPr>
        <w:t xml:space="preserve"> and ARIMA as benchmarks, and the GSM3 results as proof that deep learning models have practical application in Australia. The critical gaps that your research could address are as follows: (a) utilizing these models in predicting soil moisture instead of evapotranspiration, (b) evaluating their performance in additional Australian </w:t>
      </w:r>
      <w:proofErr w:type="spellStart"/>
      <w:r w:rsidRPr="00C72B42">
        <w:rPr>
          <w:lang w:val="en-AU"/>
        </w:rPr>
        <w:t>agro</w:t>
      </w:r>
      <w:proofErr w:type="spellEnd"/>
      <w:r w:rsidRPr="00C72B42">
        <w:rPr>
          <w:lang w:val="en-AU"/>
        </w:rPr>
        <w:t xml:space="preserve">-climatic regions, and (c) comparing their efficacy against the three classes of models (ARIMA, </w:t>
      </w:r>
      <w:proofErr w:type="spellStart"/>
      <w:r w:rsidRPr="00C72B42">
        <w:rPr>
          <w:lang w:val="en-AU"/>
        </w:rPr>
        <w:t>XGBoost</w:t>
      </w:r>
      <w:proofErr w:type="spellEnd"/>
      <w:r w:rsidRPr="00C72B42">
        <w:rPr>
          <w:lang w:val="en-AU"/>
        </w:rPr>
        <w:t>, and LSTM).</w:t>
      </w:r>
    </w:p>
    <w:p w14:paraId="010AAD19" w14:textId="669A47E8" w:rsidR="00ED712D" w:rsidRPr="00ED712D" w:rsidRDefault="00E70C21" w:rsidP="00E70C21">
      <w:pPr>
        <w:pStyle w:val="Heading2"/>
      </w:pPr>
      <w:bookmarkStart w:id="12" w:name="_Toc229939955"/>
      <w:r>
        <w:t xml:space="preserve">3.4. </w:t>
      </w:r>
      <w:r w:rsidR="00ED712D" w:rsidRPr="00ED712D">
        <w:t>Agricultural Data and Environmental Stewardship</w:t>
      </w:r>
      <w:r w:rsidR="00ED712D">
        <w:t xml:space="preserve"> (SUDIP)</w:t>
      </w:r>
      <w:bookmarkEnd w:id="12"/>
    </w:p>
    <w:p w14:paraId="31DFCE9B" w14:textId="77777777" w:rsidR="00C72B42" w:rsidRPr="00C72B42" w:rsidRDefault="00C72B42" w:rsidP="00C72B42">
      <w:r w:rsidRPr="00C72B42">
        <w:t xml:space="preserve">The papers discussed so far in this theme look at the problem of agricultural water management from a different angle, whether it be building a data, measuring soil moisture from space, turning that data into drought warnings, or asking whether any of it </w:t>
      </w:r>
      <w:proofErr w:type="gramStart"/>
      <w:r w:rsidRPr="00C72B42">
        <w:t>actually leads</w:t>
      </w:r>
      <w:proofErr w:type="gramEnd"/>
      <w:r w:rsidRPr="00C72B42">
        <w:t xml:space="preserve"> to better </w:t>
      </w:r>
      <w:proofErr w:type="gramStart"/>
      <w:r w:rsidRPr="00C72B42">
        <w:t>outcomes in reality</w:t>
      </w:r>
      <w:proofErr w:type="gramEnd"/>
      <w:r w:rsidRPr="00C72B42">
        <w:t>. On compiling together, they explain that having a better technology and data is essential but not quite enough to protect the Murray-Darling Basin’s water resources.</w:t>
      </w:r>
    </w:p>
    <w:p w14:paraId="7205D684" w14:textId="77777777" w:rsidR="00C72B42" w:rsidRPr="00C72B42" w:rsidRDefault="00C72B42" w:rsidP="00C72B42">
      <w:r w:rsidRPr="00C72B42">
        <w:t xml:space="preserve">Fowler et al. (2021) start by addressing a basic but important problem i.e. Australia did not have a single, reliable, open dataset that brought together long-term streamflow and climate records for its catchments. For this CAMELS-AUS came to play, despite its uncertainty </w:t>
      </w:r>
      <w:proofErr w:type="gramStart"/>
      <w:r w:rsidRPr="00C72B42">
        <w:t>in</w:t>
      </w:r>
      <w:proofErr w:type="gramEnd"/>
      <w:r w:rsidRPr="00C72B42">
        <w:t xml:space="preserve"> climate inputs remains a real issue. </w:t>
      </w:r>
    </w:p>
    <w:p w14:paraId="6503675C" w14:textId="77777777" w:rsidR="00C72B42" w:rsidRPr="00C72B42" w:rsidRDefault="00C72B42" w:rsidP="00C72B42">
      <w:r w:rsidRPr="00C72B42">
        <w:t xml:space="preserve">Renzullo et al. (2014) added on this by showing that much better soil moisture estimates are possible if one </w:t>
      </w:r>
      <w:proofErr w:type="gramStart"/>
      <w:r w:rsidRPr="00C72B42">
        <w:t>stop</w:t>
      </w:r>
      <w:proofErr w:type="gramEnd"/>
      <w:r w:rsidRPr="00C72B42">
        <w:t xml:space="preserve"> relying on either satellites or models alone and instead </w:t>
      </w:r>
      <w:proofErr w:type="gramStart"/>
      <w:r w:rsidRPr="00C72B42">
        <w:t>combine</w:t>
      </w:r>
      <w:proofErr w:type="gramEnd"/>
      <w:r w:rsidRPr="00C72B42">
        <w:t xml:space="preserve"> them, thereby feeding satellite observations from AMSR-E and ASCAT into the AWRA-L model. </w:t>
      </w:r>
    </w:p>
    <w:p w14:paraId="4EA1135B" w14:textId="77777777" w:rsidR="00C72B42" w:rsidRPr="00C72B42" w:rsidRDefault="00C72B42" w:rsidP="00C72B42">
      <w:r w:rsidRPr="00C72B42">
        <w:t>Martínez-Fernández et al. (2016) showed what good soil moisture data like SWDI can do in practice. Built from SMOS satellite readings, it could tell farmers and water managers when drought is starting, eliminating the need for ground sensors.</w:t>
      </w:r>
    </w:p>
    <w:p w14:paraId="14706938" w14:textId="77777777" w:rsidR="00C72B42" w:rsidRPr="00C72B42" w:rsidRDefault="00C72B42" w:rsidP="00C72B42">
      <w:r w:rsidRPr="00C72B42">
        <w:lastRenderedPageBreak/>
        <w:t xml:space="preserve">While the other three papers are essentially optimistic and comprised of better methods, better data, better outcomes, Wheeler et al. found something an alarming issue on surveying over 2,400 irrigators across the MDB. Farmers who received government subsidies to upgrade their irrigation technology </w:t>
      </w:r>
      <w:proofErr w:type="gramStart"/>
      <w:r w:rsidRPr="00C72B42">
        <w:t>actually ended</w:t>
      </w:r>
      <w:proofErr w:type="gramEnd"/>
      <w:r w:rsidRPr="00C72B42">
        <w:t xml:space="preserve"> up using more water, not less. The efficiency gains were real at the farm level, but the water saved was reinvested into growing more crops rather than returned to the environment. Furthermore, the official records of how much water was being extracted across the basin were found to be around 35% lower than what was happening. </w:t>
      </w:r>
    </w:p>
    <w:p w14:paraId="3781570C" w14:textId="77777777" w:rsidR="00C72B42" w:rsidRPr="00C72B42" w:rsidRDefault="00C72B42" w:rsidP="00C72B42">
      <w:r w:rsidRPr="00C72B42">
        <w:t>Hence, better monitoring tools mean very little if the numbers being reported are wrong to begin with.</w:t>
      </w:r>
    </w:p>
    <w:p w14:paraId="77F528B2" w14:textId="77777777" w:rsidR="00C72B42" w:rsidRPr="00C72B42" w:rsidRDefault="00C72B42" w:rsidP="00C72B42">
      <w:pPr>
        <w:rPr>
          <w:b/>
          <w:bCs/>
        </w:rPr>
      </w:pPr>
      <w:bookmarkStart w:id="13" w:name="_Toc438607802"/>
      <w:r w:rsidRPr="00C72B42">
        <w:rPr>
          <w:b/>
          <w:bCs/>
        </w:rPr>
        <w:t>Implications for the Capstone Project</w:t>
      </w:r>
      <w:bookmarkEnd w:id="13"/>
    </w:p>
    <w:p w14:paraId="13271D7E" w14:textId="77777777" w:rsidR="00C72B42" w:rsidRDefault="00C72B42" w:rsidP="00C72B42">
      <w:r w:rsidRPr="00C72B42">
        <w:t>For our project, a few key notes are deduced from these observations. On the technical side: combining satellite data with water balance models can be a right approach, and tools like SWDI make that data useful for real agricultural decisions. On the governance side: Wheeler et al. made it clear there is a clear requirement of good governance and strict rules around extraction. Without these, no sophisticated system can protect environmental water.</w:t>
      </w:r>
    </w:p>
    <w:p w14:paraId="4F4E0E72" w14:textId="77777777" w:rsidR="00C72B42" w:rsidRDefault="00C72B42" w:rsidP="00C72B42"/>
    <w:p w14:paraId="40623A01" w14:textId="3518CD9B" w:rsidR="00C72B42" w:rsidRDefault="00E70C21" w:rsidP="00E70C21">
      <w:pPr>
        <w:pStyle w:val="Heading2"/>
      </w:pPr>
      <w:bookmarkStart w:id="14" w:name="_Toc229939956"/>
      <w:r>
        <w:t xml:space="preserve">3.5. </w:t>
      </w:r>
      <w:r w:rsidR="00C72B42" w:rsidRPr="00C72B42">
        <w:t>UI/UX &amp; Interactive Dashboards for Data Science</w:t>
      </w:r>
      <w:r w:rsidR="00C72B42">
        <w:t xml:space="preserve"> (SUHANA)</w:t>
      </w:r>
      <w:bookmarkEnd w:id="14"/>
    </w:p>
    <w:p w14:paraId="34FA9280" w14:textId="77777777" w:rsidR="00C72B42" w:rsidRPr="00C72B42" w:rsidRDefault="00C72B42" w:rsidP="00C72B42">
      <w:pPr>
        <w:rPr>
          <w:lang w:val="en-AU"/>
        </w:rPr>
      </w:pPr>
      <w:r w:rsidRPr="00C72B42">
        <w:rPr>
          <w:lang w:val="en-AU"/>
        </w:rPr>
        <w:t xml:space="preserve">The first study suggests that AI algorithms and deep learning models have become more efficient compared to classical statistical techniques for predicting soil moisture levels. According to this study, LSTM is the most employed deep learning technique. The authors mention that well-tuned foundational models outperform other approaches and do not require large amounts of local training data. Moreover, the authors recommend using evaluation metrics such as mean absolute error, root-mean-square error, coefficient of determination, and normalized Nash-Sutcliffe efficiency in addition to chronological data splits. They promote Chronos-2 and </w:t>
      </w:r>
      <w:proofErr w:type="spellStart"/>
      <w:r w:rsidRPr="00C72B42">
        <w:rPr>
          <w:lang w:val="en-AU"/>
        </w:rPr>
        <w:t>TimesFM</w:t>
      </w:r>
      <w:proofErr w:type="spellEnd"/>
      <w:r w:rsidRPr="00C72B42">
        <w:rPr>
          <w:lang w:val="en-AU"/>
        </w:rPr>
        <w:t xml:space="preserve"> models in the context of our project and advocate for exploring federated learning models in further studies.</w:t>
      </w:r>
    </w:p>
    <w:p w14:paraId="0BD2F977" w14:textId="77777777" w:rsidR="00C72B42" w:rsidRPr="00C72B42" w:rsidRDefault="00C72B42" w:rsidP="00C72B42">
      <w:pPr>
        <w:rPr>
          <w:lang w:val="en-AU"/>
        </w:rPr>
      </w:pPr>
      <w:r w:rsidRPr="00C72B42">
        <w:rPr>
          <w:lang w:val="en-AU"/>
        </w:rPr>
        <w:t>The second paper discusses an AI-powered forecasting system for soil moisture to assist precision irrigation based on actual farming sensor readings. This work employs an LSTM network model in forecasting soil moisture threshold breaches and demonstrates very high accuracy in terms of predicting such conditions for irrigation purposes. The paper proposes a useful threshold-based method of evaluating forecasts by converting them into concrete farming zones rather than measuring error values numerically. Finally, the technical architecture and pre-processing methodology proposed in this paper, including time windowing, dropout, and dense layers, can be immediately used as our project’s forecasting system blueprint.</w:t>
      </w:r>
    </w:p>
    <w:p w14:paraId="37B91037" w14:textId="77777777" w:rsidR="00C72B42" w:rsidRPr="00C72B42" w:rsidRDefault="00C72B42" w:rsidP="00C72B42">
      <w:pPr>
        <w:rPr>
          <w:lang w:val="en-AU"/>
        </w:rPr>
      </w:pPr>
      <w:r w:rsidRPr="00C72B42">
        <w:rPr>
          <w:lang w:val="en-AU"/>
        </w:rPr>
        <w:t xml:space="preserve">The third paper examines the use of AI-based prediction models along with climatic and soil moisture parameters in predicting droughts in arid areas of Australia. In this paper, the findings </w:t>
      </w:r>
      <w:r w:rsidRPr="00C72B42">
        <w:rPr>
          <w:lang w:val="en-AU"/>
        </w:rPr>
        <w:lastRenderedPageBreak/>
        <w:t>indicate that there is a higher correlation of upper soil moisture with drought status than with lower soil moisture and runoff variables. Using several AI models, it becomes evident that AI prediction models perform much better in drought prediction than conventional drought index approaches within an Australian context.</w:t>
      </w:r>
    </w:p>
    <w:p w14:paraId="6956807E" w14:textId="73F7B383" w:rsidR="007D67DE" w:rsidRPr="007D67DE" w:rsidRDefault="00C72B42" w:rsidP="007D67DE">
      <w:pPr>
        <w:rPr>
          <w:lang w:val="en-AU"/>
        </w:rPr>
      </w:pPr>
      <w:r w:rsidRPr="00C72B42">
        <w:rPr>
          <w:lang w:val="en-AU"/>
        </w:rPr>
        <w:t>This fourth paper deals with drought early warning communications among farmers in the Murray-Darling Basin rather than artificial intelligence forecasting models. It is found out that farmers do not have reliable early warning systems at present and stresses the necessity of trust, transparency, and local forecasting. They preferred forecast data based on stations, measures of uncertainty, and forecasting outputs that directly impact irrigation management decisions. It emphasises that the forecasting systems should not only be accurate but also be user-friendly and designed specifically for farmers.</w:t>
      </w:r>
    </w:p>
    <w:p w14:paraId="368C47AD" w14:textId="77777777" w:rsidR="007D67DE" w:rsidRPr="007D67DE" w:rsidRDefault="007D67DE" w:rsidP="007D67DE">
      <w:pPr>
        <w:pStyle w:val="Heading1"/>
      </w:pPr>
      <w:bookmarkStart w:id="15" w:name="_Toc229939957"/>
      <w:r w:rsidRPr="007D67DE">
        <w:t>4. Discussion and Identification of the Research Gap</w:t>
      </w:r>
      <w:bookmarkEnd w:id="15"/>
    </w:p>
    <w:p w14:paraId="3EA692E3" w14:textId="77777777" w:rsidR="007D67DE" w:rsidRPr="007D67DE" w:rsidRDefault="007D67DE" w:rsidP="007D67DE">
      <w:r w:rsidRPr="007D67DE">
        <w:t>The synthesis of the literature reveals a clear trajectory in environmental forecasting technology and the methodologies required to deploy it. The technical literature demonstrates a distinct shift from static statistical baselines (ARIMA) to specialized deep learning (LSTM), and currently toward universal, zero-shot foundation models (Chronos, TimesFM). The evidence conclusively indicates that foundation models reduce the need for localized fine-tuning and mitigate the massive computational overhead traditionally associated with deep learning. Furthermore, the project management literature establishes that effectively deploying these models requires abandoning rigid Agile time-boxes in favor of hybrid, capability-based frameworks like Data-Driven Scrum to manage strict hardware constraints.</w:t>
      </w:r>
    </w:p>
    <w:p w14:paraId="175DDC8B" w14:textId="77777777" w:rsidR="007D67DE" w:rsidRPr="007D67DE" w:rsidRDefault="007D67DE" w:rsidP="007D67DE">
      <w:r w:rsidRPr="007D67DE">
        <w:t>However, a critical research gap remains at the intersection of these themes. While foundation models have been extensively benchmarked on standardized, academic datasets (such as retail sales or generic weather patterns), there is a profound lack of empirical research testing their zero-shot capabilities specifically on highly volatile, multi-variable agricultural data derived from the Australian Murray-Darling Basin via the SILO network.</w:t>
      </w:r>
    </w:p>
    <w:p w14:paraId="06E27E51" w14:textId="77777777" w:rsidR="007D67DE" w:rsidRPr="007D67DE" w:rsidRDefault="007D67DE" w:rsidP="007D67DE">
      <w:r w:rsidRPr="007D67DE">
        <w:t xml:space="preserve">It is currently unknown whether the generalized, zero-shot efficiency of a model like Chronos-2 can truly supersede the specialized accuracy of a fine-tuned LSTM in predicting soil moisture amidst the unpredictable climate extremes of Australia. Furthermore, there is a gap in literature regarding how to effectively manage the local UI deployment (via </w:t>
      </w:r>
      <w:proofErr w:type="spellStart"/>
      <w:r w:rsidRPr="007D67DE">
        <w:t>Streamlit</w:t>
      </w:r>
      <w:proofErr w:type="spellEnd"/>
      <w:r w:rsidRPr="007D67DE">
        <w:t>) of these massive models within the strict hardware constraints of academic cloud computing environments. The DeepMoisture project directly addresses this gap by executing a rigorous, head-to-head benchmarking of these AI methodologies using localized SILO API data, managed entirely within a hybrid Agile/CRISP-DM framework.</w:t>
      </w:r>
    </w:p>
    <w:p w14:paraId="3A149748" w14:textId="3B3C0364" w:rsidR="007D67DE" w:rsidRPr="007D67DE" w:rsidRDefault="007D67DE" w:rsidP="007D67DE">
      <w:pPr>
        <w:pStyle w:val="Heading1"/>
      </w:pPr>
      <w:bookmarkStart w:id="16" w:name="_Toc229939958"/>
      <w:r w:rsidRPr="007D67DE">
        <w:lastRenderedPageBreak/>
        <w:t>Conclusion</w:t>
      </w:r>
      <w:bookmarkEnd w:id="16"/>
    </w:p>
    <w:p w14:paraId="56F10A99" w14:textId="64F3607F" w:rsidR="007D67DE" w:rsidRDefault="007D67DE" w:rsidP="00C72B42">
      <w:r w:rsidRPr="007D67DE">
        <w:t>This literature review has comprehensively examined the technological, operational, and ethical foundations necessary to develop an advanced agricultural forecasting system. The evolution of time-series forecasting clearly points toward the integration of zero-shot foundation models, which offer unprecedented generalizability and solve the transferability bottleneck of traditional deep learning. By pairing these algorithmic advancements with reliable data pipelines, intuitive user interfaces, and lean hybrid project management frameworks, IT teams can overcome the traditional barriers to AI deployment. Ultimately, by addressing the identified research gap and benchmarking these models in the context of the Murray-Darling Basin, the DeepMoisture project will contribute valuable empirical data to the field of environmental engineering. In doing so, it fulfills its ethical mandate to leverage artificial intelligence for environmental stewardship, providing a scalable technological solution to support sustainable agricultural practices and the common good.</w:t>
      </w:r>
    </w:p>
    <w:p w14:paraId="478E457E" w14:textId="1C58AF02" w:rsidR="00722704" w:rsidRDefault="00722704">
      <w:r>
        <w:br w:type="page"/>
      </w:r>
    </w:p>
    <w:p w14:paraId="5F0C94EB" w14:textId="24FC9D8D" w:rsidR="007D67DE" w:rsidRPr="007D67DE" w:rsidRDefault="007D67DE" w:rsidP="007D67DE">
      <w:pPr>
        <w:pStyle w:val="Heading1"/>
      </w:pPr>
      <w:bookmarkStart w:id="17" w:name="_Toc229939959"/>
      <w:r w:rsidRPr="007D67DE">
        <w:lastRenderedPageBreak/>
        <w:t>References</w:t>
      </w:r>
      <w:bookmarkEnd w:id="17"/>
    </w:p>
    <w:p w14:paraId="4EAA0109" w14:textId="77777777" w:rsidR="00722704" w:rsidRPr="00722704" w:rsidRDefault="00722704" w:rsidP="00722704">
      <w:r w:rsidRPr="00722704">
        <w:t xml:space="preserve">[1] A. F. Ansari </w:t>
      </w:r>
      <w:r w:rsidRPr="00722704">
        <w:rPr>
          <w:i/>
          <w:iCs/>
        </w:rPr>
        <w:t>et al.</w:t>
      </w:r>
      <w:r w:rsidRPr="00722704">
        <w:t xml:space="preserve">, "Chronos: Learning the language of time series," </w:t>
      </w:r>
      <w:r w:rsidRPr="00722704">
        <w:rPr>
          <w:i/>
          <w:iCs/>
        </w:rPr>
        <w:t>arXiv preprint arXiv:2403.07815</w:t>
      </w:r>
      <w:r w:rsidRPr="00722704">
        <w:t>, 2024.</w:t>
      </w:r>
    </w:p>
    <w:p w14:paraId="6AF69CEB" w14:textId="77777777" w:rsidR="00722704" w:rsidRPr="00722704" w:rsidRDefault="00722704" w:rsidP="00722704">
      <w:r w:rsidRPr="00722704">
        <w:t xml:space="preserve">[2] A. Das </w:t>
      </w:r>
      <w:r w:rsidRPr="00722704">
        <w:rPr>
          <w:i/>
          <w:iCs/>
        </w:rPr>
        <w:t>et al.</w:t>
      </w:r>
      <w:r w:rsidRPr="00722704">
        <w:t xml:space="preserve">, "A decoder-only foundation model for time-series forecasting," in </w:t>
      </w:r>
      <w:r w:rsidRPr="00722704">
        <w:rPr>
          <w:i/>
          <w:iCs/>
        </w:rPr>
        <w:t>Proc. Int. Conf. Mach. Learn. (ICML)</w:t>
      </w:r>
      <w:r w:rsidRPr="00722704">
        <w:t>, 2024.</w:t>
      </w:r>
    </w:p>
    <w:p w14:paraId="11EEDDBB" w14:textId="77777777" w:rsidR="00722704" w:rsidRPr="00722704" w:rsidRDefault="00722704" w:rsidP="00722704">
      <w:r w:rsidRPr="00722704">
        <w:t xml:space="preserve">[3] A. Zeng, M. Chen, L. Zhang, and Q. Gao, "Are Transformers Effective for Time Series Forecasting?," in </w:t>
      </w:r>
      <w:r w:rsidRPr="00722704">
        <w:rPr>
          <w:i/>
          <w:iCs/>
        </w:rPr>
        <w:t xml:space="preserve">Proc. AAAI Conf. </w:t>
      </w:r>
      <w:proofErr w:type="spellStart"/>
      <w:r w:rsidRPr="00722704">
        <w:rPr>
          <w:i/>
          <w:iCs/>
        </w:rPr>
        <w:t>Artif</w:t>
      </w:r>
      <w:proofErr w:type="spellEnd"/>
      <w:r w:rsidRPr="00722704">
        <w:rPr>
          <w:i/>
          <w:iCs/>
        </w:rPr>
        <w:t>. Intell.</w:t>
      </w:r>
      <w:r w:rsidRPr="00722704">
        <w:t>, vol. 37, no. 9, pp. 11121-11128, 2023.</w:t>
      </w:r>
    </w:p>
    <w:p w14:paraId="13BD1A3D" w14:textId="77777777" w:rsidR="00722704" w:rsidRPr="00722704" w:rsidRDefault="00722704" w:rsidP="00722704">
      <w:r w:rsidRPr="00722704">
        <w:t xml:space="preserve">[4] C. Zhang </w:t>
      </w:r>
      <w:r w:rsidRPr="00722704">
        <w:rPr>
          <w:i/>
          <w:iCs/>
        </w:rPr>
        <w:t>et al.</w:t>
      </w:r>
      <w:r w:rsidRPr="00722704">
        <w:t xml:space="preserve">, "Earth Observation Foundation Models: A Comprehensive Review," </w:t>
      </w:r>
      <w:r w:rsidRPr="00722704">
        <w:rPr>
          <w:i/>
          <w:iCs/>
        </w:rPr>
        <w:t xml:space="preserve">IEEE </w:t>
      </w:r>
      <w:proofErr w:type="spellStart"/>
      <w:r w:rsidRPr="00722704">
        <w:rPr>
          <w:i/>
          <w:iCs/>
        </w:rPr>
        <w:t>Geosci</w:t>
      </w:r>
      <w:proofErr w:type="spellEnd"/>
      <w:r w:rsidRPr="00722704">
        <w:rPr>
          <w:i/>
          <w:iCs/>
        </w:rPr>
        <w:t>. Remote Sens. Mag.</w:t>
      </w:r>
      <w:r w:rsidRPr="00722704">
        <w:t>, vol. 12, no. 1, pp. 15-38, 2024.</w:t>
      </w:r>
    </w:p>
    <w:p w14:paraId="58A45EB1" w14:textId="77777777" w:rsidR="00722704" w:rsidRPr="00722704" w:rsidRDefault="00722704" w:rsidP="00722704">
      <w:r w:rsidRPr="00722704">
        <w:t xml:space="preserve">[5] J. Saltz, A. Sutherland, and N. Hotz, "Achieving Lean Data Science Agility Via Data-Driven Scrum," in </w:t>
      </w:r>
      <w:r w:rsidRPr="00722704">
        <w:rPr>
          <w:i/>
          <w:iCs/>
        </w:rPr>
        <w:t>Proc. Annu. Hawaii Int. Conf. Syst. Sci.</w:t>
      </w:r>
      <w:r w:rsidRPr="00722704">
        <w:t>, 2022.</w:t>
      </w:r>
    </w:p>
    <w:p w14:paraId="34D17F8C" w14:textId="77777777" w:rsidR="00722704" w:rsidRPr="00722704" w:rsidRDefault="00722704" w:rsidP="00722704">
      <w:r w:rsidRPr="00722704">
        <w:t xml:space="preserve">[6] S. Tripathi </w:t>
      </w:r>
      <w:r w:rsidRPr="00722704">
        <w:rPr>
          <w:i/>
          <w:iCs/>
        </w:rPr>
        <w:t>et al.</w:t>
      </w:r>
      <w:r w:rsidRPr="00722704">
        <w:t xml:space="preserve">, "Ensuring the Robustness and Reliability of Data-Driven Knowledge Discovery Models in Production and Manufacturing," </w:t>
      </w:r>
      <w:r w:rsidRPr="00722704">
        <w:rPr>
          <w:i/>
          <w:iCs/>
        </w:rPr>
        <w:t xml:space="preserve">Front. </w:t>
      </w:r>
      <w:proofErr w:type="spellStart"/>
      <w:r w:rsidRPr="00722704">
        <w:rPr>
          <w:i/>
          <w:iCs/>
        </w:rPr>
        <w:t>Artif</w:t>
      </w:r>
      <w:proofErr w:type="spellEnd"/>
      <w:r w:rsidRPr="00722704">
        <w:rPr>
          <w:i/>
          <w:iCs/>
        </w:rPr>
        <w:t>. Intell.</w:t>
      </w:r>
      <w:r w:rsidRPr="00722704">
        <w:t>, vol. 4, 2021.</w:t>
      </w:r>
    </w:p>
    <w:p w14:paraId="6416F021" w14:textId="77777777" w:rsidR="00722704" w:rsidRPr="00722704" w:rsidRDefault="00722704" w:rsidP="00722704">
      <w:r w:rsidRPr="00722704">
        <w:t xml:space="preserve">[7] Y. Zhang and W. Gilpin, "Zero-shot forecasting of chaotic systems," </w:t>
      </w:r>
      <w:r w:rsidRPr="00722704">
        <w:rPr>
          <w:i/>
          <w:iCs/>
        </w:rPr>
        <w:t>arXiv preprint arXiv:2409.15771</w:t>
      </w:r>
      <w:r w:rsidRPr="00722704">
        <w:t>, 2024.</w:t>
      </w:r>
    </w:p>
    <w:p w14:paraId="5F070CC2" w14:textId="77777777" w:rsidR="00722704" w:rsidRPr="00722704" w:rsidRDefault="00722704" w:rsidP="00722704">
      <w:r w:rsidRPr="00722704">
        <w:t xml:space="preserve">[8] S. Jackson, M. Yaqub, and C.-X. Li, "The Agile Deployment of Machine Learning Models in Healthcare," </w:t>
      </w:r>
      <w:r w:rsidRPr="00722704">
        <w:rPr>
          <w:i/>
          <w:iCs/>
        </w:rPr>
        <w:t>Front. Big Data</w:t>
      </w:r>
      <w:r w:rsidRPr="00722704">
        <w:t>, vol. 1, 2019.</w:t>
      </w:r>
    </w:p>
    <w:p w14:paraId="2C816876" w14:textId="77777777" w:rsidR="00722704" w:rsidRPr="00722704" w:rsidRDefault="00722704" w:rsidP="00722704">
      <w:r w:rsidRPr="00722704">
        <w:t xml:space="preserve">[9] P. </w:t>
      </w:r>
      <w:proofErr w:type="spellStart"/>
      <w:r w:rsidRPr="00722704">
        <w:t>Grazieshi</w:t>
      </w:r>
      <w:proofErr w:type="spellEnd"/>
      <w:r w:rsidRPr="00722704">
        <w:t xml:space="preserve"> </w:t>
      </w:r>
      <w:r w:rsidRPr="00722704">
        <w:rPr>
          <w:i/>
          <w:iCs/>
        </w:rPr>
        <w:t>et al.</w:t>
      </w:r>
      <w:r w:rsidRPr="00722704">
        <w:t xml:space="preserve">, "AI-Driven Soil Moisture Forecasting for Enhanced Precision Agriculture," </w:t>
      </w:r>
      <w:r w:rsidRPr="00722704">
        <w:rPr>
          <w:i/>
          <w:iCs/>
        </w:rPr>
        <w:t>IEEE</w:t>
      </w:r>
      <w:r w:rsidRPr="00722704">
        <w:t>, 2024.</w:t>
      </w:r>
    </w:p>
    <w:p w14:paraId="7B91459D" w14:textId="77777777" w:rsidR="00722704" w:rsidRPr="00722704" w:rsidRDefault="00722704" w:rsidP="00722704">
      <w:r w:rsidRPr="00722704">
        <w:t xml:space="preserve">[10] T. Graves </w:t>
      </w:r>
      <w:r w:rsidRPr="00722704">
        <w:rPr>
          <w:i/>
          <w:iCs/>
        </w:rPr>
        <w:t>et al.</w:t>
      </w:r>
      <w:r w:rsidRPr="00722704">
        <w:t>, "Enhancing the communication of an early warning system for drought in the Murray-Darling Basin, Australia," 2024.</w:t>
      </w:r>
    </w:p>
    <w:p w14:paraId="0F289492" w14:textId="77777777" w:rsidR="00722704" w:rsidRPr="00722704" w:rsidRDefault="00722704" w:rsidP="00722704">
      <w:r w:rsidRPr="00722704">
        <w:t xml:space="preserve">[11] M. S. </w:t>
      </w:r>
      <w:proofErr w:type="spellStart"/>
      <w:r w:rsidRPr="00722704">
        <w:t>Oyounalsoud</w:t>
      </w:r>
      <w:proofErr w:type="spellEnd"/>
      <w:r w:rsidRPr="00722704">
        <w:t xml:space="preserve"> </w:t>
      </w:r>
      <w:r w:rsidRPr="00722704">
        <w:rPr>
          <w:i/>
          <w:iCs/>
        </w:rPr>
        <w:t>et al.</w:t>
      </w:r>
      <w:r w:rsidRPr="00722704">
        <w:t xml:space="preserve">, "Drought prediction using artificial intelligence models based on climate data and soil moisture," </w:t>
      </w:r>
      <w:r w:rsidRPr="00722704">
        <w:rPr>
          <w:i/>
          <w:iCs/>
        </w:rPr>
        <w:t>Sci. Rep.</w:t>
      </w:r>
      <w:r w:rsidRPr="00722704">
        <w:t>, 2024.</w:t>
      </w:r>
    </w:p>
    <w:p w14:paraId="22D85452" w14:textId="77777777" w:rsidR="00722704" w:rsidRPr="00722704" w:rsidRDefault="00722704" w:rsidP="00722704">
      <w:r w:rsidRPr="00722704">
        <w:t xml:space="preserve">[12] M. B. Islam </w:t>
      </w:r>
      <w:r w:rsidRPr="00722704">
        <w:rPr>
          <w:i/>
          <w:iCs/>
        </w:rPr>
        <w:t>et al.</w:t>
      </w:r>
      <w:r w:rsidRPr="00722704">
        <w:t>, "From Traditional Machine Learning to Fine-Tuning Large Language Models: A Review for Sensors-Based Soil Moisture Forecasting," 2025.</w:t>
      </w:r>
    </w:p>
    <w:p w14:paraId="602798DE" w14:textId="77777777" w:rsidR="00722704" w:rsidRPr="00722704" w:rsidRDefault="00722704" w:rsidP="00722704">
      <w:r w:rsidRPr="00722704">
        <w:t xml:space="preserve">[13] P. Jayasinghe </w:t>
      </w:r>
      <w:r w:rsidRPr="00722704">
        <w:rPr>
          <w:i/>
          <w:iCs/>
        </w:rPr>
        <w:t>et al.</w:t>
      </w:r>
      <w:r w:rsidRPr="00722704">
        <w:t xml:space="preserve">, "Deep Multi-Stage Reference Evapotranspiration Forecasting Model: Multivariate Empirical Mode Decomposition Integrated With the Boruta-Random Forest Algorithm," </w:t>
      </w:r>
      <w:r w:rsidRPr="00722704">
        <w:rPr>
          <w:i/>
          <w:iCs/>
        </w:rPr>
        <w:t>IEEE Access</w:t>
      </w:r>
      <w:r w:rsidRPr="00722704">
        <w:t>, vol. 9, pp. 166695–166708, 2021.</w:t>
      </w:r>
    </w:p>
    <w:p w14:paraId="6A2056A3" w14:textId="77777777" w:rsidR="00722704" w:rsidRPr="00722704" w:rsidRDefault="00722704" w:rsidP="00722704">
      <w:r w:rsidRPr="00722704">
        <w:t xml:space="preserve">[14] J. Liu, D. Hughes, F. Rahmani, K. Lawson, and C. Shen, "Evaluating a global soil moisture dataset from a multitask model (GSM3 v1.0) with potential applications for crop threats," </w:t>
      </w:r>
      <w:proofErr w:type="spellStart"/>
      <w:r w:rsidRPr="00722704">
        <w:rPr>
          <w:i/>
          <w:iCs/>
        </w:rPr>
        <w:t>Geosci</w:t>
      </w:r>
      <w:proofErr w:type="spellEnd"/>
      <w:r w:rsidRPr="00722704">
        <w:rPr>
          <w:i/>
          <w:iCs/>
        </w:rPr>
        <w:t>. Model Dev.</w:t>
      </w:r>
      <w:r w:rsidRPr="00722704">
        <w:t>, vol. 16, no. 5, pp. 1553–1567, 2023.</w:t>
      </w:r>
    </w:p>
    <w:p w14:paraId="75A88AD2" w14:textId="77777777" w:rsidR="00722704" w:rsidRPr="00722704" w:rsidRDefault="00722704" w:rsidP="00722704">
      <w:r w:rsidRPr="00722704">
        <w:t xml:space="preserve">[15] MDPI, "Agriculture Journal Article," 2026. [Online]. Available: </w:t>
      </w:r>
      <w:hyperlink r:id="rId10" w:tgtFrame="_blank" w:history="1">
        <w:r w:rsidRPr="00722704">
          <w:rPr>
            <w:rStyle w:val="Hyperlink"/>
          </w:rPr>
          <w:t>https://www.mdpi.com/2077-0472/13/5/927</w:t>
        </w:r>
      </w:hyperlink>
    </w:p>
    <w:p w14:paraId="5DE291CC" w14:textId="77777777" w:rsidR="00722704" w:rsidRPr="00722704" w:rsidRDefault="00722704" w:rsidP="00722704">
      <w:r w:rsidRPr="00722704">
        <w:lastRenderedPageBreak/>
        <w:t xml:space="preserve">[16] MDPI, "Remote Sensing Journal Article," 2026. [Online]. Available: </w:t>
      </w:r>
      <w:hyperlink r:id="rId11" w:tgtFrame="_blank" w:history="1">
        <w:r w:rsidRPr="00722704">
          <w:rPr>
            <w:rStyle w:val="Hyperlink"/>
          </w:rPr>
          <w:t>https://www.mdpi.com/2072-4292/13/3/347</w:t>
        </w:r>
      </w:hyperlink>
    </w:p>
    <w:p w14:paraId="58003485" w14:textId="77777777" w:rsidR="00722704" w:rsidRPr="00722704" w:rsidRDefault="00722704" w:rsidP="00722704">
      <w:r w:rsidRPr="00722704">
        <w:t xml:space="preserve">[17] N. </w:t>
      </w:r>
      <w:proofErr w:type="spellStart"/>
      <w:r w:rsidRPr="00722704">
        <w:t>Addor</w:t>
      </w:r>
      <w:proofErr w:type="spellEnd"/>
      <w:r w:rsidRPr="00722704">
        <w:t xml:space="preserve">, A. J. Newman, N. Mizukami, and M. P. Clark, "The CAMELS data set: Catchment attributes and meteorology for large-sample studies," </w:t>
      </w:r>
      <w:proofErr w:type="spellStart"/>
      <w:r w:rsidRPr="00722704">
        <w:rPr>
          <w:i/>
          <w:iCs/>
        </w:rPr>
        <w:t>Hydrol</w:t>
      </w:r>
      <w:proofErr w:type="spellEnd"/>
      <w:r w:rsidRPr="00722704">
        <w:rPr>
          <w:i/>
          <w:iCs/>
        </w:rPr>
        <w:t>. Earth Syst. Sci.</w:t>
      </w:r>
      <w:r w:rsidRPr="00722704">
        <w:t>, vol. 21, no. 10, pp. 5293–5313, 2017.</w:t>
      </w:r>
    </w:p>
    <w:p w14:paraId="1AEBC45C" w14:textId="77777777" w:rsidR="00722704" w:rsidRPr="00722704" w:rsidRDefault="00722704" w:rsidP="00722704">
      <w:r w:rsidRPr="00722704">
        <w:t xml:space="preserve">[18] R. G. Allen, L. S. Pereira, D. Raes, and M. Smith, "Crop evapotranspiration: Guidelines for computing crop water requirements," </w:t>
      </w:r>
      <w:r w:rsidRPr="00722704">
        <w:rPr>
          <w:i/>
          <w:iCs/>
        </w:rPr>
        <w:t>FAO Irrigation and Drainage Paper No. 56</w:t>
      </w:r>
      <w:r w:rsidRPr="00722704">
        <w:t>, Food and Agriculture Organization of the United Nations, Rome, Italy, 1998.</w:t>
      </w:r>
    </w:p>
    <w:p w14:paraId="61D8C26E" w14:textId="77777777" w:rsidR="00722704" w:rsidRPr="00722704" w:rsidRDefault="00722704" w:rsidP="00722704">
      <w:r w:rsidRPr="00722704">
        <w:t xml:space="preserve">[19] Bureau of Meteorology, "Australian Hydrological Geospatial Fabric (Geofabric): Product guide v2.1," Australian Government, 2012. [Online]. Available: </w:t>
      </w:r>
      <w:hyperlink r:id="rId12" w:tgtFrame="_blank" w:history="1">
        <w:r w:rsidRPr="00722704">
          <w:rPr>
            <w:rStyle w:val="Hyperlink"/>
          </w:rPr>
          <w:t>http://www.bom.gov.au/water/geofabric</w:t>
        </w:r>
      </w:hyperlink>
    </w:p>
    <w:p w14:paraId="53A7DAF7" w14:textId="77777777" w:rsidR="00722704" w:rsidRPr="00722704" w:rsidRDefault="00722704" w:rsidP="00722704">
      <w:r w:rsidRPr="00722704">
        <w:t xml:space="preserve">[20] D. </w:t>
      </w:r>
      <w:proofErr w:type="spellStart"/>
      <w:r w:rsidRPr="00722704">
        <w:t>Entekhabi</w:t>
      </w:r>
      <w:proofErr w:type="spellEnd"/>
      <w:r w:rsidRPr="00722704">
        <w:t xml:space="preserve"> </w:t>
      </w:r>
      <w:r w:rsidRPr="00722704">
        <w:rPr>
          <w:i/>
          <w:iCs/>
        </w:rPr>
        <w:t>et al.</w:t>
      </w:r>
      <w:r w:rsidRPr="00722704">
        <w:t xml:space="preserve">, "The Soil Moisture Active Passive (SMAP) mission," </w:t>
      </w:r>
      <w:r w:rsidRPr="00722704">
        <w:rPr>
          <w:i/>
          <w:iCs/>
        </w:rPr>
        <w:t>Proc. IEEE</w:t>
      </w:r>
      <w:r w:rsidRPr="00722704">
        <w:t>, vol. 98, no. 5, pp. 704–716, 2010.</w:t>
      </w:r>
    </w:p>
    <w:p w14:paraId="3398274E" w14:textId="77777777" w:rsidR="00ED712D" w:rsidRDefault="00ED712D" w:rsidP="00722704"/>
    <w:sectPr w:rsidR="00ED712D" w:rsidSect="00C9150D">
      <w:footerReference w:type="default" r:id="rId13"/>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31C37" w14:textId="77777777" w:rsidR="00D10F83" w:rsidRDefault="00D10F83" w:rsidP="00C9150D">
      <w:pPr>
        <w:spacing w:after="0" w:line="240" w:lineRule="auto"/>
      </w:pPr>
      <w:r>
        <w:separator/>
      </w:r>
    </w:p>
  </w:endnote>
  <w:endnote w:type="continuationSeparator" w:id="0">
    <w:p w14:paraId="1FAC81C1" w14:textId="77777777" w:rsidR="00D10F83" w:rsidRDefault="00D10F83" w:rsidP="00C91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994E0" w14:textId="77777777" w:rsidR="00C92753" w:rsidRDefault="00C92753">
    <w:pPr>
      <w:pStyle w:val="Footer"/>
      <w:jc w:val="right"/>
    </w:pPr>
  </w:p>
  <w:p w14:paraId="52615175" w14:textId="77777777" w:rsidR="00C92753" w:rsidRDefault="00C92753" w:rsidP="0016140C">
    <w:pPr>
      <w:pStyle w:val="Footer"/>
      <w:tabs>
        <w:tab w:val="clear" w:pos="4680"/>
        <w:tab w:val="clear" w:pos="9360"/>
        <w:tab w:val="left" w:pos="658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41344"/>
      <w:docPartObj>
        <w:docPartGallery w:val="Page Numbers (Bottom of Page)"/>
        <w:docPartUnique/>
      </w:docPartObj>
    </w:sdtPr>
    <w:sdtEndPr>
      <w:rPr>
        <w:noProof/>
      </w:rPr>
    </w:sdtEndPr>
    <w:sdtContent>
      <w:p w14:paraId="4AFBBDE0" w14:textId="4F337E7C" w:rsidR="00C9150D" w:rsidRDefault="00C915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37994C" w14:textId="741B00D4" w:rsidR="00C9150D" w:rsidRDefault="00C9150D" w:rsidP="0016140C">
    <w:pPr>
      <w:pStyle w:val="Footer"/>
      <w:tabs>
        <w:tab w:val="clear" w:pos="4680"/>
        <w:tab w:val="clear" w:pos="9360"/>
        <w:tab w:val="left" w:pos="65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80E28" w14:textId="77777777" w:rsidR="00D10F83" w:rsidRDefault="00D10F83" w:rsidP="00C9150D">
      <w:pPr>
        <w:spacing w:after="0" w:line="240" w:lineRule="auto"/>
      </w:pPr>
      <w:r>
        <w:separator/>
      </w:r>
    </w:p>
  </w:footnote>
  <w:footnote w:type="continuationSeparator" w:id="0">
    <w:p w14:paraId="625EC251" w14:textId="77777777" w:rsidR="00D10F83" w:rsidRDefault="00D10F83" w:rsidP="00C91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B22E"/>
    <w:multiLevelType w:val="hybridMultilevel"/>
    <w:tmpl w:val="CDEC56F0"/>
    <w:lvl w:ilvl="0" w:tplc="9850D748">
      <w:start w:val="1"/>
      <w:numFmt w:val="decimal"/>
      <w:lvlText w:val="%1."/>
      <w:lvlJc w:val="left"/>
      <w:pPr>
        <w:ind w:left="720" w:hanging="360"/>
      </w:pPr>
    </w:lvl>
    <w:lvl w:ilvl="1" w:tplc="7CA8BBA8">
      <w:start w:val="1"/>
      <w:numFmt w:val="lowerLetter"/>
      <w:lvlText w:val="%2."/>
      <w:lvlJc w:val="left"/>
      <w:pPr>
        <w:ind w:left="1440" w:hanging="360"/>
      </w:pPr>
    </w:lvl>
    <w:lvl w:ilvl="2" w:tplc="D154FCEC">
      <w:start w:val="1"/>
      <w:numFmt w:val="lowerRoman"/>
      <w:lvlText w:val="%3."/>
      <w:lvlJc w:val="right"/>
      <w:pPr>
        <w:ind w:left="2160" w:hanging="180"/>
      </w:pPr>
    </w:lvl>
    <w:lvl w:ilvl="3" w:tplc="6FEC4F4A">
      <w:start w:val="1"/>
      <w:numFmt w:val="decimal"/>
      <w:lvlText w:val="%4."/>
      <w:lvlJc w:val="left"/>
      <w:pPr>
        <w:ind w:left="2880" w:hanging="360"/>
      </w:pPr>
    </w:lvl>
    <w:lvl w:ilvl="4" w:tplc="36826890">
      <w:start w:val="1"/>
      <w:numFmt w:val="lowerLetter"/>
      <w:lvlText w:val="%5."/>
      <w:lvlJc w:val="left"/>
      <w:pPr>
        <w:ind w:left="3600" w:hanging="360"/>
      </w:pPr>
    </w:lvl>
    <w:lvl w:ilvl="5" w:tplc="B4D84EC0">
      <w:start w:val="1"/>
      <w:numFmt w:val="lowerRoman"/>
      <w:lvlText w:val="%6."/>
      <w:lvlJc w:val="right"/>
      <w:pPr>
        <w:ind w:left="4320" w:hanging="180"/>
      </w:pPr>
    </w:lvl>
    <w:lvl w:ilvl="6" w:tplc="A54CED00">
      <w:start w:val="1"/>
      <w:numFmt w:val="decimal"/>
      <w:lvlText w:val="%7."/>
      <w:lvlJc w:val="left"/>
      <w:pPr>
        <w:ind w:left="5040" w:hanging="360"/>
      </w:pPr>
    </w:lvl>
    <w:lvl w:ilvl="7" w:tplc="CF441EB8">
      <w:start w:val="1"/>
      <w:numFmt w:val="lowerLetter"/>
      <w:lvlText w:val="%8."/>
      <w:lvlJc w:val="left"/>
      <w:pPr>
        <w:ind w:left="5760" w:hanging="360"/>
      </w:pPr>
    </w:lvl>
    <w:lvl w:ilvl="8" w:tplc="FF146E1A">
      <w:start w:val="1"/>
      <w:numFmt w:val="lowerRoman"/>
      <w:lvlText w:val="%9."/>
      <w:lvlJc w:val="right"/>
      <w:pPr>
        <w:ind w:left="6480" w:hanging="180"/>
      </w:pPr>
    </w:lvl>
  </w:abstractNum>
  <w:abstractNum w:abstractNumId="1" w15:restartNumberingAfterBreak="0">
    <w:nsid w:val="1ABB1DA7"/>
    <w:multiLevelType w:val="multilevel"/>
    <w:tmpl w:val="8F54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E377D"/>
    <w:multiLevelType w:val="multilevel"/>
    <w:tmpl w:val="FF0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343052">
    <w:abstractNumId w:val="1"/>
  </w:num>
  <w:num w:numId="2" w16cid:durableId="1512990596">
    <w:abstractNumId w:val="2"/>
  </w:num>
  <w:num w:numId="3" w16cid:durableId="5106049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15E"/>
    <w:rsid w:val="000735F6"/>
    <w:rsid w:val="00085818"/>
    <w:rsid w:val="000B418B"/>
    <w:rsid w:val="0010400F"/>
    <w:rsid w:val="00263F55"/>
    <w:rsid w:val="003E4487"/>
    <w:rsid w:val="004B615E"/>
    <w:rsid w:val="005563ED"/>
    <w:rsid w:val="0069689E"/>
    <w:rsid w:val="006B6803"/>
    <w:rsid w:val="006B7AA4"/>
    <w:rsid w:val="00722704"/>
    <w:rsid w:val="007B48AF"/>
    <w:rsid w:val="007D20E5"/>
    <w:rsid w:val="007D67DE"/>
    <w:rsid w:val="00814A1F"/>
    <w:rsid w:val="008379B6"/>
    <w:rsid w:val="00A03D75"/>
    <w:rsid w:val="00AD386C"/>
    <w:rsid w:val="00BD48F0"/>
    <w:rsid w:val="00C70FA5"/>
    <w:rsid w:val="00C72B42"/>
    <w:rsid w:val="00C9150D"/>
    <w:rsid w:val="00C92753"/>
    <w:rsid w:val="00D10F83"/>
    <w:rsid w:val="00E70C21"/>
    <w:rsid w:val="00EB1B9C"/>
    <w:rsid w:val="00ED712D"/>
    <w:rsid w:val="00FF5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DA5F9"/>
  <w15:chartTrackingRefBased/>
  <w15:docId w15:val="{49D09A97-A254-48ED-AA1D-FB422062E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8F0"/>
  </w:style>
  <w:style w:type="paragraph" w:styleId="Heading1">
    <w:name w:val="heading 1"/>
    <w:basedOn w:val="Normal"/>
    <w:next w:val="Normal"/>
    <w:link w:val="Heading1Char"/>
    <w:uiPriority w:val="9"/>
    <w:qFormat/>
    <w:rsid w:val="00AD386C"/>
    <w:pPr>
      <w:keepNext/>
      <w:keepLines/>
      <w:spacing w:before="360" w:after="80" w:line="276" w:lineRule="auto"/>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814A1F"/>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BD4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86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814A1F"/>
    <w:rPr>
      <w:rFonts w:eastAsiaTheme="majorEastAsia" w:cstheme="majorBidi"/>
      <w:b/>
      <w:sz w:val="28"/>
      <w:szCs w:val="32"/>
    </w:rPr>
  </w:style>
  <w:style w:type="character" w:customStyle="1" w:styleId="Heading3Char">
    <w:name w:val="Heading 3 Char"/>
    <w:basedOn w:val="DefaultParagraphFont"/>
    <w:link w:val="Heading3"/>
    <w:uiPriority w:val="9"/>
    <w:semiHidden/>
    <w:rsid w:val="00BD4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8F0"/>
    <w:rPr>
      <w:rFonts w:eastAsiaTheme="majorEastAsia" w:cstheme="majorBidi"/>
      <w:color w:val="272727" w:themeColor="text1" w:themeTint="D8"/>
    </w:rPr>
  </w:style>
  <w:style w:type="paragraph" w:styleId="Title">
    <w:name w:val="Title"/>
    <w:basedOn w:val="Normal"/>
    <w:next w:val="Normal"/>
    <w:link w:val="TitleChar"/>
    <w:uiPriority w:val="10"/>
    <w:qFormat/>
    <w:rsid w:val="00BD4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8F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D48F0"/>
    <w:pPr>
      <w:ind w:left="720"/>
      <w:contextualSpacing/>
    </w:pPr>
  </w:style>
  <w:style w:type="paragraph" w:styleId="Quote">
    <w:name w:val="Quote"/>
    <w:basedOn w:val="Normal"/>
    <w:next w:val="Normal"/>
    <w:link w:val="QuoteChar"/>
    <w:uiPriority w:val="29"/>
    <w:qFormat/>
    <w:rsid w:val="00BD48F0"/>
    <w:pPr>
      <w:spacing w:before="160"/>
      <w:jc w:val="center"/>
    </w:pPr>
    <w:rPr>
      <w:i/>
      <w:iCs/>
      <w:color w:val="404040" w:themeColor="text1" w:themeTint="BF"/>
    </w:rPr>
  </w:style>
  <w:style w:type="character" w:customStyle="1" w:styleId="QuoteChar">
    <w:name w:val="Quote Char"/>
    <w:basedOn w:val="DefaultParagraphFont"/>
    <w:link w:val="Quote"/>
    <w:uiPriority w:val="29"/>
    <w:rsid w:val="00BD48F0"/>
    <w:rPr>
      <w:i/>
      <w:iCs/>
      <w:color w:val="404040" w:themeColor="text1" w:themeTint="BF"/>
    </w:rPr>
  </w:style>
  <w:style w:type="paragraph" w:styleId="IntenseQuote">
    <w:name w:val="Intense Quote"/>
    <w:basedOn w:val="Normal"/>
    <w:next w:val="Normal"/>
    <w:link w:val="IntenseQuoteChar"/>
    <w:uiPriority w:val="30"/>
    <w:qFormat/>
    <w:rsid w:val="00BD4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8F0"/>
    <w:rPr>
      <w:i/>
      <w:iCs/>
      <w:color w:val="0F4761" w:themeColor="accent1" w:themeShade="BF"/>
    </w:rPr>
  </w:style>
  <w:style w:type="character" w:styleId="IntenseEmphasis">
    <w:name w:val="Intense Emphasis"/>
    <w:basedOn w:val="DefaultParagraphFont"/>
    <w:uiPriority w:val="21"/>
    <w:qFormat/>
    <w:rsid w:val="00BD48F0"/>
    <w:rPr>
      <w:i/>
      <w:iCs/>
      <w:color w:val="0F4761" w:themeColor="accent1" w:themeShade="BF"/>
    </w:rPr>
  </w:style>
  <w:style w:type="character" w:styleId="IntenseReference">
    <w:name w:val="Intense Reference"/>
    <w:basedOn w:val="DefaultParagraphFont"/>
    <w:uiPriority w:val="32"/>
    <w:qFormat/>
    <w:rsid w:val="00BD48F0"/>
    <w:rPr>
      <w:b/>
      <w:bCs/>
      <w:smallCaps/>
      <w:color w:val="0F4761" w:themeColor="accent1" w:themeShade="BF"/>
      <w:spacing w:val="5"/>
    </w:rPr>
  </w:style>
  <w:style w:type="paragraph" w:styleId="Footer">
    <w:name w:val="footer"/>
    <w:basedOn w:val="Normal"/>
    <w:link w:val="FooterChar"/>
    <w:uiPriority w:val="99"/>
    <w:unhideWhenUsed/>
    <w:rsid w:val="00C92753"/>
    <w:pPr>
      <w:tabs>
        <w:tab w:val="center" w:pos="4680"/>
        <w:tab w:val="right" w:pos="9360"/>
      </w:tabs>
      <w:spacing w:after="0" w:line="240" w:lineRule="auto"/>
    </w:pPr>
    <w:rPr>
      <w:rFonts w:cstheme="minorBidi"/>
      <w:sz w:val="22"/>
    </w:rPr>
  </w:style>
  <w:style w:type="character" w:customStyle="1" w:styleId="FooterChar">
    <w:name w:val="Footer Char"/>
    <w:basedOn w:val="DefaultParagraphFont"/>
    <w:link w:val="Footer"/>
    <w:uiPriority w:val="99"/>
    <w:rsid w:val="00C92753"/>
    <w:rPr>
      <w:rFonts w:cstheme="minorBidi"/>
      <w:sz w:val="22"/>
    </w:rPr>
  </w:style>
  <w:style w:type="paragraph" w:styleId="TOCHeading">
    <w:name w:val="TOC Heading"/>
    <w:basedOn w:val="Heading1"/>
    <w:next w:val="Normal"/>
    <w:uiPriority w:val="39"/>
    <w:unhideWhenUsed/>
    <w:qFormat/>
    <w:rsid w:val="00C9150D"/>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C9150D"/>
    <w:pPr>
      <w:spacing w:after="100"/>
    </w:pPr>
  </w:style>
  <w:style w:type="paragraph" w:styleId="TOC2">
    <w:name w:val="toc 2"/>
    <w:basedOn w:val="Normal"/>
    <w:next w:val="Normal"/>
    <w:autoRedefine/>
    <w:uiPriority w:val="39"/>
    <w:unhideWhenUsed/>
    <w:rsid w:val="00C9150D"/>
    <w:pPr>
      <w:spacing w:after="100"/>
      <w:ind w:left="240"/>
    </w:pPr>
  </w:style>
  <w:style w:type="character" w:styleId="Hyperlink">
    <w:name w:val="Hyperlink"/>
    <w:basedOn w:val="DefaultParagraphFont"/>
    <w:uiPriority w:val="99"/>
    <w:unhideWhenUsed/>
    <w:rsid w:val="00C9150D"/>
    <w:rPr>
      <w:color w:val="467886" w:themeColor="hyperlink"/>
      <w:u w:val="single"/>
    </w:rPr>
  </w:style>
  <w:style w:type="paragraph" w:styleId="Header">
    <w:name w:val="header"/>
    <w:basedOn w:val="Normal"/>
    <w:link w:val="HeaderChar"/>
    <w:uiPriority w:val="99"/>
    <w:unhideWhenUsed/>
    <w:rsid w:val="00C91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150D"/>
  </w:style>
  <w:style w:type="character" w:styleId="UnresolvedMention">
    <w:name w:val="Unresolved Mention"/>
    <w:basedOn w:val="DefaultParagraphFont"/>
    <w:uiPriority w:val="99"/>
    <w:semiHidden/>
    <w:unhideWhenUsed/>
    <w:rsid w:val="005563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bom.gov.au/water/geofabri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2072-4292/13/3/34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dpi.com/2077-0472/13/5/92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7B33BC9-AF28-46ED-8EEB-072291B11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12</Pages>
  <Words>4028</Words>
  <Characters>22965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Tamang</dc:creator>
  <cp:keywords/>
  <dc:description/>
  <cp:lastModifiedBy>Amir  Tamang</cp:lastModifiedBy>
  <cp:revision>10</cp:revision>
  <dcterms:created xsi:type="dcterms:W3CDTF">2026-05-17T09:13:00Z</dcterms:created>
  <dcterms:modified xsi:type="dcterms:W3CDTF">2026-05-17T11:55:00Z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e7566b75-f32a-49ee-81f7-cd7a64446d64</vt:lpwstr>
  </property>
</Properties>
</file>