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40"/>
      </w:pPr>
      <w:r>
        <w:t xml:space="preserve">Multi-Client Standards Concierge</w:t>
      </w:r>
    </w:p>
    <w:p>
      <w:pPr>
        <w:spacing w:after="60"/>
      </w:pPr>
      <w:r>
        <w:rPr>
          <w:i/>
          <w:color w:val="5A6472"/>
          <w:sz w:val="24"/>
        </w:rPr>
        <w:t xml:space="preserve">What changed in the repository — every file, why it exists, and what it does</w:t>
      </w:r>
    </w:p>
    <w:p>
      <w:pPr>
        <w:spacing w:after="200"/>
      </w:pPr>
      <w:r>
        <w:rPr>
          <w:color w:val="5A6472"/>
          <w:sz w:val="20"/>
        </w:rPr>
        <w:t xml:space="preserve">Prepared for the neuro-san studio hackathon  ·  amirthap</w:t>
      </w:r>
    </w:p>
    <w:p>
      <w:pPr>
        <w:pStyle w:val="Heading1"/>
        <w:spacing w:after="120"/>
      </w:pPr>
      <w:r>
        <w:t xml:space="preserve">1. Overview</w:t>
      </w:r>
    </w:p>
    <w:p>
      <w:pPr>
        <w:spacing w:after="120"/>
      </w:pPr>
      <w:r>
        <w:t xml:space="preserve">You started from a clean clone of </w:t>
      </w:r>
      <w:r>
        <w:rPr>
          <w:rFonts w:ascii="Consolas" w:hAnsi="Consolas"/>
        </w:rPr>
        <w:t xml:space="preserve">neuro-san-studio</w:t>
      </w:r>
      <w:r>
        <w:t xml:space="preserve">. This feature adds one new agent network — the </w:t>
      </w:r>
      <w:r>
        <w:rPr>
          <w:b/>
        </w:rPr>
        <w:t xml:space="preserve">Multi-Client Standards Concierge</w:t>
      </w:r>
      <w:r>
        <w:t xml:space="preserve"> — to it.</w:t>
      </w:r>
    </w:p>
    <w:p>
      <w:pPr>
        <w:spacing w:after="120"/>
      </w:pPr>
      <w:r>
        <w:t xml:space="preserve">Exactly </w:t>
      </w:r>
      <w:r>
        <w:rPr>
          <w:b/>
        </w:rPr>
        <w:t xml:space="preserve">one existing file was modified</w:t>
      </w:r>
      <w:r>
        <w:t xml:space="preserve"> (the experimental manifest). Everything else is </w:t>
      </w:r>
      <w:r>
        <w:rPr>
          <w:b/>
        </w:rPr>
        <w:t xml:space="preserve">brand new</w:t>
      </w:r>
      <w:r>
        <w:t xml:space="preserve">. No original repo files were overwritten or deleted.</w:t>
      </w:r>
    </w:p>
    <w:p>
      <w:pPr>
        <w:spacing w:after="120"/>
      </w:pPr>
      <w:r>
        <w:t xml:space="preserve">The work follows the repository's existing convention: </w:t>
      </w:r>
      <w:r>
        <w:rPr>
          <w:b/>
        </w:rPr>
        <w:t xml:space="preserve">agent networks</w:t>
      </w:r>
      <w:r>
        <w:t xml:space="preserve"> live under </w:t>
      </w:r>
      <w:r>
        <w:rPr>
          <w:rFonts w:ascii="Consolas" w:hAnsi="Consolas"/>
        </w:rPr>
        <w:t xml:space="preserve">registries/</w:t>
      </w:r>
      <w:r>
        <w:t xml:space="preserve">, and their </w:t>
      </w:r>
      <w:r>
        <w:rPr>
          <w:b/>
        </w:rPr>
        <w:t xml:space="preserve">Python tools</w:t>
      </w:r>
      <w:r>
        <w:t xml:space="preserve"> live under </w:t>
      </w:r>
      <w:r>
        <w:rPr>
          <w:rFonts w:ascii="Consolas" w:hAnsi="Consolas"/>
        </w:rPr>
        <w:t xml:space="preserve">coded_tools/</w:t>
      </w:r>
      <w:r>
        <w:t xml:space="preserve"> — the same pattern as built-in examples such as </w:t>
      </w:r>
      <w:r>
        <w:rPr>
          <w:rFonts w:ascii="Consolas" w:hAnsi="Consolas"/>
        </w:rPr>
        <w:t xml:space="preserve">airline_policy</w:t>
      </w:r>
      <w:r>
        <w:t xml:space="preserve">.</w:t>
      </w:r>
    </w:p>
    <w:p>
      <w:pPr>
        <w:pStyle w:val="Heading1"/>
        <w:spacing w:after="120"/>
      </w:pPr>
      <w:r>
        <w:t xml:space="preserve">2. The one modified file</w:t>
      </w:r>
    </w:p>
    <w:p>
      <w:pPr>
        <w:pStyle w:val="Heading2"/>
        <w:spacing w:after="120"/>
      </w:pPr>
      <w:r>
        <w:t xml:space="preserve">registries/experimental/manifest.hocon</w:t>
      </w:r>
    </w:p>
    <w:p>
      <w:pPr>
        <w:spacing w:after="120"/>
      </w:pPr>
      <w:r>
        <w:rPr>
          <w:b/>
        </w:rPr>
        <w:t xml:space="preserve">What it is: </w:t>
      </w:r>
      <w:r>
        <w:t xml:space="preserve">the “menu” of agent networks the server loads and shows in the sidebar.</w:t>
      </w:r>
    </w:p>
    <w:p>
      <w:pPr>
        <w:spacing w:after="120"/>
      </w:pPr>
      <w:r>
        <w:rPr>
          <w:b/>
        </w:rPr>
        <w:t xml:space="preserve">Why edited: </w:t>
      </w:r>
      <w:r>
        <w:t xml:space="preserve">to register the new network so it is served and appears under the </w:t>
      </w:r>
      <w:r>
        <w:rPr>
          <w:b/>
        </w:rPr>
        <w:t xml:space="preserve">experimental</w:t>
      </w:r>
      <w:r>
        <w:t xml:space="preserve"> group. I added a single entry:</w:t>
      </w:r>
    </w:p>
    <w:p>
      <w:pPr>
        <w:shd w:val="clear" w:color="auto" w:fill="F2F5FB"/>
        <w:spacing w:after="120"/>
      </w:pPr>
      <w:r>
        <w:rPr>
          <w:rFonts w:ascii="Consolas" w:hAnsi="Consolas"/>
          <w:color w:val="333333"/>
          <w:sz w:val="18"/>
        </w:rPr>
        <w:t xml:space="preserve">"experimental/standards_concierge.hocon": true,</w:t>
      </w:r>
    </w:p>
    <w:p>
      <w:pPr>
        <w:spacing w:after="120"/>
      </w:pPr>
      <w:r>
        <w:t xml:space="preserve">Everything else in the file is untouched — the new line simply sits alongside the existing experimental networks.</w:t>
      </w:r>
    </w:p>
    <w:p>
      <w:pPr>
        <w:pStyle w:val="Heading1"/>
        <w:spacing w:after="120"/>
      </w:pPr>
      <w:r>
        <w:t xml:space="preserve">3. The agent network (the “wiring”)</w:t>
      </w:r>
    </w:p>
    <w:p>
      <w:pPr>
        <w:pStyle w:val="Heading2"/>
        <w:spacing w:after="120"/>
      </w:pPr>
      <w:r>
        <w:t xml:space="preserve">registries/experimental/standards_concierge.hocon</w:t>
      </w:r>
    </w:p>
    <w:p>
      <w:pPr>
        <w:spacing w:after="120"/>
      </w:pPr>
      <w:r>
        <w:rPr>
          <w:b/>
        </w:rPr>
        <w:t xml:space="preserve">What it is: </w:t>
      </w:r>
      <w:r>
        <w:t xml:space="preserve">the recipe that defines every agent, what each one does, and who calls whom. It is configuration text, not code.</w:t>
      </w:r>
    </w:p>
    <w:p>
      <w:pPr>
        <w:spacing w:after="120"/>
      </w:pPr>
      <w:r>
        <w:rPr>
          <w:b/>
        </w:rPr>
        <w:t xml:space="preserve">What it does: </w:t>
      </w:r>
      <w:r>
        <w:t xml:space="preserve">defines the three-level routing chain and the tools:</w:t>
      </w:r>
    </w:p>
    <w:p>
      <w:pPr>
        <w:numPr>
          <w:ilvl w:val="0"/>
          <w:numId w:val="1"/>
        </w:numPr>
        <w:spacing w:after="60"/>
      </w:pPr>
      <w:r>
        <w:t xml:space="preserve">Front desk (Standards_Concierge) → Client Router (Level 1) → Team Router (Level 2) → Topic Specialist (Level 3).</w:t>
      </w:r>
    </w:p>
    <w:p>
      <w:pPr>
        <w:numPr>
          <w:ilvl w:val="0"/>
          <w:numId w:val="1"/>
        </w:numPr>
        <w:spacing w:after="60"/>
      </w:pPr>
      <w:r>
        <w:t xml:space="preserve">Each agent's instructions live here — for example, the rule that a licensing / GPL question is a security-topic question, and that a developer is addressed by their exact stored name.</w:t>
      </w:r>
    </w:p>
    <w:p>
      <w:pPr>
        <w:numPr>
          <w:ilvl w:val="0"/>
          <w:numId w:val="1"/>
        </w:numPr>
        <w:spacing w:after="60"/>
      </w:pPr>
      <w:r>
        <w:t xml:space="preserve">Wires in the four coded tools (below) and enforces the identity / access step at the front desk.</w:t>
      </w:r>
    </w:p>
    <w:p>
      <w:pPr>
        <w:pStyle w:val="Heading1"/>
        <w:spacing w:after="120"/>
      </w:pPr>
      <w:r>
        <w:t xml:space="preserve">4. The coded tools (the Python that does the work)</w:t>
      </w:r>
    </w:p>
    <w:p>
      <w:pPr>
        <w:spacing w:after="120"/>
      </w:pPr>
      <w:r>
        <w:t xml:space="preserve">Folder: </w:t>
      </w:r>
      <w:r>
        <w:rPr>
          <w:rFonts w:ascii="Consolas" w:hAnsi="Consolas"/>
        </w:rPr>
        <w:t xml:space="preserve">coded_tools/standards_concierge/</w:t>
      </w:r>
      <w:r>
        <w:t xml:space="preserve">. These are small, deterministic programs the agents call.</w:t>
      </w:r>
    </w:p>
    <w:p>
      <w:pPr>
        <w:pStyle w:val="Heading2"/>
        <w:spacing w:after="120"/>
      </w:pPr>
      <w:r>
        <w:t xml:space="preserve">employee_directory.py  +  data/employee_directory.json</w:t>
      </w:r>
    </w:p>
    <w:p>
      <w:pPr>
        <w:spacing w:after="120"/>
      </w:pPr>
      <w:r>
        <w:rPr>
          <w:b/>
        </w:rPr>
        <w:t xml:space="preserve">What it is: </w:t>
      </w:r>
      <w:r>
        <w:t xml:space="preserve">the identity / access-control layer you asked for.</w:t>
      </w:r>
    </w:p>
    <w:p>
      <w:pPr>
        <w:spacing w:after="120"/>
      </w:pPr>
      <w:r>
        <w:rPr>
          <w:b/>
        </w:rPr>
        <w:t xml:space="preserve">What it does: </w:t>
      </w:r>
      <w:r>
        <w:t xml:space="preserve">looks a developer up in the sample employee “DB” and records the ONE client + team they are authorized for in the session's hidden memory (</w:t>
      </w:r>
      <w:r>
        <w:rPr>
          <w:rFonts w:ascii="Consolas" w:hAnsi="Consolas"/>
        </w:rPr>
        <w:t xml:space="preserve">sly_data</w:t>
      </w:r>
      <w:r>
        <w:t xml:space="preserve">). An unknown name is denied. Your entry: </w:t>
      </w:r>
      <w:r>
        <w:rPr>
          <w:b/>
        </w:rPr>
        <w:t xml:space="preserve">amirthap → Client_Banking / Team_A</w:t>
      </w:r>
      <w:r>
        <w:t xml:space="preserve">.</w:t>
      </w:r>
    </w:p>
    <w:p>
      <w:pPr>
        <w:pStyle w:val="Heading2"/>
        <w:spacing w:after="120"/>
      </w:pPr>
      <w:r>
        <w:t xml:space="preserve">client_resolver.py  +  data/project_to_client.json</w:t>
      </w:r>
    </w:p>
    <w:p>
      <w:pPr>
        <w:spacing w:after="120"/>
      </w:pPr>
      <w:r>
        <w:rPr>
          <w:b/>
        </w:rPr>
        <w:t xml:space="preserve">What it is: </w:t>
      </w:r>
      <w:r>
        <w:t xml:space="preserve">figures out which client a repo/project belongs to.</w:t>
      </w:r>
    </w:p>
    <w:p>
      <w:pPr>
        <w:spacing w:after="120"/>
      </w:pPr>
      <w:r>
        <w:rPr>
          <w:b/>
        </w:rPr>
        <w:t xml:space="preserve">What it does: </w:t>
      </w:r>
      <w:r>
        <w:t xml:space="preserve">uses the JSON map (e.g. </w:t>
      </w:r>
      <w:r>
        <w:rPr>
          <w:rFonts w:ascii="Consolas" w:hAnsi="Consolas"/>
        </w:rPr>
        <w:t xml:space="preserve">acme-core-ledger → Client_Banking</w:t>
      </w:r>
      <w:r>
        <w:t xml:space="preserve">) to resolve the client and remember it, so it is never re-typed. If it cannot resolve, it asks rather than guessing.</w:t>
      </w:r>
    </w:p>
    <w:p>
      <w:pPr>
        <w:pStyle w:val="Heading2"/>
        <w:spacing w:after="120"/>
      </w:pPr>
      <w:r>
        <w:t xml:space="preserve">scoped_standards_retriever.py</w:t>
      </w:r>
    </w:p>
    <w:p>
      <w:pPr>
        <w:spacing w:after="120"/>
      </w:pPr>
      <w:r>
        <w:rPr>
          <w:b/>
        </w:rPr>
        <w:t xml:space="preserve">What it is: </w:t>
      </w:r>
      <w:r>
        <w:t xml:space="preserve">the most important safety file — it reads exactly one rules document.</w:t>
      </w:r>
    </w:p>
    <w:p>
      <w:pPr>
        <w:spacing w:after="120"/>
      </w:pPr>
      <w:r>
        <w:rPr>
          <w:b/>
        </w:rPr>
        <w:t xml:space="preserve">What it does, in order: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Access check: </w:t>
      </w:r>
      <w:r>
        <w:t xml:space="preserve">if you are amirthap and ask for another client/team, it returns </w:t>
      </w:r>
      <w:r>
        <w:rPr>
          <w:b/>
          <w:color w:val="C0392B"/>
        </w:rPr>
        <w:t xml:space="preserve">ACCESS DENIED</w:t>
      </w:r>
      <w:r>
        <w:t xml:space="preserve"> — enforced in code, so the AI cannot be talked around it.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Path safety: </w:t>
      </w:r>
      <w:r>
        <w:t xml:space="preserve">builds the file path only from the requested client and verifies the real path stays inside that client's folder, so reading another client's files is impossible.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No inventing: </w:t>
      </w:r>
      <w:r>
        <w:t xml:space="preserve">if a document does not exist, it says “escalate to the architect” instead of making a rule up.</w:t>
      </w:r>
    </w:p>
    <w:p>
      <w:pPr>
        <w:pStyle w:val="Heading2"/>
        <w:spacing w:after="120"/>
      </w:pPr>
      <w:r>
        <w:t xml:space="preserve">grounding_checker.py</w:t>
      </w:r>
    </w:p>
    <w:p>
      <w:pPr>
        <w:spacing w:after="120"/>
      </w:pPr>
      <w:r>
        <w:rPr>
          <w:b/>
        </w:rPr>
        <w:t xml:space="preserve">What it is: </w:t>
      </w:r>
      <w:r>
        <w:t xml:space="preserve">the answer verifier (evaluation loop).</w:t>
      </w:r>
    </w:p>
    <w:p>
      <w:pPr>
        <w:spacing w:after="120"/>
      </w:pPr>
      <w:r>
        <w:rPr>
          <w:b/>
        </w:rPr>
        <w:t xml:space="preserve">What it does: </w:t>
      </w:r>
      <w:r>
        <w:t xml:space="preserve">after an agent drafts an answer, it checks each sentence against the retrieved rules text and flags anything unsupported or contradictory — catching hallucinations before you see them.</w:t>
      </w:r>
    </w:p>
    <w:p>
      <w:pPr>
        <w:pStyle w:val="Heading2"/>
        <w:spacing w:after="120"/>
      </w:pPr>
      <w:r>
        <w:t xml:space="preserve">constants.py</w:t>
      </w:r>
    </w:p>
    <w:p>
      <w:pPr>
        <w:spacing w:after="120"/>
      </w:pPr>
      <w:r>
        <w:rPr>
          <w:b/>
        </w:rPr>
        <w:t xml:space="preserve">What it is: </w:t>
      </w:r>
      <w:r>
        <w:t xml:space="preserve">one shared list of all clients, teams, and topics, so every tool agrees on the same structure.</w:t>
      </w:r>
    </w:p>
    <w:p>
      <w:pPr>
        <w:pStyle w:val="Heading2"/>
        <w:spacing w:after="120"/>
      </w:pPr>
      <w:r>
        <w:t xml:space="preserve">__init__.py</w:t>
      </w:r>
    </w:p>
    <w:p>
      <w:pPr>
        <w:spacing w:after="120"/>
      </w:pPr>
      <w:r>
        <w:rPr>
          <w:b/>
        </w:rPr>
        <w:t xml:space="preserve">What it is: </w:t>
      </w:r>
      <w:r>
        <w:t xml:space="preserve">an empty marker file so Python treats the folder as an importable package.</w:t>
      </w:r>
    </w:p>
    <w:p>
      <w:pPr>
        <w:pStyle w:val="Heading1"/>
        <w:spacing w:after="120"/>
      </w:pPr>
      <w:r>
        <w:t xml:space="preserve">5. The data (synthetic rules and lookup tables)</w:t>
      </w:r>
    </w:p>
    <w:p>
      <w:pPr>
        <w:pStyle w:val="Heading2"/>
        <w:spacing w:after="120"/>
      </w:pPr>
      <w:r>
        <w:t xml:space="preserve">data/&lt;client&gt;/&lt;team&gt;/&lt;topic&gt;.md  —  64 files</w:t>
      </w:r>
    </w:p>
    <w:p>
      <w:pPr>
        <w:spacing w:after="120"/>
      </w:pPr>
      <w:r>
        <w:rPr>
          <w:b/>
        </w:rPr>
        <w:t xml:space="preserve">What they are: </w:t>
      </w:r>
      <w:r>
        <w:t xml:space="preserve">the actual written standards (all synthetic). Path pattern: client → team → topic.</w:t>
      </w:r>
    </w:p>
    <w:p>
      <w:pPr>
        <w:spacing w:after="120"/>
      </w:pPr>
      <w:r>
        <w:rPr>
          <w:b/>
        </w:rPr>
        <w:t xml:space="preserve">Why they matter: </w:t>
      </w:r>
      <w:r>
        <w:t xml:space="preserve">the contrast is the whole demo. For example: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Banking / Team_A / security: </w:t>
      </w:r>
      <w:r>
        <w:t xml:space="preserve">“GPL/AGPL/LGPL not permitted” </w:t>
      </w:r>
      <w:r>
        <w:rPr>
          <w:b/>
          <w:color w:val="C0392B"/>
        </w:rPr>
        <w:t xml:space="preserve">(prohibited).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Automotive / Team_A / security: </w:t>
      </w:r>
      <w:r>
        <w:t xml:space="preserve">“ALLOWED with architect sign-off” </w:t>
      </w:r>
      <w:r>
        <w:rPr>
          <w:b/>
          <w:color w:val="2E8B57"/>
        </w:rPr>
        <w:t xml:space="preserve">(allowed).</w:t>
      </w:r>
    </w:p>
    <w:p>
      <w:pPr>
        <w:numPr>
          <w:ilvl w:val="0"/>
          <w:numId w:val="1"/>
        </w:numPr>
        <w:spacing w:after="60"/>
      </w:pPr>
      <w:r>
        <w:t xml:space="preserve">Banking / Team_A also has a team rule </w:t>
      </w:r>
      <w:r>
        <w:rPr>
          <w:b/>
        </w:rPr>
        <w:t xml:space="preserve">stricter than the client rule</w:t>
      </w:r>
      <w:r>
        <w:t xml:space="preserve"> (never log request bodies) — the “team beats client” demo.</w:t>
      </w:r>
    </w:p>
    <w:p>
      <w:pPr>
        <w:pStyle w:val="Heading2"/>
        <w:spacing w:after="120"/>
      </w:pPr>
      <w:r>
        <w:t xml:space="preserve">data/project_to_client.json</w:t>
      </w:r>
    </w:p>
    <w:p>
      <w:pPr>
        <w:spacing w:after="120"/>
      </w:pPr>
      <w:r>
        <w:t xml:space="preserve">A table mapping repo/project names to clients (used by ClientResolver).</w:t>
      </w:r>
    </w:p>
    <w:p>
      <w:pPr>
        <w:pStyle w:val="Heading2"/>
        <w:spacing w:after="120"/>
      </w:pPr>
      <w:r>
        <w:t xml:space="preserve">data/employee_directory.json</w:t>
      </w:r>
    </w:p>
    <w:p>
      <w:pPr>
        <w:spacing w:after="120"/>
      </w:pPr>
      <w:r>
        <w:t xml:space="preserve">The sample employee “database”, including your entry </w:t>
      </w:r>
      <w:r>
        <w:rPr>
          <w:b/>
        </w:rPr>
        <w:t xml:space="preserve">amirthap → Banking / Team_A</w:t>
      </w:r>
      <w:r>
        <w:t xml:space="preserve">.</w:t>
      </w:r>
    </w:p>
    <w:p>
      <w:pPr>
        <w:pStyle w:val="Heading2"/>
        <w:spacing w:after="120"/>
      </w:pPr>
      <w:r>
        <w:t xml:space="preserve">data/routing_testset.json</w:t>
      </w:r>
    </w:p>
    <w:p>
      <w:pPr>
        <w:spacing w:after="120"/>
      </w:pPr>
      <w:r>
        <w:t xml:space="preserve">Example questions plus the client/team/topic each should reach — used by the automated tests.</w:t>
      </w:r>
    </w:p>
    <w:p>
      <w:pPr>
        <w:pStyle w:val="Heading2"/>
        <w:spacing w:after="120"/>
      </w:pPr>
      <w:r>
        <w:t xml:space="preserve">data/_generate_data.py</w:t>
      </w:r>
    </w:p>
    <w:p>
      <w:pPr>
        <w:spacing w:after="120"/>
      </w:pPr>
      <w:r>
        <w:t xml:space="preserve">A helper script that generated the 64 rule files in one pass (so they weren't hand-typed). Not used at runtime; kept so the data can be regenerated.</w:t>
      </w:r>
    </w:p>
    <w:p>
      <w:pPr>
        <w:pStyle w:val="Heading1"/>
        <w:spacing w:after="120"/>
      </w:pPr>
      <w:r>
        <w:t xml:space="preserve">6. Tests and documentation</w:t>
      </w:r>
    </w:p>
    <w:p>
      <w:pPr>
        <w:pStyle w:val="Heading2"/>
        <w:spacing w:after="120"/>
      </w:pPr>
      <w:r>
        <w:t xml:space="preserve">tests/test_standards_concierge.py</w:t>
      </w:r>
    </w:p>
    <w:p>
      <w:pPr>
        <w:spacing w:after="120"/>
      </w:pPr>
      <w:r>
        <w:t xml:space="preserve">25 automated checks that run without the server: cross-client isolation, access control (amirthap can't read other clients, unknown names denied), and the hallucination catcher.</w:t>
      </w:r>
    </w:p>
    <w:p>
      <w:pPr>
        <w:pStyle w:val="Heading2"/>
        <w:spacing w:after="120"/>
      </w:pPr>
      <w:r>
        <w:t xml:space="preserve">STANDARDS_CONCIERGE_README.md</w:t>
      </w:r>
    </w:p>
    <w:p>
      <w:pPr>
        <w:spacing w:after="120"/>
      </w:pPr>
      <w:r>
        <w:t xml:space="preserve">The written guide: architecture, how to run it, and the demo scripts.</w:t>
      </w:r>
    </w:p>
    <w:p>
      <w:pPr>
        <w:pStyle w:val="Heading1"/>
        <w:spacing w:after="120"/>
      </w:pPr>
      <w:r>
        <w:t xml:space="preserve">7. How one question flows (recap)</w:t>
      </w:r>
    </w:p>
    <w:p>
      <w:pPr>
        <w:spacing w:after="120"/>
      </w:pPr>
      <w:r>
        <w:rPr>
          <w:b/>
          <w:i/>
          <w:color w:val="1E2761"/>
        </w:rPr>
        <w:t xml:space="preserve">“Hi, I'm amirthap. Can I use a GPL library?”</w:t>
      </w:r>
    </w:p>
    <w:p>
      <w:pPr>
        <w:numPr>
          <w:ilvl w:val="0"/>
          <w:numId w:val="1"/>
        </w:numPr>
        <w:spacing w:after="60"/>
      </w:pPr>
      <w:r>
        <w:t xml:space="preserve">Identify (employee_directory) → amirthap is authorized for Banking / Team_A.</w:t>
      </w:r>
    </w:p>
    <w:p>
      <w:pPr>
        <w:numPr>
          <w:ilvl w:val="0"/>
          <w:numId w:val="1"/>
        </w:numPr>
        <w:spacing w:after="60"/>
      </w:pPr>
      <w:r>
        <w:t xml:space="preserve">Resolve client (client_resolver) → Banking.</w:t>
      </w:r>
    </w:p>
    <w:p>
      <w:pPr>
        <w:numPr>
          <w:ilvl w:val="0"/>
          <w:numId w:val="1"/>
        </w:numPr>
        <w:spacing w:after="60"/>
      </w:pPr>
      <w:r>
        <w:t xml:space="preserve">Route: Client Router → Banking team router → Team_A specialist.</w:t>
      </w:r>
    </w:p>
    <w:p>
      <w:pPr>
        <w:numPr>
          <w:ilvl w:val="0"/>
          <w:numId w:val="1"/>
        </w:numPr>
        <w:spacing w:after="60"/>
      </w:pPr>
      <w:r>
        <w:t xml:space="preserve">Pick topic → security; retrieve only that one document (scoped_standards_retriever).</w:t>
      </w:r>
    </w:p>
    <w:p>
      <w:pPr>
        <w:numPr>
          <w:ilvl w:val="0"/>
          <w:numId w:val="1"/>
        </w:numPr>
        <w:spacing w:after="60"/>
      </w:pPr>
      <w:r>
        <w:t xml:space="preserve">Grounding check → answer verified against the document.</w:t>
      </w:r>
    </w:p>
    <w:p>
      <w:pPr>
        <w:numPr>
          <w:ilvl w:val="0"/>
          <w:numId w:val="1"/>
        </w:numPr>
        <w:spacing w:after="60"/>
      </w:pPr>
      <w:r>
        <w:t xml:space="preserve">Answer: “GPL is prohibited for Banking.” Ask about another client → access denied.</w:t>
      </w:r>
    </w:p>
    <w:p>
      <w:pPr>
        <w:pStyle w:val="Heading1"/>
        <w:spacing w:after="120"/>
      </w:pPr>
      <w:r>
        <w:t xml:space="preserve">8. At-a-glance summary</w:t>
      </w:r>
    </w:p>
    <w:tbl>
      <w:tblPr>
        <w:tblW w:w="9360" w:type="dxa"/>
        <w:tblBorders>
          <w:top w:val="single" w:sz="4" w:space="0" w:color="DDE5F2"/>
          <w:left w:val="single" w:sz="4" w:space="0" w:color="DDE5F2"/>
          <w:bottom w:val="single" w:sz="4" w:space="0" w:color="DDE5F2"/>
          <w:right w:val="single" w:sz="4" w:space="0" w:color="DDE5F2"/>
          <w:insideH w:val="single" w:sz="4" w:space="0" w:color="DDE5F2"/>
          <w:insideV w:val="single" w:sz="4" w:space="0" w:color="DDE5F2"/>
        </w:tblBorders>
      </w:tblPr>
      <w:tblGrid>
        <w:gridCol w:w="3600"/>
        <w:gridCol w:w="1900"/>
        <w:gridCol w:w="3860"/>
      </w:tblGrid>
      <w:tr>
        <w:tc>
          <w:tcPr>
            <w:tcW w:w="3600" w:type="dxa"/>
            <w:shd w:val="clear" w:color="auto" w:fill="1E2761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File / group</w:t>
            </w:r>
          </w:p>
        </w:tc>
        <w:tc>
          <w:tcPr>
            <w:tcW w:w="1900" w:type="dxa"/>
            <w:shd w:val="clear" w:color="auto" w:fill="1E2761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New or modified?</w:t>
            </w:r>
          </w:p>
        </w:tc>
        <w:tc>
          <w:tcPr>
            <w:tcW w:w="3860" w:type="dxa"/>
            <w:shd w:val="clear" w:color="auto" w:fill="1E2761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What it does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sz w:val="20"/>
              </w:rPr>
              <w:t xml:space="preserve">registries/experimental/manifest.hocon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>MODIFIED (1 line)</w:t>
            </w:r>
          </w:p>
        </w:tc>
        <w:tc>
          <w:tcPr>
            <w:tcW w:w="3860" w:type="dxa"/>
          </w:tcPr>
          <w:p>
            <w:pPr>
              <w:spacing w:after="20"/>
            </w:pPr>
            <w:r>
              <w:rPr>
                <w:sz w:val="20"/>
              </w:rPr>
              <w:t xml:space="preserve">Registers the network under the experimental group.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sz w:val="20"/>
              </w:rPr>
              <w:t xml:space="preserve">registries/experimental/standards_concierge.hocon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>New</w:t>
            </w:r>
          </w:p>
        </w:tc>
        <w:tc>
          <w:tcPr>
            <w:tcW w:w="3860" w:type="dxa"/>
          </w:tcPr>
          <w:p>
            <w:pPr>
              <w:spacing w:after="20"/>
            </w:pPr>
            <w:r>
              <w:rPr>
                <w:sz w:val="20"/>
              </w:rPr>
              <w:t xml:space="preserve">The agent network wiring (3 routing levels + tools).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sz w:val="20"/>
              </w:rPr>
              <w:t xml:space="preserve">employee_directory.py (+ .json)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>New</w:t>
            </w:r>
          </w:p>
        </w:tc>
        <w:tc>
          <w:tcPr>
            <w:tcW w:w="3860" w:type="dxa"/>
          </w:tcPr>
          <w:p>
            <w:pPr>
              <w:spacing w:after="20"/>
            </w:pPr>
            <w:r>
              <w:rPr>
                <w:sz w:val="20"/>
              </w:rPr>
              <w:t xml:space="preserve">Identity / access layer: who may access which client.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sz w:val="20"/>
              </w:rPr>
              <w:t xml:space="preserve">client_resolver.py (+ project map)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>New</w:t>
            </w:r>
          </w:p>
        </w:tc>
        <w:tc>
          <w:tcPr>
            <w:tcW w:w="3860" w:type="dxa"/>
          </w:tcPr>
          <w:p>
            <w:pPr>
              <w:spacing w:after="20"/>
            </w:pPr>
            <w:r>
              <w:rPr>
                <w:sz w:val="20"/>
              </w:rPr>
              <w:t xml:space="preserve">Repo/project → client; remembers it in sly_data.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sz w:val="20"/>
              </w:rPr>
              <w:t xml:space="preserve">scoped_standards_retriever.py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>New</w:t>
            </w:r>
          </w:p>
        </w:tc>
        <w:tc>
          <w:tcPr>
            <w:tcW w:w="3860" w:type="dxa"/>
          </w:tcPr>
          <w:p>
            <w:pPr>
              <w:spacing w:after="20"/>
            </w:pPr>
            <w:r>
              <w:rPr>
                <w:sz w:val="20"/>
              </w:rPr>
              <w:t xml:space="preserve">Reads one doc; enforces isolation + access in code.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sz w:val="20"/>
              </w:rPr>
              <w:t xml:space="preserve">grounding_checker.py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>New</w:t>
            </w:r>
          </w:p>
        </w:tc>
        <w:tc>
          <w:tcPr>
            <w:tcW w:w="3860" w:type="dxa"/>
          </w:tcPr>
          <w:p>
            <w:pPr>
              <w:spacing w:after="20"/>
            </w:pPr>
            <w:r>
              <w:rPr>
                <w:sz w:val="20"/>
              </w:rPr>
              <w:t xml:space="preserve">Flags answer claims not supported by the source.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sz w:val="20"/>
              </w:rPr>
              <w:t xml:space="preserve">constants.py / __init__.py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>New</w:t>
            </w:r>
          </w:p>
        </w:tc>
        <w:tc>
          <w:tcPr>
            <w:tcW w:w="3860" w:type="dxa"/>
          </w:tcPr>
          <w:p>
            <w:pPr>
              <w:spacing w:after="20"/>
            </w:pPr>
            <w:r>
              <w:rPr>
                <w:sz w:val="20"/>
              </w:rPr>
              <w:t xml:space="preserve">Shared client/team/topic list; package marker.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sz w:val="20"/>
              </w:rPr>
              <w:t xml:space="preserve">data/**/*.md (64 files)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>New</w:t>
            </w:r>
          </w:p>
        </w:tc>
        <w:tc>
          <w:tcPr>
            <w:tcW w:w="3860" w:type="dxa"/>
          </w:tcPr>
          <w:p>
            <w:pPr>
              <w:spacing w:after="20"/>
            </w:pPr>
            <w:r>
              <w:rPr>
                <w:sz w:val="20"/>
              </w:rPr>
              <w:t xml:space="preserve">Synthetic standards; deliberate cross-client contrasts.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sz w:val="20"/>
              </w:rPr>
              <w:t xml:space="preserve">routing_testset.json / _generate_data.py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>New</w:t>
            </w:r>
          </w:p>
        </w:tc>
        <w:tc>
          <w:tcPr>
            <w:tcW w:w="3860" w:type="dxa"/>
          </w:tcPr>
          <w:p>
            <w:pPr>
              <w:spacing w:after="20"/>
            </w:pPr>
            <w:r>
              <w:rPr>
                <w:sz w:val="20"/>
              </w:rPr>
              <w:t xml:space="preserve">Test cases; data generator.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sz w:val="20"/>
              </w:rPr>
              <w:t xml:space="preserve">tests/test_standards_concierge.py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>New</w:t>
            </w:r>
          </w:p>
        </w:tc>
        <w:tc>
          <w:tcPr>
            <w:tcW w:w="3860" w:type="dxa"/>
          </w:tcPr>
          <w:p>
            <w:pPr>
              <w:spacing w:after="20"/>
            </w:pPr>
            <w:r>
              <w:rPr>
                <w:sz w:val="20"/>
              </w:rPr>
              <w:t xml:space="preserve">25 automated checks (isolation, access, grounding).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sz w:val="20"/>
              </w:rPr>
              <w:t xml:space="preserve">STANDARDS_CONCIERGE_README.md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>New</w:t>
            </w:r>
          </w:p>
        </w:tc>
        <w:tc>
          <w:tcPr>
            <w:tcW w:w="3860" w:type="dxa"/>
          </w:tcPr>
          <w:p>
            <w:pPr>
              <w:spacing w:after="20"/>
            </w:pPr>
            <w:r>
              <w:rPr>
                <w:sz w:val="20"/>
              </w:rPr>
              <w:t xml:space="preserve">Guide + demo scripts.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</w:rPr>
        <w:t xml:space="preserve">Bottom line: </w:t>
      </w:r>
      <w:r>
        <w:t xml:space="preserve">1 file modified (registration only); everything else is new, self-contained under </w:t>
      </w:r>
      <w:r>
        <w:rPr>
          <w:rFonts w:ascii="Consolas" w:hAnsi="Consolas"/>
        </w:rPr>
        <w:t xml:space="preserve">coded_tools/standards_concierge/</w:t>
      </w:r>
      <w:r>
        <w:t xml:space="preserve"> and </w:t>
      </w:r>
      <w:r>
        <w:rPr>
          <w:rFonts w:ascii="Consolas" w:hAnsi="Consolas"/>
        </w:rPr>
        <w:t xml:space="preserve">registries/experimental/</w:t>
      </w:r>
      <w:r>
        <w:t xml:space="preserve">, following the repo's existing pattern.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04" w:hanging="288"/>
      </w:pPr>
      <w:rPr>
        <w:rFonts w:ascii="Symbol" w:hAnsi="Symbol"/>
      </w:rPr>
    </w:lvl>
    <w:lvl w:ilvl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B2333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Cambria" w:hAnsi="Cambria"/>
      <w:b/>
      <w:color w:val="1E2761"/>
      <w:sz w:val="56"/>
    </w:rPr>
  </w:style>
  <w:style w:type="paragraph" w:styleId="Heading1">
    <w:name w:val="heading 1"/>
    <w:basedOn w:val="Normal"/>
    <w:next w:val="Normal"/>
    <w:qFormat/>
    <w:pPr>
      <w:keepNext/>
      <w:spacing w:before="280" w:after="100"/>
      <w:outlineLvl w:val="0"/>
    </w:pPr>
    <w:rPr>
      <w:rFonts w:ascii="Cambria" w:hAnsi="Cambria"/>
      <w:b/>
      <w:color w:val="1E2761"/>
      <w:sz w:val="32"/>
    </w:rPr>
  </w:style>
  <w:style w:type="paragraph" w:styleId="Heading2">
    <w:name w:val="heading 2"/>
    <w:basedOn w:val="Normal"/>
    <w:next w:val="Normal"/>
    <w:qFormat/>
    <w:pPr>
      <w:keepNext/>
      <w:spacing w:before="180" w:after="60"/>
      <w:outlineLvl w:val="1"/>
    </w:pPr>
    <w:rPr>
      <w:rFonts w:ascii="Consolas" w:hAnsi="Consolas"/>
      <w:b/>
      <w:color w:val="2A3474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