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57C3A" w14:textId="77777777" w:rsidR="009C1035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3D4BBA20" w14:textId="77777777" w:rsidR="009C1035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1D303D9C" w14:textId="77777777" w:rsidR="009C1035" w:rsidRDefault="009C1035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9C1035" w14:paraId="6CF9F98C" w14:textId="77777777">
        <w:tc>
          <w:tcPr>
            <w:tcW w:w="4508" w:type="dxa"/>
          </w:tcPr>
          <w:p w14:paraId="5EB8574C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60F9DF57" w14:textId="27A3EB35" w:rsidR="009C1035" w:rsidRDefault="00A6712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30 September 2026</w:t>
            </w:r>
          </w:p>
        </w:tc>
      </w:tr>
      <w:tr w:rsidR="009C1035" w14:paraId="44148F67" w14:textId="77777777">
        <w:tc>
          <w:tcPr>
            <w:tcW w:w="4508" w:type="dxa"/>
          </w:tcPr>
          <w:p w14:paraId="4CE7741B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665E2093" w14:textId="1C8C2239" w:rsidR="009C1035" w:rsidRDefault="00A6712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MKU201Team6</w:t>
            </w:r>
            <w:r w:rsidRPr="00A6712B">
              <w:rPr>
                <w:rFonts w:ascii="Calibri" w:eastAsia="Calibri" w:hAnsi="Calibri" w:cs="Calibri"/>
              </w:rPr>
              <w:t>6ab4dee00fc666a751b56cd7</w:t>
            </w:r>
          </w:p>
        </w:tc>
      </w:tr>
      <w:tr w:rsidR="009C1035" w14:paraId="0CFD6823" w14:textId="77777777">
        <w:tc>
          <w:tcPr>
            <w:tcW w:w="4508" w:type="dxa"/>
          </w:tcPr>
          <w:p w14:paraId="63CE40C0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A96F9E3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Script-Controlled ACL – Restrict Record Access Based on Field Value</w:t>
            </w:r>
          </w:p>
        </w:tc>
      </w:tr>
      <w:tr w:rsidR="009C1035" w14:paraId="54A44E62" w14:textId="77777777">
        <w:tc>
          <w:tcPr>
            <w:tcW w:w="4508" w:type="dxa"/>
          </w:tcPr>
          <w:p w14:paraId="7090C521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7CE76896" w14:textId="77777777" w:rsidR="009C1035" w:rsidRDefault="009C1035">
            <w:pPr>
              <w:rPr>
                <w:rFonts w:ascii="Calibri" w:eastAsia="Calibri" w:hAnsi="Calibri" w:cs="Calibri"/>
              </w:rPr>
            </w:pPr>
          </w:p>
        </w:tc>
      </w:tr>
    </w:tbl>
    <w:p w14:paraId="3E5FE43D" w14:textId="77777777" w:rsidR="009C1035" w:rsidRDefault="009C1035">
      <w:pPr>
        <w:spacing w:after="160" w:line="259" w:lineRule="auto"/>
        <w:rPr>
          <w:rFonts w:ascii="Calibri" w:eastAsia="Calibri" w:hAnsi="Calibri" w:cs="Calibri"/>
          <w:b/>
        </w:rPr>
      </w:pPr>
    </w:p>
    <w:p w14:paraId="7FC3BB71" w14:textId="77777777" w:rsidR="009C1035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12FAE29A" w14:textId="77777777" w:rsidR="009C1035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2"/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400"/>
        <w:gridCol w:w="3360"/>
        <w:gridCol w:w="2850"/>
      </w:tblGrid>
      <w:tr w:rsidR="009C1035" w14:paraId="29CD7320" w14:textId="77777777">
        <w:trPr>
          <w:trHeight w:val="557"/>
        </w:trPr>
        <w:tc>
          <w:tcPr>
            <w:tcW w:w="735" w:type="dxa"/>
          </w:tcPr>
          <w:p w14:paraId="3DD3EDDC" w14:textId="77777777" w:rsidR="009C103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400" w:type="dxa"/>
          </w:tcPr>
          <w:p w14:paraId="0658E871" w14:textId="77777777" w:rsidR="009C103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3360" w:type="dxa"/>
          </w:tcPr>
          <w:p w14:paraId="1BD9F086" w14:textId="77777777" w:rsidR="009C103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Values</w:t>
            </w:r>
          </w:p>
        </w:tc>
        <w:tc>
          <w:tcPr>
            <w:tcW w:w="2850" w:type="dxa"/>
          </w:tcPr>
          <w:p w14:paraId="12ED045F" w14:textId="77777777" w:rsidR="009C103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</w:t>
            </w:r>
          </w:p>
        </w:tc>
      </w:tr>
      <w:tr w:rsidR="009C1035" w14:paraId="39961D67" w14:textId="77777777">
        <w:trPr>
          <w:trHeight w:val="817"/>
        </w:trPr>
        <w:tc>
          <w:tcPr>
            <w:tcW w:w="735" w:type="dxa"/>
          </w:tcPr>
          <w:p w14:paraId="49C65875" w14:textId="77777777" w:rsidR="009C1035" w:rsidRDefault="009C1035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593C656E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Model Summary</w:t>
            </w:r>
          </w:p>
        </w:tc>
        <w:tc>
          <w:tcPr>
            <w:tcW w:w="3360" w:type="dxa"/>
          </w:tcPr>
          <w:p w14:paraId="7D0C207F" w14:textId="77777777" w:rsidR="009C103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Rule-based (non-ML) access-control model: script-controlled ACLs on u_institution_details evaluate the user’s role (bb1–bb4), the data condition (Branch is EEE) and the ACL script (admin / bb1) to allow or deny access.</w:t>
            </w:r>
          </w:p>
        </w:tc>
        <w:tc>
          <w:tcPr>
            <w:tcW w:w="2850" w:type="dxa"/>
          </w:tcPr>
          <w:p w14:paraId="5547ABC9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30316703" wp14:editId="7249A86A">
                  <wp:extent cx="1691640" cy="83811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38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1035" w14:paraId="67ECF2C0" w14:textId="77777777">
        <w:trPr>
          <w:trHeight w:val="817"/>
        </w:trPr>
        <w:tc>
          <w:tcPr>
            <w:tcW w:w="735" w:type="dxa"/>
          </w:tcPr>
          <w:p w14:paraId="4EF2DB06" w14:textId="77777777" w:rsidR="009C1035" w:rsidRDefault="009C1035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55C95084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Accuracy</w:t>
            </w:r>
          </w:p>
        </w:tc>
        <w:tc>
          <w:tcPr>
            <w:tcW w:w="3360" w:type="dxa"/>
          </w:tcPr>
          <w:p w14:paraId="2722C1E7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Training Accuracy - Not applicable (no trained model)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Calibri" w:eastAsia="Calibri" w:hAnsi="Calibri" w:cs="Calibri"/>
              </w:rPr>
              <w:br/>
              <w:t>Validation Accuracy - Access decisions validated by impersonation: bb1 user → only EEE records; Admin → all records; user without role → no records</w:t>
            </w:r>
          </w:p>
        </w:tc>
        <w:tc>
          <w:tcPr>
            <w:tcW w:w="2850" w:type="dxa"/>
          </w:tcPr>
          <w:p w14:paraId="7B758E9C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0ECEF1E8" wp14:editId="34230D73">
                  <wp:extent cx="1691640" cy="82406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24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1035" w14:paraId="3750A287" w14:textId="77777777">
        <w:trPr>
          <w:trHeight w:val="817"/>
        </w:trPr>
        <w:tc>
          <w:tcPr>
            <w:tcW w:w="735" w:type="dxa"/>
          </w:tcPr>
          <w:p w14:paraId="0829A82A" w14:textId="77777777" w:rsidR="009C1035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400" w:type="dxa"/>
          </w:tcPr>
          <w:p w14:paraId="412502C3" w14:textId="77777777" w:rsidR="009C1035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Fine Tunning Result( if Done)</w:t>
            </w:r>
          </w:p>
        </w:tc>
        <w:tc>
          <w:tcPr>
            <w:tcW w:w="3360" w:type="dxa"/>
          </w:tcPr>
          <w:p w14:paraId="43E7D2D3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 Accuracy - Not applicable (no fine-tuning). The Read ACL was refined with role bb1, data condition “Branch is EEE” and an ACL script.</w:t>
            </w:r>
          </w:p>
        </w:tc>
        <w:tc>
          <w:tcPr>
            <w:tcW w:w="2850" w:type="dxa"/>
          </w:tcPr>
          <w:p w14:paraId="2F8FB648" w14:textId="77777777" w:rsidR="009C1035" w:rsidRDefault="00000000">
            <w:pPr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3FC7C926" wp14:editId="6E7C7E82">
                  <wp:extent cx="1691640" cy="8432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43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77DBA1" w14:textId="77777777" w:rsidR="009C1035" w:rsidRDefault="009C1035">
      <w:pPr>
        <w:spacing w:after="160" w:line="259" w:lineRule="auto"/>
        <w:rPr>
          <w:rFonts w:ascii="Calibri" w:eastAsia="Calibri" w:hAnsi="Calibri" w:cs="Calibri"/>
        </w:rPr>
      </w:pPr>
    </w:p>
    <w:sectPr w:rsidR="009C10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63536"/>
    <w:multiLevelType w:val="multilevel"/>
    <w:tmpl w:val="ECAC118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120686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035"/>
    <w:rsid w:val="003A39C9"/>
    <w:rsid w:val="009C1035"/>
    <w:rsid w:val="00A6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B66C3"/>
  <w15:docId w15:val="{6C204A6B-D899-4D2F-84E6-7E9B1707B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FVwD200NlTJFrPJ2vAq0j4/XPg==">CgMxLjA4AHIhMWdqbm8yTWkzb3B6VGlBSGdNOVY0cGpVT1dmN3o4OVJo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149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S0869166</cp:lastModifiedBy>
  <cp:revision>2</cp:revision>
  <dcterms:created xsi:type="dcterms:W3CDTF">2026-09-30T16:06:00Z</dcterms:created>
  <dcterms:modified xsi:type="dcterms:W3CDTF">2026-09-30T16:07:00Z</dcterms:modified>
</cp:coreProperties>
</file>