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rFonts w:ascii="Arial" w:cs="Arial" w:eastAsia="Arial" w:hAnsi="Arial"/>
          <w:b/>
          <w:bCs/>
          <w:sz w:val="28"/>
          <w:szCs w:val="28"/>
        </w:rPr>
        <w:t xml:space="preserve">Project Design Phase</w:t>
      </w:r>
    </w:p>
    <w:p>
      <w:pPr>
        <w:spacing w:after="0" w:line="300"/>
        <w:jc w:val="center"/>
      </w:pPr>
      <w:r>
        <w:rPr>
          <w:rFonts w:ascii="Arial" w:cs="Arial" w:eastAsia="Arial" w:hAnsi="Arial"/>
          <w:b/>
          <w:bCs/>
          <w:sz w:val="28"/>
          <w:szCs w:val="28"/>
        </w:rPr>
        <w:t xml:space="preserve">Proposed Solution Template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Date</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30 September 2026</w:t>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Team ID</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Project Name</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Script-Controlled ACL – Restrict Record Access Based on Field Value</w:t>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Maximum Marks</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2 Marks</w:t>
            </w:r>
          </w:p>
        </w:tc>
      </w:tr>
    </w:tbl>
    <w:p>
      <w:pPr>
        <w:keepNext/>
        <w:spacing w:after="120" w:before="240"/>
      </w:pPr>
      <w:r>
        <w:rPr>
          <w:rFonts w:ascii="Arial" w:cs="Arial" w:eastAsia="Arial" w:hAnsi="Arial"/>
          <w:b/>
          <w:bCs/>
          <w:sz w:val="22"/>
          <w:szCs w:val="22"/>
        </w:rPr>
        <w:t xml:space="preserve">Proposed Solution Template:</w:t>
      </w:r>
    </w:p>
    <w:p>
      <w:pPr>
        <w:keepNext/>
        <w:spacing w:after="160" w:line="300"/>
      </w:pPr>
      <w:r>
        <w:rPr>
          <w:rFonts w:ascii="Arial" w:cs="Arial" w:eastAsia="Arial" w:hAnsi="Arial"/>
          <w:sz w:val="22"/>
          <w:szCs w:val="22"/>
        </w:rPr>
        <w:t xml:space="preserve">Project team shall fill the following information in the proposed solution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26"/>
      </w:tblGrid>
      <w:tr>
        <w:trPr>
          <w:tblHeader/>
        </w:trP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sz w:val="22"/>
                <w:szCs w:val="22"/>
              </w:rPr>
              <w:t xml:space="preserve">S.No.</w:t>
            </w:r>
          </w:p>
        </w:tc>
        <w:tc>
          <w:tcPr>
            <w:tcW w:type="dxa" w:w="2900"/>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sz w:val="22"/>
                <w:szCs w:val="22"/>
              </w:rPr>
              <w:t xml:space="preserve">Parameter</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b/>
                <w:bCs/>
                <w:sz w:val="22"/>
                <w:szCs w:val="22"/>
              </w:rPr>
              <w:t xml:space="preserve">Description</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1.</w:t>
            </w:r>
          </w:p>
        </w:tc>
        <w:tc>
          <w:tcPr>
            <w:tcW w:type="dxa" w:w="2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Problem Statement (Problem to be solved)</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both"/>
            </w:pPr>
            <w:r>
              <w:rPr>
                <w:rFonts w:ascii="Arial" w:cs="Arial" w:eastAsia="Arial" w:hAnsi="Arial"/>
                <w:sz w:val="22"/>
                <w:szCs w:val="22"/>
              </w:rPr>
              <w:t xml:space="preserve">Records in the Institution Details table can be viewed by users of every branch. The problem is to restrict users from viewing records unless they meet specific conditions, so that only EEE branch users can view the records where the Branch field is EEE, while administrators keep full access.</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2.</w:t>
            </w:r>
          </w:p>
        </w:tc>
        <w:tc>
          <w:tcPr>
            <w:tcW w:type="dxa" w:w="2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Idea / Solution description</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both"/>
            </w:pPr>
            <w:r>
              <w:rPr>
                <w:rFonts w:ascii="Arial" w:cs="Arial" w:eastAsia="Arial" w:hAnsi="Arial"/>
                <w:sz w:val="22"/>
                <w:szCs w:val="22"/>
              </w:rPr>
              <w:t xml:space="preserve">Implement script-controlled Access Control Lists (ACLs) in ServiceNow on the u_institution_details table. A Read ACL requires the role bb1, has the data condition Branch is EEE, and uses a script that allows admin and bb1 users and denies all others. Separate Create, Write and Delete ACLs require the roles bb2, bb3 and bb4. The EEE User, the roles and the table are created first, and the result is verified by impersonating the EEE User and the Admin.</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3.</w:t>
            </w:r>
          </w:p>
        </w:tc>
        <w:tc>
          <w:tcPr>
            <w:tcW w:type="dxa" w:w="2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Novelty / Uniqueness</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both"/>
            </w:pPr>
            <w:r>
              <w:rPr>
                <w:rFonts w:ascii="Arial" w:cs="Arial" w:eastAsia="Arial" w:hAnsi="Arial"/>
                <w:sz w:val="22"/>
                <w:szCs w:val="22"/>
              </w:rPr>
              <w:t xml:space="preserve">Access is decided by combining the user’s role with the value of a record field (Branch) through an ACL script, instead of only giving or removing a role. Each operation (read, create, write, delete) has its own ACL and role, so every type of access is controlled separately.</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4.</w:t>
            </w:r>
          </w:p>
        </w:tc>
        <w:tc>
          <w:tcPr>
            <w:tcW w:type="dxa" w:w="2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Social Impact / Customer Satisfaction</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both"/>
            </w:pPr>
            <w:r>
              <w:rPr>
                <w:rFonts w:ascii="Arial" w:cs="Arial" w:eastAsia="Arial" w:hAnsi="Arial"/>
                <w:sz w:val="22"/>
                <w:szCs w:val="22"/>
              </w:rPr>
              <w:t xml:space="preserve">Student and institution data is protected from unauthorized viewing, modification, creation and deletion. Users see only the records they are meant to see, and administrators keep full control, which builds trust in how the data is handled.</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5.</w:t>
            </w:r>
          </w:p>
        </w:tc>
        <w:tc>
          <w:tcPr>
            <w:tcW w:type="dxa" w:w="2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Business Model (Revenue Model)</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both"/>
            </w:pPr>
            <w:r>
              <w:rPr>
                <w:rFonts w:ascii="Arial" w:cs="Arial" w:eastAsia="Arial" w:hAnsi="Arial"/>
                <w:sz w:val="22"/>
                <w:szCs w:val="22"/>
              </w:rPr>
              <w:t xml:space="preserve">This solution is built as a lab exercise, so it does not generate direct revenue. The same ACL configuration can be reused as part of the security setup when institutions manage their records on ServiceNow.</w:t>
            </w:r>
          </w:p>
        </w:tc>
      </w:tr>
      <w:tr>
        <w:trPr>
          <w:cantSplit/>
        </w:trPr>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6.</w:t>
            </w:r>
          </w:p>
        </w:tc>
        <w:tc>
          <w:tcPr>
            <w:tcW w:type="dxa" w:w="2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left"/>
            </w:pPr>
            <w:r>
              <w:rPr>
                <w:rFonts w:ascii="Arial" w:cs="Arial" w:eastAsia="Arial" w:hAnsi="Arial"/>
                <w:sz w:val="22"/>
                <w:szCs w:val="22"/>
              </w:rPr>
              <w:t xml:space="preserve">Scalability of the Solution</w:t>
            </w:r>
          </w:p>
        </w:tc>
        <w:tc>
          <w:tcPr>
            <w:tcW w:type="dxa" w:w="52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jc w:val="both"/>
            </w:pPr>
            <w:r>
              <w:rPr>
                <w:rFonts w:ascii="Arial" w:cs="Arial" w:eastAsia="Arial" w:hAnsi="Arial"/>
                <w:sz w:val="22"/>
                <w:szCs w:val="22"/>
              </w:rPr>
              <w:t xml:space="preserve">The rules are defined at table level, so more branches, roles or operations can be supported by adding data conditions, roles or ACLs. The same approach can be applied to other tables and protects data across forms, lists and Service Portal as the number of records grows.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2026-09-30T06:07:17.193Z</dcterms:created>
  <dcterms:modified xsi:type="dcterms:W3CDTF">2026-09-30T06:07:17.197Z</dcterms:modified>
</cp:coreProperties>
</file>

<file path=docProps/custom.xml><?xml version="1.0" encoding="utf-8"?>
<Properties xmlns="http://schemas.openxmlformats.org/officeDocument/2006/custom-properties" xmlns:vt="http://schemas.openxmlformats.org/officeDocument/2006/docPropsVTypes"/>
</file>