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/>
          <w:sz w:val="24"/>
        </w:rPr>
        <w:t>Ба мудири мактаб</w:t>
      </w:r>
    </w:p>
    <w:p>
      <w:pPr>
        <w:spacing w:after="0"/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spacing w:after="0"/>
        <w:jc w:val="right"/>
      </w:pPr>
      <w:r>
        <w:rPr>
          <w:rFonts w:ascii="Times New Roman" w:hAnsi="Times New Roman"/>
          <w:sz w:val="24"/>
        </w:rPr>
        <w:t>Шаҳри Хуҷанд, кӯчаи Р.Аюб 44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АРИЗАНОМА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 мудири мактаб,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бо арз эҳтиром муроҷиат менамоям,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ба шумо илтимос мекунам, ки маро ба мактаби худ қабул кунед.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мехоҳам, ки дар мактаби шумо таҳсил кунам.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умедварам, ки шумо маро дастгирӣ хоҳед.</w:t>
      </w:r>
    </w:p>
    <w:p/>
    <w:p>
      <w:pPr>
        <w:spacing w:after="0"/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spacing w:after="0"/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spacing w:after="0"/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