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Ширкати Эсхат</w:t>
      </w:r>
    </w:p>
    <w:p>
      <w:pPr>
        <w:jc w:val="right"/>
      </w:pPr>
      <w:r>
        <w:rPr>
          <w:rFonts w:ascii="Times New Roman" w:hAnsi="Times New Roman"/>
          <w:sz w:val="24"/>
        </w:rPr>
        <w:t>аз 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Шаҳри Хуҷанд, кӯчаи Р.Аюб 44, +926625252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АРИЗА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барномасоз хуб хастам, мехоҳам маро ба бахши ИТ-и худ ба кор гиред, ман дар ин соҳа хеле маҳоратмандам.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Пешаки аз таваҷҷӯҳи Шумо миннатдорам.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16 августи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