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Ширкати Эсҳат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Амир, сокини шаҳри Хуҷанд</w:t>
      </w:r>
    </w:p>
    <w:p>
      <w:pPr>
        <w:jc w:val="right"/>
      </w:pPr>
      <w:r>
        <w:rPr>
          <w:rFonts w:ascii="Times New Roman" w:hAnsi="Times New Roman"/>
          <w:sz w:val="24"/>
        </w:rPr>
        <w:t>кӯчаи Р.Аюб, х. 44, тел. +926625252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 Ширкати Эсҳат,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Ман, Аминов Амир, бо арзӯи эҳтиром ба Шумо муроҷиат менамоям ва хоҳишмандам, ки маро ба ИТ-одели худ ба кор гиред.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барномасозӣ хуб медонам, зеро ман дар ин соҳа навыки хуби барномасозӣ дорам.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метавонам сайти Шуморо зебо кунам, зеро ман дар ин соҳа таҷриба дорам.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Хоҳишмандам, ки дархости маро дида баромада, қарори мусбат қабул фармоед, зеро ман хоҳиш мекунам, ки маро ба кор гиред.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16 августи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