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ширкати Азия Плюс</w:t>
      </w:r>
    </w:p>
    <w:p>
      <w:pPr>
        <w:jc w:val="right"/>
      </w:pPr>
      <w:r>
        <w:rPr>
          <w:rFonts w:ascii="Times New Roman" w:hAnsi="Times New Roman"/>
          <w:sz w:val="24"/>
        </w:rPr>
        <w:t>аз Аминов Амир</w:t>
      </w:r>
    </w:p>
    <w:p>
      <w:pPr>
        <w:jc w:val="right"/>
      </w:pPr>
      <w:r>
        <w:rPr>
          <w:rFonts w:ascii="Times New Roman" w:hAnsi="Times New Roman"/>
          <w:sz w:val="24"/>
        </w:rPr>
        <w:t>шаҳри Хуҷанд, кӯчаи Р. Аюб 44</w:t>
      </w:r>
    </w:p>
    <w:p/>
    <w:p>
      <w:pPr>
        <w:spacing w:before="240" w:after="240"/>
        <w:jc w:val="center"/>
      </w:pPr>
      <w:r>
        <w:rPr>
          <w:rFonts w:ascii="Times New Roman" w:hAnsi="Times New Roman"/>
          <w:b/>
          <w:sz w:val="32"/>
        </w:rPr>
        <w:t>ВАКОЛАТНОМА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намуда, хоҳишмандам зерин масъаларо ба инобат гиред: ман аз Ширкати Азия Плюс дархости кӯмак дар баробари кор дорам. Ман мехоҳам, ки аз Ширкати шумо ноутбук (компютер) барои иҷрои вазифаҳои корӣ дарёфт кунам, зеро ман дар Хуҷанд, кӯчаи Р. Аюб 44, кор мекунам. Ман ба шумо боварӣ дорам, ки шумо ба ман дар ин масъала кӯмак мерасонед. Ман аз шуморо дархост мекунам, ки дарёфти ин компютерро ба ман осон созед. Ин дархост аз ҷониби соҳибии ширкат, Акман Наимов, пешниҳод шудааст.</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