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FAA" w:rsidRPr="00FC735D" w:rsidRDefault="00427FAA" w:rsidP="00427FAA">
      <w:pPr>
        <w:spacing w:after="0" w:line="360" w:lineRule="auto"/>
        <w:ind w:left="0" w:firstLine="0"/>
        <w:jc w:val="center"/>
        <w:rPr>
          <w:b/>
          <w:color w:val="auto"/>
          <w:sz w:val="28"/>
          <w:szCs w:val="28"/>
          <w:u w:val="single"/>
        </w:rPr>
      </w:pPr>
      <w:r w:rsidRPr="00FC735D">
        <w:rPr>
          <w:b/>
          <w:color w:val="auto"/>
          <w:sz w:val="28"/>
          <w:szCs w:val="28"/>
          <w:u w:val="single"/>
        </w:rPr>
        <w:t>Module 2: Comparative Environmental Frameworks</w:t>
      </w:r>
    </w:p>
    <w:p w:rsidR="00427FAA" w:rsidRPr="00CA254C" w:rsidRDefault="00427FAA" w:rsidP="00427FAA">
      <w:pPr>
        <w:spacing w:after="0" w:line="360" w:lineRule="auto"/>
        <w:ind w:left="0" w:firstLine="0"/>
        <w:rPr>
          <w:color w:val="auto"/>
          <w:szCs w:val="24"/>
        </w:rPr>
      </w:pPr>
    </w:p>
    <w:p w:rsidR="00427FAA" w:rsidRPr="00CA254C" w:rsidRDefault="00427FAA" w:rsidP="00427FAA">
      <w:pPr>
        <w:spacing w:after="0" w:line="360" w:lineRule="auto"/>
        <w:ind w:left="0" w:firstLine="0"/>
        <w:rPr>
          <w:color w:val="auto"/>
          <w:szCs w:val="24"/>
        </w:rPr>
      </w:pPr>
    </w:p>
    <w:p w:rsidR="00427FAA" w:rsidRPr="00DE1DDD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 w:rsidRPr="00DE1DDD">
        <w:rPr>
          <w:b/>
          <w:color w:val="auto"/>
          <w:sz w:val="28"/>
          <w:szCs w:val="28"/>
          <w:u w:val="single" w:color="000000"/>
        </w:rPr>
        <w:t>2.1 Culture</w:t>
      </w:r>
    </w:p>
    <w:p w:rsidR="00427FAA" w:rsidRPr="00CA254C" w:rsidRDefault="00427FAA" w:rsidP="00427FAA">
      <w:pPr>
        <w:spacing w:line="360" w:lineRule="auto"/>
        <w:ind w:left="360" w:hanging="360"/>
        <w:rPr>
          <w:color w:val="auto"/>
          <w:szCs w:val="24"/>
        </w:rPr>
      </w:pPr>
      <w:r w:rsidRPr="00CA254C">
        <w:rPr>
          <w:color w:val="auto"/>
          <w:szCs w:val="24"/>
        </w:rPr>
        <w:t>Culture refers to learned norms based on the values, attitudes, and beliefs of a group of people</w:t>
      </w:r>
      <w:r w:rsidRPr="00CA254C">
        <w:rPr>
          <w:b/>
          <w:color w:val="auto"/>
          <w:szCs w:val="24"/>
        </w:rPr>
        <w:t xml:space="preserve">. </w:t>
      </w:r>
      <w:r w:rsidRPr="00CA254C">
        <w:rPr>
          <w:rFonts w:eastAsia="Wingdings"/>
          <w:color w:val="auto"/>
          <w:szCs w:val="24"/>
        </w:rPr>
        <w:t></w:t>
      </w:r>
      <w:r w:rsidRPr="00CA254C">
        <w:rPr>
          <w:color w:val="auto"/>
          <w:szCs w:val="24"/>
        </w:rPr>
        <w:t xml:space="preserve">Cultural diversity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Cultural collision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Sensitivity and Adjustment </w:t>
      </w:r>
    </w:p>
    <w:p w:rsidR="00427FAA" w:rsidRPr="00CA254C" w:rsidRDefault="00427FAA" w:rsidP="00427FAA">
      <w:pPr>
        <w:spacing w:after="0" w:line="360" w:lineRule="auto"/>
        <w:ind w:left="0" w:firstLine="0"/>
        <w:rPr>
          <w:color w:val="auto"/>
          <w:szCs w:val="24"/>
        </w:rPr>
      </w:pPr>
    </w:p>
    <w:p w:rsidR="00427FAA" w:rsidRPr="00DE1DDD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 w:rsidRPr="00DE1DDD">
        <w:rPr>
          <w:b/>
          <w:color w:val="auto"/>
          <w:sz w:val="28"/>
          <w:szCs w:val="28"/>
          <w:u w:val="single" w:color="000000"/>
        </w:rPr>
        <w:t>2.2 Cultural Awareness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There is no foolproof way to build your awareness of culture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Hard to isolate culture from economic and political conditions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Education about a culture helps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Studies of cultures have shortcomings </w:t>
      </w:r>
    </w:p>
    <w:p w:rsidR="00427FAA" w:rsidRPr="00CA254C" w:rsidRDefault="00427FAA" w:rsidP="00427FAA">
      <w:pPr>
        <w:spacing w:after="0" w:line="360" w:lineRule="auto"/>
        <w:ind w:left="0" w:firstLine="0"/>
        <w:rPr>
          <w:color w:val="auto"/>
          <w:szCs w:val="24"/>
        </w:rPr>
      </w:pPr>
    </w:p>
    <w:p w:rsidR="00427FAA" w:rsidRPr="00DE1DDD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 w:rsidRPr="00DE1DDD">
        <w:rPr>
          <w:b/>
          <w:color w:val="auto"/>
          <w:sz w:val="28"/>
          <w:szCs w:val="28"/>
          <w:u w:val="single" w:color="000000"/>
        </w:rPr>
        <w:t>2.5 Language as a Cultural Stabilizer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When people from different areas speak the same language, culture spreads more easily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Among nations that share a same language, commerce is easier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Isolation from other groups, especially because of language, tends to stabilize cultures. </w:t>
      </w:r>
    </w:p>
    <w:p w:rsidR="00427FAA" w:rsidRPr="00CA254C" w:rsidRDefault="00427FAA" w:rsidP="00427FAA">
      <w:pPr>
        <w:numPr>
          <w:ilvl w:val="0"/>
          <w:numId w:val="1"/>
        </w:numPr>
        <w:spacing w:after="3"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Some countries see language as being so important that they regulate the inclusion of foreign words and/or mandate the use of the country’s official language for business purposes. </w:t>
      </w:r>
    </w:p>
    <w:p w:rsidR="00427FAA" w:rsidRPr="00DE1DDD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 w:rsidRPr="00DE1DDD">
        <w:rPr>
          <w:b/>
          <w:color w:val="auto"/>
          <w:sz w:val="28"/>
          <w:szCs w:val="28"/>
          <w:u w:val="single" w:color="000000"/>
        </w:rPr>
        <w:t>2.6 Religion as a Cultural Stabilizer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Centuries of profound religious influence continue to play a major role in shaping cultural values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Many religions influence specific beliefs that may affect business </w:t>
      </w:r>
    </w:p>
    <w:p w:rsidR="00427FAA" w:rsidRPr="00CA254C" w:rsidRDefault="00427FAA" w:rsidP="00427FAA">
      <w:pPr>
        <w:spacing w:after="0" w:line="360" w:lineRule="auto"/>
        <w:ind w:left="0" w:firstLine="0"/>
        <w:rPr>
          <w:color w:val="auto"/>
          <w:szCs w:val="24"/>
        </w:rPr>
      </w:pPr>
    </w:p>
    <w:p w:rsidR="00427FAA" w:rsidRPr="00DE1DDD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 w:rsidRPr="00DE1DDD">
        <w:rPr>
          <w:b/>
          <w:color w:val="auto"/>
          <w:sz w:val="28"/>
          <w:szCs w:val="28"/>
          <w:u w:val="single" w:color="000000"/>
        </w:rPr>
        <w:t>2.9 Factors Affecting Relationship Preferences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Power distance: general relationship between superiors and subordinates.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Individualism vs. collectivism: degree of dependence on organization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lastRenderedPageBreak/>
        <w:t xml:space="preserve">Factors Affecting Risk-taking Behavior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Uncertainty avoidance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Trust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Future orientation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Fatalism </w:t>
      </w:r>
    </w:p>
    <w:p w:rsidR="00427FAA" w:rsidRPr="00CA254C" w:rsidRDefault="00427FAA" w:rsidP="00427FAA">
      <w:pPr>
        <w:spacing w:after="0" w:line="360" w:lineRule="auto"/>
        <w:ind w:left="0" w:firstLine="0"/>
        <w:rPr>
          <w:color w:val="auto"/>
          <w:szCs w:val="24"/>
        </w:rPr>
      </w:pPr>
    </w:p>
    <w:p w:rsidR="00427FAA" w:rsidRPr="00DE1DDD" w:rsidRDefault="00427FAA" w:rsidP="00427FAA">
      <w:pPr>
        <w:ind w:left="0" w:firstLine="0"/>
        <w:rPr>
          <w:b/>
          <w:sz w:val="28"/>
          <w:szCs w:val="28"/>
          <w:u w:val="single"/>
        </w:rPr>
      </w:pPr>
      <w:r w:rsidRPr="00DE1DDD">
        <w:rPr>
          <w:b/>
          <w:sz w:val="28"/>
          <w:szCs w:val="28"/>
          <w:u w:val="single"/>
        </w:rPr>
        <w:t>2.11</w:t>
      </w:r>
      <w:r w:rsidR="005C47AD">
        <w:rPr>
          <w:b/>
          <w:sz w:val="28"/>
          <w:szCs w:val="28"/>
          <w:u w:val="single"/>
        </w:rPr>
        <w:t xml:space="preserve"> </w:t>
      </w:r>
      <w:r w:rsidRPr="00DE1DDD">
        <w:rPr>
          <w:b/>
          <w:sz w:val="28"/>
          <w:szCs w:val="28"/>
          <w:u w:val="single"/>
        </w:rPr>
        <w:t xml:space="preserve">FactorsAffectingtheCommunicationProcess </w:t>
      </w:r>
    </w:p>
    <w:p w:rsidR="00427FAA" w:rsidRDefault="00427FAA" w:rsidP="00427FAA">
      <w:pPr>
        <w:spacing w:after="272" w:line="360" w:lineRule="auto"/>
        <w:ind w:left="345" w:right="4394" w:hanging="360"/>
        <w:rPr>
          <w:rFonts w:eastAsia="Wingdings"/>
          <w:color w:val="auto"/>
          <w:szCs w:val="24"/>
        </w:rPr>
      </w:pPr>
    </w:p>
    <w:p w:rsidR="00427FAA" w:rsidRPr="00CA254C" w:rsidRDefault="00427FAA" w:rsidP="00427FAA">
      <w:pPr>
        <w:spacing w:after="272" w:line="360" w:lineRule="auto"/>
        <w:ind w:left="345" w:right="4394" w:hanging="360"/>
        <w:rPr>
          <w:color w:val="auto"/>
          <w:szCs w:val="24"/>
        </w:rPr>
      </w:pPr>
      <w:r w:rsidRPr="00CA254C">
        <w:rPr>
          <w:rFonts w:eastAsia="Wingdings"/>
          <w:color w:val="auto"/>
          <w:szCs w:val="24"/>
        </w:rPr>
        <w:t></w:t>
      </w:r>
      <w:r w:rsidRPr="00CA254C">
        <w:rPr>
          <w:color w:val="auto"/>
          <w:szCs w:val="24"/>
        </w:rPr>
        <w:t xml:space="preserve">Spoken and Written language </w:t>
      </w:r>
    </w:p>
    <w:p w:rsidR="00427FAA" w:rsidRPr="00CA254C" w:rsidRDefault="00427FAA" w:rsidP="00427FAA">
      <w:pPr>
        <w:spacing w:after="272" w:line="360" w:lineRule="auto"/>
        <w:ind w:left="345" w:right="4394" w:hanging="360"/>
        <w:rPr>
          <w:color w:val="auto"/>
          <w:szCs w:val="24"/>
        </w:rPr>
      </w:pPr>
      <w:r w:rsidRPr="00CA254C">
        <w:rPr>
          <w:rFonts w:eastAsia="Wingdings"/>
          <w:color w:val="auto"/>
          <w:szCs w:val="24"/>
        </w:rPr>
        <w:t></w:t>
      </w:r>
      <w:r w:rsidRPr="00CA254C">
        <w:rPr>
          <w:color w:val="auto"/>
          <w:szCs w:val="24"/>
        </w:rPr>
        <w:t xml:space="preserve">Silent language: </w:t>
      </w:r>
    </w:p>
    <w:p w:rsidR="00427FAA" w:rsidRPr="00CA254C" w:rsidRDefault="00427FAA" w:rsidP="00427FAA">
      <w:pPr>
        <w:numPr>
          <w:ilvl w:val="1"/>
          <w:numId w:val="1"/>
        </w:numPr>
        <w:spacing w:line="360" w:lineRule="auto"/>
        <w:ind w:left="1171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color associations </w:t>
      </w:r>
      <w:r w:rsidRPr="00CA254C">
        <w:rPr>
          <w:color w:val="auto"/>
          <w:szCs w:val="24"/>
        </w:rPr>
        <w:tab/>
      </w:r>
      <w:r w:rsidRPr="00CA254C">
        <w:rPr>
          <w:color w:val="auto"/>
          <w:szCs w:val="24"/>
        </w:rPr>
        <w:tab/>
      </w:r>
      <w:r w:rsidRPr="00CA254C">
        <w:rPr>
          <w:color w:val="auto"/>
          <w:szCs w:val="24"/>
        </w:rPr>
        <w:tab/>
      </w:r>
    </w:p>
    <w:p w:rsidR="00427FAA" w:rsidRPr="00CA254C" w:rsidRDefault="00427FAA" w:rsidP="00427FAA">
      <w:pPr>
        <w:numPr>
          <w:ilvl w:val="1"/>
          <w:numId w:val="1"/>
        </w:numPr>
        <w:spacing w:after="260" w:line="360" w:lineRule="auto"/>
        <w:ind w:left="1171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conversational distance </w:t>
      </w:r>
    </w:p>
    <w:p w:rsidR="00427FAA" w:rsidRPr="00CA254C" w:rsidRDefault="00427FAA" w:rsidP="00427FAA">
      <w:pPr>
        <w:numPr>
          <w:ilvl w:val="1"/>
          <w:numId w:val="1"/>
        </w:numPr>
        <w:spacing w:after="260" w:line="360" w:lineRule="auto"/>
        <w:ind w:left="1171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perception of time and punctuality </w:t>
      </w:r>
    </w:p>
    <w:p w:rsidR="00427FAA" w:rsidRPr="00CA254C" w:rsidRDefault="00427FAA" w:rsidP="00427FAA">
      <w:pPr>
        <w:numPr>
          <w:ilvl w:val="1"/>
          <w:numId w:val="1"/>
        </w:numPr>
        <w:spacing w:after="207" w:line="360" w:lineRule="auto"/>
        <w:ind w:left="1171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body language and gestures </w:t>
      </w:r>
    </w:p>
    <w:p w:rsidR="00427FAA" w:rsidRPr="00CA254C" w:rsidRDefault="00427FAA" w:rsidP="00427FAA">
      <w:pPr>
        <w:numPr>
          <w:ilvl w:val="1"/>
          <w:numId w:val="1"/>
        </w:numPr>
        <w:spacing w:line="360" w:lineRule="auto"/>
        <w:ind w:left="1171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prestige </w:t>
      </w:r>
    </w:p>
    <w:p w:rsidR="00427FAA" w:rsidRPr="00D51AA0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 w:rsidRPr="00D51AA0">
        <w:rPr>
          <w:b/>
          <w:color w:val="auto"/>
          <w:sz w:val="28"/>
          <w:szCs w:val="28"/>
          <w:u w:val="single" w:color="000000"/>
        </w:rPr>
        <w:t>2.12 Dealing with Cultural Differences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Accommodation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Cultural distance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Culture shock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Company and Management orientations </w:t>
      </w:r>
    </w:p>
    <w:p w:rsidR="00427FAA" w:rsidRPr="00CA254C" w:rsidRDefault="00427FAA" w:rsidP="00427FAA">
      <w:pPr>
        <w:spacing w:after="4" w:line="360" w:lineRule="auto"/>
        <w:ind w:left="0" w:firstLine="0"/>
        <w:rPr>
          <w:color w:val="auto"/>
          <w:szCs w:val="24"/>
        </w:rPr>
      </w:pPr>
    </w:p>
    <w:p w:rsidR="00427FAA" w:rsidRPr="00D51AA0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 w:rsidRPr="00D51AA0">
        <w:rPr>
          <w:b/>
          <w:color w:val="auto"/>
          <w:sz w:val="28"/>
          <w:szCs w:val="28"/>
          <w:u w:val="single" w:color="000000"/>
        </w:rPr>
        <w:t>2.13 Factors Affecting Strategies for Instituting Cultural Change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Value systems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lastRenderedPageBreak/>
        <w:t xml:space="preserve">Cost/benefits of change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Resistance to too much change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Participation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Reward sharing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Opinion leadership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Timing </w:t>
      </w:r>
    </w:p>
    <w:p w:rsidR="00427FAA" w:rsidRPr="00AD12C6" w:rsidRDefault="00427FAA" w:rsidP="00AD12C6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Learning abroad </w:t>
      </w:r>
      <w:r w:rsidRPr="00AD12C6">
        <w:rPr>
          <w:color w:val="auto"/>
          <w:szCs w:val="24"/>
        </w:rPr>
        <w:t xml:space="preserve"> </w:t>
      </w:r>
    </w:p>
    <w:p w:rsidR="00427FAA" w:rsidRPr="00CA254C" w:rsidRDefault="00427FAA" w:rsidP="00427FAA">
      <w:pPr>
        <w:spacing w:after="3" w:line="360" w:lineRule="auto"/>
        <w:ind w:left="0" w:firstLine="0"/>
        <w:rPr>
          <w:color w:val="auto"/>
          <w:szCs w:val="24"/>
        </w:rPr>
      </w:pPr>
    </w:p>
    <w:p w:rsidR="00427FAA" w:rsidRPr="00D51AA0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 w:color="000000"/>
        </w:rPr>
        <w:t xml:space="preserve">2.22 </w:t>
      </w:r>
      <w:r w:rsidRPr="00D51AA0">
        <w:rPr>
          <w:b/>
          <w:color w:val="auto"/>
          <w:sz w:val="28"/>
          <w:szCs w:val="28"/>
          <w:u w:val="single" w:color="000000"/>
        </w:rPr>
        <w:t>Importance of Economic Environments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Company managers study economic environments to estimate how trends affect their performance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A country’s economic policies are a leading indicator of government’s goals and its planned use of economic tools and market reforms.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Economic development directly impacts citizens, managers, policymakers, and institutions. </w:t>
      </w:r>
    </w:p>
    <w:p w:rsidR="00427FAA" w:rsidRPr="00D51AA0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 w:color="000000"/>
        </w:rPr>
        <w:t xml:space="preserve">2.23 </w:t>
      </w:r>
      <w:r w:rsidRPr="00D51AA0">
        <w:rPr>
          <w:b/>
          <w:color w:val="auto"/>
          <w:sz w:val="28"/>
          <w:szCs w:val="28"/>
          <w:u w:val="single" w:color="000000"/>
        </w:rPr>
        <w:t>Elements of the Economic Environment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Gross national income (GNI): the income generated both by total domestic production as well as the international production activities of national companies </w:t>
      </w:r>
    </w:p>
    <w:p w:rsidR="00427FAA" w:rsidRPr="00CA254C" w:rsidRDefault="00427FAA" w:rsidP="00427FAA">
      <w:pPr>
        <w:numPr>
          <w:ilvl w:val="0"/>
          <w:numId w:val="1"/>
        </w:numPr>
        <w:spacing w:after="3"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Gross domestic product (GDP): the total value of all goods and services produced within a nation’s borders over one year, no matter whether domestic or foreign-owned companies make the product. </w:t>
      </w:r>
    </w:p>
    <w:p w:rsidR="00427FAA" w:rsidRPr="00D51AA0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 w:color="000000"/>
        </w:rPr>
        <w:t xml:space="preserve">2.24 </w:t>
      </w:r>
      <w:r w:rsidRPr="00D51AA0">
        <w:rPr>
          <w:b/>
          <w:color w:val="auto"/>
          <w:sz w:val="28"/>
          <w:szCs w:val="28"/>
          <w:u w:val="single" w:color="000000"/>
        </w:rPr>
        <w:t>Adjustments to GNI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Number of people in a country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Growth rate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Local cost of living </w:t>
      </w:r>
    </w:p>
    <w:p w:rsidR="00427FAA" w:rsidRPr="00CA254C" w:rsidRDefault="00427FAA" w:rsidP="00427FAA">
      <w:pPr>
        <w:numPr>
          <w:ilvl w:val="0"/>
          <w:numId w:val="1"/>
        </w:numPr>
        <w:spacing w:after="2"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Economic sustainability </w:t>
      </w:r>
    </w:p>
    <w:p w:rsidR="00427FAA" w:rsidRPr="00D51AA0" w:rsidRDefault="00427FAA" w:rsidP="00427FAA">
      <w:pPr>
        <w:spacing w:after="2" w:line="360" w:lineRule="auto"/>
        <w:ind w:left="0" w:firstLine="0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 w:color="000000"/>
        </w:rPr>
        <w:t xml:space="preserve">2.25 </w:t>
      </w:r>
      <w:r w:rsidRPr="00D51AA0">
        <w:rPr>
          <w:b/>
          <w:color w:val="auto"/>
          <w:sz w:val="28"/>
          <w:szCs w:val="28"/>
          <w:u w:val="single" w:color="000000"/>
        </w:rPr>
        <w:t>Other features of an economy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Inflation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Unemployment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Debt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lastRenderedPageBreak/>
        <w:t xml:space="preserve">Income distribution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Poverty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Labor costs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Productivity </w:t>
      </w:r>
    </w:p>
    <w:p w:rsidR="00427FAA" w:rsidRPr="00CA254C" w:rsidRDefault="00427FAA" w:rsidP="00427FAA">
      <w:pPr>
        <w:numPr>
          <w:ilvl w:val="0"/>
          <w:numId w:val="1"/>
        </w:numPr>
        <w:spacing w:line="360" w:lineRule="auto"/>
        <w:ind w:hanging="36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Balance of payments </w:t>
      </w:r>
    </w:p>
    <w:p w:rsidR="00427FAA" w:rsidRPr="00CA254C" w:rsidRDefault="00427FAA" w:rsidP="00427FAA">
      <w:pPr>
        <w:spacing w:after="2" w:line="360" w:lineRule="auto"/>
        <w:ind w:left="-5" w:right="-15"/>
        <w:rPr>
          <w:b/>
          <w:color w:val="auto"/>
          <w:szCs w:val="24"/>
          <w:u w:val="single" w:color="000000"/>
        </w:rPr>
      </w:pPr>
    </w:p>
    <w:p w:rsidR="00427FAA" w:rsidRPr="00D51AA0" w:rsidRDefault="00427FAA" w:rsidP="00427FAA">
      <w:pPr>
        <w:spacing w:after="2" w:line="360" w:lineRule="auto"/>
        <w:ind w:left="-5" w:right="-15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 w:color="000000"/>
        </w:rPr>
        <w:t xml:space="preserve">2.26 </w:t>
      </w:r>
      <w:r w:rsidRPr="00D51AA0">
        <w:rPr>
          <w:b/>
          <w:color w:val="auto"/>
          <w:sz w:val="28"/>
          <w:szCs w:val="28"/>
          <w:u w:val="single" w:color="000000"/>
        </w:rPr>
        <w:t>Definition of Economic System</w:t>
      </w:r>
    </w:p>
    <w:p w:rsidR="00427FAA" w:rsidRPr="00CA254C" w:rsidRDefault="00427FAA" w:rsidP="00427FAA">
      <w:pPr>
        <w:spacing w:line="360" w:lineRule="auto"/>
        <w:ind w:left="1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A mechanism that deals with the production, distribution, and consumption of goods and services. Types: </w:t>
      </w:r>
    </w:p>
    <w:p w:rsidR="00427FAA" w:rsidRPr="00CA254C" w:rsidRDefault="00427FAA" w:rsidP="00427FAA">
      <w:pPr>
        <w:numPr>
          <w:ilvl w:val="0"/>
          <w:numId w:val="2"/>
        </w:numPr>
        <w:spacing w:after="2" w:line="360" w:lineRule="auto"/>
        <w:ind w:hanging="54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Market economy </w:t>
      </w:r>
    </w:p>
    <w:p w:rsidR="00427FAA" w:rsidRPr="00CA254C" w:rsidRDefault="00427FAA" w:rsidP="00427FAA">
      <w:pPr>
        <w:numPr>
          <w:ilvl w:val="0"/>
          <w:numId w:val="2"/>
        </w:numPr>
        <w:spacing w:after="2" w:line="360" w:lineRule="auto"/>
        <w:ind w:hanging="54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Command economy </w:t>
      </w:r>
    </w:p>
    <w:p w:rsidR="00427FAA" w:rsidRPr="00CA254C" w:rsidRDefault="00427FAA" w:rsidP="00427FAA">
      <w:pPr>
        <w:numPr>
          <w:ilvl w:val="0"/>
          <w:numId w:val="2"/>
        </w:numPr>
        <w:spacing w:after="2" w:line="360" w:lineRule="auto"/>
        <w:ind w:hanging="54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Mixed economy </w:t>
      </w:r>
      <w:r w:rsidRPr="00CA254C">
        <w:rPr>
          <w:color w:val="auto"/>
          <w:szCs w:val="24"/>
        </w:rPr>
        <w:tab/>
      </w:r>
    </w:p>
    <w:p w:rsidR="00427FAA" w:rsidRPr="00CA254C" w:rsidRDefault="00427FAA" w:rsidP="00427FAA">
      <w:pPr>
        <w:spacing w:after="235" w:line="360" w:lineRule="auto"/>
        <w:ind w:left="-5" w:right="-15"/>
        <w:rPr>
          <w:b/>
          <w:color w:val="auto"/>
          <w:szCs w:val="24"/>
          <w:u w:val="single" w:color="000000"/>
        </w:rPr>
      </w:pPr>
    </w:p>
    <w:p w:rsidR="00427FAA" w:rsidRPr="00D51AA0" w:rsidRDefault="00427FAA" w:rsidP="00427FAA">
      <w:pPr>
        <w:spacing w:after="235" w:line="360" w:lineRule="auto"/>
        <w:ind w:left="-5" w:right="-15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 w:color="000000"/>
        </w:rPr>
        <w:t xml:space="preserve">2.27 </w:t>
      </w:r>
      <w:r w:rsidRPr="00D51AA0">
        <w:rPr>
          <w:b/>
          <w:color w:val="auto"/>
          <w:sz w:val="28"/>
          <w:szCs w:val="28"/>
          <w:u w:val="single" w:color="000000"/>
        </w:rPr>
        <w:t>Transition to a Market Economy</w:t>
      </w:r>
    </w:p>
    <w:p w:rsidR="00427FAA" w:rsidRPr="00CA254C" w:rsidRDefault="00427FAA" w:rsidP="00427FAA">
      <w:pPr>
        <w:numPr>
          <w:ilvl w:val="0"/>
          <w:numId w:val="2"/>
        </w:numPr>
        <w:spacing w:after="224" w:line="360" w:lineRule="auto"/>
        <w:ind w:hanging="54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Liberalizing economic activity </w:t>
      </w:r>
    </w:p>
    <w:p w:rsidR="00427FAA" w:rsidRPr="00CA254C" w:rsidRDefault="00427FAA" w:rsidP="00427FAA">
      <w:pPr>
        <w:numPr>
          <w:ilvl w:val="0"/>
          <w:numId w:val="2"/>
        </w:numPr>
        <w:spacing w:after="240" w:line="360" w:lineRule="auto"/>
        <w:ind w:hanging="54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Reforming business activity </w:t>
      </w:r>
    </w:p>
    <w:p w:rsidR="00427FAA" w:rsidRPr="00CA254C" w:rsidRDefault="00427FAA" w:rsidP="00427FAA">
      <w:pPr>
        <w:numPr>
          <w:ilvl w:val="0"/>
          <w:numId w:val="2"/>
        </w:numPr>
        <w:spacing w:after="246" w:line="360" w:lineRule="auto"/>
        <w:ind w:hanging="54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Establishing legal and institutional frameworks </w:t>
      </w:r>
    </w:p>
    <w:p w:rsidR="00427FAA" w:rsidRPr="00CA254C" w:rsidRDefault="00427FAA" w:rsidP="00427FAA">
      <w:pPr>
        <w:numPr>
          <w:ilvl w:val="0"/>
          <w:numId w:val="2"/>
        </w:numPr>
        <w:spacing w:after="241" w:line="360" w:lineRule="auto"/>
        <w:ind w:hanging="540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Success is linked to how well the government deals with: </w:t>
      </w:r>
    </w:p>
    <w:p w:rsidR="00427FAA" w:rsidRPr="00CA254C" w:rsidRDefault="00427FAA" w:rsidP="00AD12C6">
      <w:pPr>
        <w:numPr>
          <w:ilvl w:val="1"/>
          <w:numId w:val="2"/>
        </w:numPr>
        <w:spacing w:after="0" w:line="276" w:lineRule="auto"/>
        <w:ind w:left="1171" w:right="-15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Privatization </w:t>
      </w:r>
    </w:p>
    <w:p w:rsidR="00427FAA" w:rsidRPr="00CA254C" w:rsidRDefault="00427FAA" w:rsidP="00AD12C6">
      <w:pPr>
        <w:numPr>
          <w:ilvl w:val="1"/>
          <w:numId w:val="2"/>
        </w:numPr>
        <w:spacing w:after="0" w:line="276" w:lineRule="auto"/>
        <w:ind w:left="1171" w:right="-15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Deregulation </w:t>
      </w:r>
    </w:p>
    <w:p w:rsidR="00427FAA" w:rsidRPr="00CA254C" w:rsidRDefault="00427FAA" w:rsidP="00AD12C6">
      <w:pPr>
        <w:numPr>
          <w:ilvl w:val="1"/>
          <w:numId w:val="2"/>
        </w:numPr>
        <w:spacing w:after="0" w:line="276" w:lineRule="auto"/>
        <w:ind w:left="1171" w:right="-15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Property right protection </w:t>
      </w:r>
    </w:p>
    <w:p w:rsidR="00AD12C6" w:rsidRDefault="00427FAA" w:rsidP="00AD12C6">
      <w:pPr>
        <w:numPr>
          <w:ilvl w:val="1"/>
          <w:numId w:val="2"/>
        </w:numPr>
        <w:spacing w:after="0" w:line="276" w:lineRule="auto"/>
        <w:ind w:left="1171" w:right="-15" w:hanging="451"/>
        <w:rPr>
          <w:color w:val="auto"/>
          <w:szCs w:val="24"/>
        </w:rPr>
      </w:pPr>
      <w:r w:rsidRPr="00CA254C">
        <w:rPr>
          <w:color w:val="auto"/>
          <w:szCs w:val="24"/>
        </w:rPr>
        <w:t xml:space="preserve">Fiscal and monetary reform </w:t>
      </w:r>
    </w:p>
    <w:p w:rsidR="003A4F25" w:rsidRPr="00AD12C6" w:rsidRDefault="00427FAA" w:rsidP="00AD12C6">
      <w:pPr>
        <w:numPr>
          <w:ilvl w:val="1"/>
          <w:numId w:val="2"/>
        </w:numPr>
        <w:spacing w:after="0" w:line="276" w:lineRule="auto"/>
        <w:ind w:left="1171" w:right="-15" w:hanging="451"/>
        <w:rPr>
          <w:color w:val="auto"/>
          <w:szCs w:val="24"/>
        </w:rPr>
      </w:pPr>
      <w:r w:rsidRPr="00AD12C6">
        <w:rPr>
          <w:color w:val="auto"/>
          <w:szCs w:val="24"/>
        </w:rPr>
        <w:t xml:space="preserve">Antitrust legislation </w:t>
      </w:r>
      <w:bookmarkStart w:id="0" w:name="_GoBack"/>
      <w:bookmarkEnd w:id="0"/>
    </w:p>
    <w:sectPr w:rsidR="003A4F25" w:rsidRPr="00AD12C6" w:rsidSect="003F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71358"/>
    <w:multiLevelType w:val="hybridMultilevel"/>
    <w:tmpl w:val="A448049C"/>
    <w:lvl w:ilvl="0" w:tplc="1284CD18">
      <w:start w:val="1"/>
      <w:numFmt w:val="bullet"/>
      <w:lvlText w:val="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4F81B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C24E2">
      <w:start w:val="1"/>
      <w:numFmt w:val="bullet"/>
      <w:lvlText w:val="•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85AFC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F22DB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05057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1621E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77CA9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660DB9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CFCDD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2665A6"/>
    <w:multiLevelType w:val="hybridMultilevel"/>
    <w:tmpl w:val="9C2A9D82"/>
    <w:lvl w:ilvl="0" w:tplc="04DA7D7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88B6A">
      <w:start w:val="1"/>
      <w:numFmt w:val="bullet"/>
      <w:lvlText w:val="–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19C0C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D1824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32089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83059B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460E7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EA2D6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FC43D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558"/>
    <w:rsid w:val="003A4F25"/>
    <w:rsid w:val="003F36F8"/>
    <w:rsid w:val="00427FAA"/>
    <w:rsid w:val="00597558"/>
    <w:rsid w:val="005C47AD"/>
    <w:rsid w:val="005E437F"/>
    <w:rsid w:val="00AD1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AA"/>
    <w:pPr>
      <w:spacing w:after="13" w:line="241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USER-11</dc:creator>
  <cp:keywords/>
  <dc:description/>
  <cp:lastModifiedBy>ACER</cp:lastModifiedBy>
  <cp:revision>5</cp:revision>
  <dcterms:created xsi:type="dcterms:W3CDTF">2020-09-17T10:07:00Z</dcterms:created>
  <dcterms:modified xsi:type="dcterms:W3CDTF">2021-05-20T05:47:00Z</dcterms:modified>
</cp:coreProperties>
</file>