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rsidR="00A33994" w:rsidRPr="00D77898" w:rsidRDefault="00A33994" w:rsidP="00D77898">
      <w:pPr>
        <w:pStyle w:val="Abstract"/>
      </w:pPr>
      <w:bookmarkStart w:id="1" w:name="introduction"/>
      <w:bookmarkEnd w:id="0"/>
      <w:r w:rsidRPr="00D77898">
        <w:lastRenderedPageBreak/>
        <w:t xml:space="preserve">Tuberculosis is a deadly infectious disease which kills millions of people every year. The causative pathogen, </w:t>
      </w:r>
      <w:r w:rsidRPr="00530582">
        <w:rPr>
          <w:i/>
        </w:rPr>
        <w:t>Mycobacterium tuberculosis</w:t>
      </w:r>
      <w:r w:rsidRPr="00D77898">
        <w:t xml:space="preserve"> (MTB), is estimated to have infected up to a third of the world’s population; however, only approximately 10% of healthy individuals progress to active TB disease. Despite evidence for heritability, </w:t>
      </w:r>
      <w:r w:rsidR="009C06F1">
        <w:t>it is not</w:t>
      </w:r>
      <w:r w:rsidRPr="00D77898">
        <w:t xml:space="preserve"> currently </w:t>
      </w:r>
      <w:r w:rsidR="009C06F1">
        <w:t>possible</w:t>
      </w:r>
      <w:r w:rsidRPr="00D77898">
        <w:t xml:space="preserve"> to predict whether a healthy person is susceptible to </w:t>
      </w:r>
      <w:bookmarkStart w:id="2" w:name="_GoBack"/>
      <w:bookmarkEnd w:id="2"/>
      <w:r w:rsidRPr="00D77898">
        <w:t xml:space="preserve">TB. We isolated dendritic cells (DCs) from individuals known to be susceptible or resistant to TB, infected them with MTB, and measured genome-wide gene expression levels. </w:t>
      </w:r>
      <w:r w:rsidR="005A7C2F" w:rsidRPr="00D77898">
        <w:t xml:space="preserve">Interestingly, we </w:t>
      </w:r>
      <w:r w:rsidRPr="00D77898">
        <w:t xml:space="preserve">discovered that gene expression changes between susceptible and resistant individuals </w:t>
      </w:r>
      <w:r w:rsidR="00530582">
        <w:t>were</w:t>
      </w:r>
      <w:r w:rsidRPr="00D77898">
        <w:t xml:space="preserve"> primarily present in the </w:t>
      </w:r>
      <w:proofErr w:type="spellStart"/>
      <w:r w:rsidRPr="00D77898">
        <w:t>noninfected</w:t>
      </w:r>
      <w:proofErr w:type="spellEnd"/>
      <w:r w:rsidRPr="00D77898">
        <w:t xml:space="preserve"> state. Intersecting our results with genome wide association analyses (GWAS), we demonstrated an enrichment of low GWAS p-values for the differential</w:t>
      </w:r>
      <w:r w:rsidR="00530582">
        <w:t>ly</w:t>
      </w:r>
      <w:r w:rsidRPr="00D77898">
        <w:t xml:space="preserve"> expressed genes and also identified two interesting candidate genes: </w:t>
      </w:r>
      <w:r w:rsidRPr="00D77898">
        <w:rPr>
          <w:i/>
        </w:rPr>
        <w:t>CCL1</w:t>
      </w:r>
      <w:r w:rsidRPr="00D77898">
        <w:t xml:space="preserve"> and </w:t>
      </w:r>
      <w:r w:rsidRPr="00D77898">
        <w:rPr>
          <w:i/>
        </w:rPr>
        <w:t>UNC13A</w:t>
      </w:r>
      <w:r w:rsidRPr="00D77898">
        <w:t xml:space="preserve">. </w:t>
      </w:r>
      <w:r w:rsidR="00530582">
        <w:t xml:space="preserve">Lastly, we trained a classifier based on the gene expression levels in the </w:t>
      </w:r>
      <w:proofErr w:type="spellStart"/>
      <w:r w:rsidR="00530582">
        <w:t>noninfected</w:t>
      </w:r>
      <w:proofErr w:type="spellEnd"/>
      <w:r w:rsidR="00530582">
        <w:t xml:space="preserve"> state and demonstrated good performance on our data and an independent data set. Overall, our promising results from this small study suggest that </w:t>
      </w:r>
      <w:r w:rsidR="003A662E">
        <w:t>training a classifier on a larger cohort could enable us to accurately predict TB susceptibility</w:t>
      </w:r>
      <w:r w:rsidR="000D0811">
        <w:t>, which would inform the prevention and treatment of TB infections</w:t>
      </w:r>
      <w:r w:rsidR="003A662E">
        <w:t>.</w:t>
      </w:r>
    </w:p>
    <w:p w:rsidR="00AB0690" w:rsidRDefault="00552AAA" w:rsidP="00AB0690">
      <w:pPr>
        <w:pStyle w:val="Heading1"/>
      </w:pPr>
      <w:r>
        <w:t>Introduction</w:t>
      </w:r>
    </w:p>
    <w:p w:rsidR="00B364E7" w:rsidRDefault="00B364E7" w:rsidP="00B364E7">
      <w:r>
        <w:t xml:space="preserve">Tuberculosis (TB) is a major public health issue. </w:t>
      </w:r>
      <w:r w:rsidR="00C325CB">
        <w:t>Over a million people</w:t>
      </w:r>
      <w:r>
        <w:t xml:space="preserve"> die of TB annually, and millions more </w:t>
      </w:r>
      <w:r w:rsidR="00C325CB">
        <w:t xml:space="preserve">currently </w:t>
      </w:r>
      <w:r>
        <w:t>live with the disease</w:t>
      </w:r>
      <w:r w:rsidR="00176326">
        <w:t xml:space="preserve"> \cite{</w:t>
      </w:r>
      <w:r w:rsidR="00CD01B4">
        <w:t>WHO2015</w:t>
      </w:r>
      <w:r w:rsidR="003F001D">
        <w:t>a</w:t>
      </w:r>
      <w:r w:rsidR="00CD01B4">
        <w:t>,</w:t>
      </w:r>
      <w:r w:rsidR="00806450">
        <w:t xml:space="preserve"> WHO2015b,</w:t>
      </w:r>
      <w:r w:rsidR="00CD01B4">
        <w:t xml:space="preserve"> </w:t>
      </w:r>
      <w:r w:rsidR="00176326" w:rsidRPr="00176326">
        <w:t>Glaziou2015</w:t>
      </w:r>
      <w:r w:rsidR="00176326">
        <w:t>}</w:t>
      </w:r>
      <w:r>
        <w:t>. Successful treatment requires months of antibiotic therapy</w:t>
      </w:r>
      <w:r w:rsidR="005F3731">
        <w:t xml:space="preserve"> \cite{</w:t>
      </w:r>
      <w:r w:rsidR="00285841" w:rsidRPr="00285841">
        <w:t>Sotgiu2015</w:t>
      </w:r>
      <w:r w:rsidR="005F3731">
        <w:t>}</w:t>
      </w:r>
      <w:r>
        <w:t xml:space="preserve">, and the </w:t>
      </w:r>
      <w:r w:rsidR="0034519C">
        <w:t>difficulty of adhering to</w:t>
      </w:r>
      <w:r>
        <w:t xml:space="preserve"> the full treatment regimen has </w:t>
      </w:r>
      <w:proofErr w:type="spellStart"/>
      <w:r>
        <w:t>lead</w:t>
      </w:r>
      <w:proofErr w:type="spellEnd"/>
      <w:r>
        <w:t xml:space="preserve"> to the emergence of drug-resistant strains of </w:t>
      </w:r>
      <w:r w:rsidRPr="00B364E7">
        <w:rPr>
          <w:i/>
        </w:rPr>
        <w:t>Mycobacterium tuberculosis</w:t>
      </w:r>
      <w:r>
        <w:t xml:space="preserve"> (MTB)</w:t>
      </w:r>
      <w:r w:rsidR="005F3731">
        <w:t xml:space="preserve"> \</w:t>
      </w:r>
      <w:proofErr w:type="gramStart"/>
      <w:r w:rsidR="005F3731">
        <w:t>cite{</w:t>
      </w:r>
      <w:proofErr w:type="gramEnd"/>
      <w:r w:rsidR="00DF0526" w:rsidRPr="00DF0526">
        <w:t>Seung2015</w:t>
      </w:r>
      <w:r w:rsidR="005F3731">
        <w:t>}</w:t>
      </w:r>
      <w:r>
        <w:t>.</w:t>
      </w:r>
    </w:p>
    <w:p w:rsidR="00B364E7" w:rsidRDefault="00B364E7" w:rsidP="00B364E7"/>
    <w:p w:rsidR="00B364E7" w:rsidRDefault="00B364E7" w:rsidP="00B364E7">
      <w:r>
        <w:t>Approximately a third of the world’s population has been infected with MTB, but most are asymptomatic. While these naturally resistant individuals are able to avoid active disease, MTB persists in a dormant state inside their innate immune cells, known as a latent TB infection</w:t>
      </w:r>
      <w:r w:rsidR="001B49A2">
        <w:t xml:space="preserve"> \</w:t>
      </w:r>
      <w:proofErr w:type="gramStart"/>
      <w:r w:rsidR="001B49A2">
        <w:t>cite{</w:t>
      </w:r>
      <w:proofErr w:type="gramEnd"/>
      <w:r w:rsidR="008D6DEE" w:rsidRPr="008D6DEE">
        <w:t>Mu</w:t>
      </w:r>
      <w:r w:rsidR="00BB0BFF">
        <w:t>n</w:t>
      </w:r>
      <w:r w:rsidR="008D6DEE" w:rsidRPr="008D6DEE">
        <w:t>oz2015</w:t>
      </w:r>
      <w:r w:rsidR="001B49A2">
        <w:t>}</w:t>
      </w:r>
      <w:r>
        <w:t>. In contrast, approximately 10% of individuals will develop active TB after infection with MTB</w:t>
      </w:r>
      <w:r w:rsidR="00233831">
        <w:t xml:space="preserve"> \cite{North2004,</w:t>
      </w:r>
      <w:r w:rsidR="00233831" w:rsidRPr="00233831">
        <w:t xml:space="preserve"> OGarra2013</w:t>
      </w:r>
      <w:r w:rsidR="00233831">
        <w:t>}</w:t>
      </w:r>
      <w:r>
        <w:t xml:space="preserve">. Unfortunately, we are </w:t>
      </w:r>
      <w:r w:rsidR="00AD4A62">
        <w:t>currently unable to predict if an individual is susceptible.</w:t>
      </w:r>
      <w:r w:rsidR="00167586">
        <w:t xml:space="preserve"> While twin and family studies have indicated a heritable component of TB susceptibility</w:t>
      </w:r>
      <w:r w:rsidR="00215DA1">
        <w:t xml:space="preserve"> \cite{</w:t>
      </w:r>
      <w:r w:rsidR="00215DA1" w:rsidRPr="00215DA1">
        <w:t>Kallmann1943</w:t>
      </w:r>
      <w:r w:rsidR="00215DA1">
        <w:t xml:space="preserve">, </w:t>
      </w:r>
      <w:r w:rsidR="00215DA1" w:rsidRPr="00215DA1">
        <w:t>Comstock1978</w:t>
      </w:r>
      <w:r w:rsidR="00215DA1">
        <w:t xml:space="preserve">, </w:t>
      </w:r>
      <w:r w:rsidR="00215DA1" w:rsidRPr="00215DA1">
        <w:t>Cobat2010</w:t>
      </w:r>
      <w:r w:rsidR="00215DA1">
        <w:t xml:space="preserve">, </w:t>
      </w:r>
      <w:r w:rsidR="00B74212" w:rsidRPr="00B74212">
        <w:t>Moller2010</w:t>
      </w:r>
      <w:r w:rsidR="00215DA1">
        <w:t>}</w:t>
      </w:r>
      <w:r w:rsidR="00167586">
        <w:t>, genome wide association studies (GWAS) have only identified a few loci with low effect size</w:t>
      </w:r>
      <w:r w:rsidR="007C6A51">
        <w:t xml:space="preserve"> </w:t>
      </w:r>
      <w:r w:rsidR="007C6A51">
        <w:lastRenderedPageBreak/>
        <w:t>\cite{</w:t>
      </w:r>
      <w:r w:rsidR="00BE4C30" w:rsidRPr="00BE4C30">
        <w:t>Thye2010</w:t>
      </w:r>
      <w:r w:rsidR="00BE4C30">
        <w:t xml:space="preserve">, </w:t>
      </w:r>
      <w:r w:rsidR="007C6A51" w:rsidRPr="007C6A51">
        <w:t>Mahasirimongkol2012</w:t>
      </w:r>
      <w:r w:rsidR="007C6A51">
        <w:t xml:space="preserve">, </w:t>
      </w:r>
      <w:r w:rsidR="002B0AD4" w:rsidRPr="002B0AD4">
        <w:t>Thye2012</w:t>
      </w:r>
      <w:r w:rsidR="002B0AD4">
        <w:t>,</w:t>
      </w:r>
      <w:r w:rsidR="007C6A51">
        <w:t xml:space="preserve"> </w:t>
      </w:r>
      <w:r w:rsidR="007C6A51" w:rsidRPr="007C6A51">
        <w:t>Png2012</w:t>
      </w:r>
      <w:r w:rsidR="007C6A51">
        <w:t xml:space="preserve">, </w:t>
      </w:r>
      <w:r w:rsidR="007C6A51" w:rsidRPr="007C6A51">
        <w:t>Chimusa2014</w:t>
      </w:r>
      <w:r w:rsidR="007C6A51">
        <w:t xml:space="preserve">, </w:t>
      </w:r>
      <w:r w:rsidR="007C6A51" w:rsidRPr="007C6A51">
        <w:t>Curtis2015</w:t>
      </w:r>
      <w:r w:rsidR="00403E32">
        <w:t xml:space="preserve">, </w:t>
      </w:r>
      <w:r w:rsidR="00403E32" w:rsidRPr="00403E32">
        <w:t>Sobota2016</w:t>
      </w:r>
      <w:r w:rsidR="007C6A51">
        <w:t>}</w:t>
      </w:r>
      <w:r w:rsidR="00167586">
        <w:t>. Due to the highly polygenic architecture, it may be informative to examine differences between susceptible and resistant individuals at a higher level of organization, e.g. gene regulatory networks. In fact, past studies have successfully identified gene expression differences in innate immune cells isolated from individuals known be susceptible or resistant to an infectious disease \cite{Thuong2008, Bryant2014}.</w:t>
      </w:r>
    </w:p>
    <w:p w:rsidR="00D72715" w:rsidRDefault="00D72715" w:rsidP="00B364E7"/>
    <w:p w:rsidR="0079306E" w:rsidRPr="00395BF7" w:rsidRDefault="0079306E" w:rsidP="00B364E7">
      <w:r>
        <w:t xml:space="preserve">These differences in gene expression in innate immune cells have the potential to </w:t>
      </w:r>
      <w:r w:rsidR="00F21A81">
        <w:t>classify individuals based on their susceptibility to develop an active TB infection.</w:t>
      </w:r>
      <w:r w:rsidR="00395BF7">
        <w:t xml:space="preserve"> To our knowledge, there </w:t>
      </w:r>
      <w:r w:rsidR="00387329">
        <w:t>has</w:t>
      </w:r>
      <w:r w:rsidR="00395BF7">
        <w:t xml:space="preserve"> been no stud</w:t>
      </w:r>
      <w:r w:rsidR="00387329">
        <w:t>y</w:t>
      </w:r>
      <w:r w:rsidR="00395BF7">
        <w:t xml:space="preserve"> report</w:t>
      </w:r>
      <w:r w:rsidR="00387329">
        <w:t>ing such an</w:t>
      </w:r>
      <w:r w:rsidR="00395BF7">
        <w:t xml:space="preserve"> attempt. In this study, we isolated </w:t>
      </w:r>
      <w:r w:rsidR="002B140A">
        <w:t>innate immune cells</w:t>
      </w:r>
      <w:r w:rsidR="00395BF7">
        <w:t xml:space="preserve"> from individuals that are resistant or susceptible to TB and infected them with</w:t>
      </w:r>
      <w:r w:rsidR="00395BF7" w:rsidRPr="00395BF7">
        <w:t xml:space="preserve"> MTB.</w:t>
      </w:r>
      <w:r w:rsidR="00395BF7">
        <w:t xml:space="preserve"> We discovered that the gene expression differences between resistant and susceptible </w:t>
      </w:r>
      <w:r w:rsidR="002B140A">
        <w:t>innate immune cells</w:t>
      </w:r>
      <w:r w:rsidR="00395BF7">
        <w:t xml:space="preserve"> were present primarily in the </w:t>
      </w:r>
      <w:proofErr w:type="spellStart"/>
      <w:r w:rsidR="00395BF7">
        <w:t>noninfected</w:t>
      </w:r>
      <w:proofErr w:type="spellEnd"/>
      <w:r w:rsidR="00395BF7">
        <w:t xml:space="preserve"> </w:t>
      </w:r>
      <w:proofErr w:type="gramStart"/>
      <w:r w:rsidR="00395BF7">
        <w:t>state, that</w:t>
      </w:r>
      <w:proofErr w:type="gramEnd"/>
      <w:r w:rsidR="00395BF7">
        <w:t xml:space="preserve"> these differentially expressed genes were enriched for nearby SNPs with low p-values in TB susceptibility GWAS, and furthermore that these gene expression levels could be used to classify individuals based on their susceptibility status.</w:t>
      </w:r>
    </w:p>
    <w:p w:rsidR="003C1725" w:rsidRDefault="00552AAA" w:rsidP="0053091A">
      <w:pPr>
        <w:pStyle w:val="Heading1"/>
      </w:pPr>
      <w:bookmarkStart w:id="3"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using a processing pipeline designed to minimize the introduction of unwanted technical variation</w:t>
      </w:r>
      <w:r w:rsidR="00B735B3">
        <w:t xml:space="preserve"> </w:t>
      </w:r>
      <w:r w:rsidR="00B735B3">
        <w:t>(Supplementary Fig. \ref{</w:t>
      </w:r>
      <w:proofErr w:type="spellStart"/>
      <w:r w:rsidR="00B735B3">
        <w:t>fig:</w:t>
      </w:r>
      <w:r w:rsidR="00916D78">
        <w:t>process</w:t>
      </w:r>
      <w:proofErr w:type="spellEnd"/>
      <w:r w:rsidR="00B735B3">
        <w:t>})</w:t>
      </w:r>
      <w:r w:rsidR="00C27A99">
        <w:t xml:space="preserve">, and obtained </w:t>
      </w:r>
      <w:r w:rsidR="00D85938">
        <w:t xml:space="preserve">a mean </w:t>
      </w:r>
      <w:r w:rsidR="00FD44A7">
        <w:t xml:space="preserve">($\pm$ SEM) </w:t>
      </w:r>
      <w:r w:rsidR="00D85938">
        <w:t xml:space="preserve">of </w:t>
      </w:r>
      <w:r w:rsidR="00FD44A7">
        <w:t>48</w:t>
      </w:r>
      <w:r w:rsidR="00C27A99">
        <w:t xml:space="preserve"> </w:t>
      </w:r>
      <w:r w:rsidR="00FE1DFC">
        <w:t>$</w:t>
      </w:r>
      <w:r w:rsidR="00C27A99">
        <w:t>\pm</w:t>
      </w:r>
      <w:r w:rsidR="00FE1DFC">
        <w:t>$</w:t>
      </w:r>
      <w:r w:rsidR="00C27A99">
        <w:t xml:space="preserve"> </w:t>
      </w:r>
      <w:r w:rsidR="00681ED1">
        <w:t>6</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w:t>
      </w:r>
      <w:r w:rsidR="00321C61">
        <w:t>\ref{</w:t>
      </w:r>
      <w:proofErr w:type="spellStart"/>
      <w:r w:rsidR="00321C61">
        <w:t>fig:heat-all</w:t>
      </w:r>
      <w:proofErr w:type="spellEnd"/>
      <w:r w:rsidR="00321C61">
        <w:t>}, \ref{</w:t>
      </w:r>
      <w:proofErr w:type="spellStart"/>
      <w:r w:rsidR="00321C61">
        <w:t>fig:heat-filt</w:t>
      </w:r>
      <w:proofErr w:type="spellEnd"/>
      <w:r w:rsidR="00321C61">
        <w:t>}</w:t>
      </w:r>
      <w:r w:rsidR="00321C61">
        <w:t xml:space="preserve">, </w:t>
      </w:r>
      <w:r w:rsidR="0095638B">
        <w:t>\ref{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w:t>
      </w:r>
      <w:r w:rsidR="000633DD">
        <w:lastRenderedPageBreak/>
        <w:t xml:space="preserve">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w:t>
      </w:r>
      <w:r w:rsidR="0077498F">
        <w:t xml:space="preserve"> As expected, there was a strong response to infection with MTB in both resistant and susceptible individuals (Supplementary Fig. \</w:t>
      </w:r>
      <w:proofErr w:type="gramStart"/>
      <w:r w:rsidR="0077498F">
        <w:t>ref{</w:t>
      </w:r>
      <w:proofErr w:type="spellStart"/>
      <w:proofErr w:type="gramEnd"/>
      <w:r w:rsidR="0077498F">
        <w:t>fig:limma-supp</w:t>
      </w:r>
      <w:proofErr w:type="spellEnd"/>
      <w:r w:rsidR="0077498F">
        <w:t xml:space="preserve">}). </w:t>
      </w:r>
      <w:r w:rsidR="0032746E">
        <w:t>3,486</w:t>
      </w:r>
      <w:r w:rsidR="0077498F">
        <w:t xml:space="preserve"> genes were differentially expressed</w:t>
      </w:r>
      <w:r w:rsidR="00600649">
        <w:t xml:space="preserve"> (DE)</w:t>
      </w:r>
      <w:r w:rsidR="0077498F">
        <w:t xml:space="preserve"> between the </w:t>
      </w:r>
      <w:proofErr w:type="spellStart"/>
      <w:r w:rsidR="0077498F">
        <w:t>noninfected</w:t>
      </w:r>
      <w:proofErr w:type="spellEnd"/>
      <w:r w:rsidR="0077498F">
        <w:t xml:space="preserve">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w:t>
      </w:r>
      <w:proofErr w:type="spellStart"/>
      <w:r w:rsidR="0077498F">
        <w:t>noninfected</w:t>
      </w:r>
      <w:proofErr w:type="spellEnd"/>
      <w:r w:rsidR="0077498F">
        <w:t xml:space="preserve">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w:t>
      </w:r>
      <w:proofErr w:type="spellStart"/>
      <w:r w:rsidR="00C25F28">
        <w:t>noninfected</w:t>
      </w:r>
      <w:proofErr w:type="spellEnd"/>
      <w:r w:rsidR="00C25F28">
        <w:t xml:space="preserve"> </w:t>
      </w:r>
      <w:r w:rsidR="00D276E7">
        <w:t>or</w:t>
      </w:r>
      <w:r w:rsidR="00C25F28">
        <w:t xml:space="preserve"> infected states (Fig. </w:t>
      </w:r>
      <w:r w:rsidR="00592526">
        <w:t>\</w:t>
      </w:r>
      <w:proofErr w:type="gramStart"/>
      <w:r w:rsidR="00592526">
        <w:t>ref{</w:t>
      </w:r>
      <w:proofErr w:type="spellStart"/>
      <w:proofErr w:type="gramEnd"/>
      <w:r w:rsidR="00592526">
        <w:t>fig:limma</w:t>
      </w:r>
      <w:proofErr w:type="spellEnd"/>
      <w:r w:rsidR="00592526">
        <w:t>}).</w:t>
      </w:r>
      <w:r w:rsidR="00600649">
        <w:t xml:space="preserve"> </w:t>
      </w:r>
      <w:r w:rsidR="006F2060">
        <w:t>645</w:t>
      </w:r>
      <w:r w:rsidR="00600649">
        <w:t xml:space="preserve"> genes were DE between resistant and susceptible individuals in the </w:t>
      </w:r>
      <w:proofErr w:type="spellStart"/>
      <w:r w:rsidR="00600649">
        <w:t>noninfected</w:t>
      </w:r>
      <w:proofErr w:type="spellEnd"/>
      <w:r w:rsidR="00600649">
        <w:t xml:space="preserve">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xml:space="preserve">. 0 genes were DE between resistant and susceptible individuals in the </w:t>
      </w:r>
      <w:proofErr w:type="spellStart"/>
      <w:r w:rsidR="00600649">
        <w:t>noninfected</w:t>
      </w:r>
      <w:proofErr w:type="spellEnd"/>
      <w:r w:rsidR="00600649">
        <w:t xml:space="preserve"> state at a q-value of 10%.</w:t>
      </w:r>
    </w:p>
    <w:p w:rsidR="00697A68" w:rsidRDefault="00697A68" w:rsidP="00697A68">
      <w:pPr>
        <w:jc w:val="center"/>
      </w:pPr>
      <w:r>
        <w:rPr>
          <w:noProof/>
        </w:rPr>
        <w:lastRenderedPageBreak/>
        <w:drawing>
          <wp:inline distT="0" distB="0" distL="0" distR="0" wp14:anchorId="405BAAB6" wp14:editId="17B0D9DE">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lastRenderedPageBreak/>
        <w:t>Differentially expressed genes are enriched for TB susceptibility loci</w:t>
      </w:r>
    </w:p>
    <w:p w:rsidR="00F23E3D" w:rsidRPr="00EA0BF5" w:rsidRDefault="00F23E3D" w:rsidP="00F23E3D">
      <w:r>
        <w:t xml:space="preserve">We next sought to investigate whether the </w:t>
      </w:r>
      <w:r w:rsidR="004A6902">
        <w:t>DE</w:t>
      </w:r>
      <w:r>
        <w:t xml:space="preserve">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w:t>
      </w:r>
      <w:proofErr w:type="gramStart"/>
      <w:r w:rsidR="00557319">
        <w:t>cite{</w:t>
      </w:r>
      <w:proofErr w:type="gramEnd"/>
      <w:r w:rsidR="00557319">
        <w:t xml:space="preserve">Thye2010}. Specifically, for each gene we assigned the SNP with the lowest p-value among all SNPs located within 50 kb of its transcription start site (TSS). If the </w:t>
      </w:r>
      <w:r w:rsidR="0047137D">
        <w:t>DE</w:t>
      </w:r>
      <w:r w:rsidR="00557319">
        <w:t xml:space="preserve"> genes </w:t>
      </w:r>
      <w:r w:rsidR="0047137D">
        <w:t>were</w:t>
      </w:r>
      <w:r w:rsidR="00557319">
        <w:t xml:space="preserve"> enriched for TB susceptibility loci, we expect</w:t>
      </w:r>
      <w:r w:rsidR="0047137D">
        <w:t>ed</w:t>
      </w:r>
      <w:r w:rsidR="00557319">
        <w:t xml:space="preserve"> a negative correlation between the absolute values of the log fold changes in our experiment and the GWAS p-values. Indeed, this </w:t>
      </w:r>
      <w:r w:rsidR="0047137D">
        <w:t>was</w:t>
      </w:r>
      <w:r w:rsidR="00557319">
        <w:t xml:space="preserve">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w:t>
      </w:r>
      <w:r w:rsidR="002C7157">
        <w:t>a</w:t>
      </w:r>
      <w:r w:rsidR="00957223">
        <w:t xml:space="preserve">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w:t>
      </w:r>
      <w:r w:rsidR="0047137D">
        <w:t>were</w:t>
      </w:r>
      <w:r w:rsidR="003A25EC">
        <w:t xml:space="preserve"> the genes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w:t>
      </w:r>
      <w:proofErr w:type="spellStart"/>
      <w:r w:rsidR="003A25EC">
        <w:t>noninfected</w:t>
      </w:r>
      <w:proofErr w:type="spellEnd"/>
      <w:r w:rsidR="003A25EC">
        <w:t xml:space="preserve"> state (Fig. \</w:t>
      </w:r>
      <w:proofErr w:type="gramStart"/>
      <w:r w:rsidR="003A25EC">
        <w:t>ref{</w:t>
      </w:r>
      <w:proofErr w:type="spellStart"/>
      <w:proofErr w:type="gramEnd"/>
      <w:r w:rsidR="003A25EC">
        <w:t>fig:gwas</w:t>
      </w:r>
      <w:proofErr w:type="spellEnd"/>
      <w:r w:rsidR="003A25EC">
        <w:t xml:space="preserve">}a).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drawing>
          <wp:inline distT="0" distB="0" distL="0" distR="0" wp14:anchorId="76A2D3A4" wp14:editId="5F9E2B0B">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lastRenderedPageBreak/>
        <w:t>Comparison of differential expression and GWAS results.</w:t>
      </w:r>
      <w:proofErr w:type="gramEnd"/>
      <w:r>
        <w:t xml:space="preserve"> (a) </w:t>
      </w:r>
      <w:proofErr w:type="gramStart"/>
      <w:r w:rsidR="00816E45">
        <w:t>The</w:t>
      </w:r>
      <w:proofErr w:type="gramEnd"/>
      <w:r w:rsidR="00816E45">
        <w:t xml:space="preserve"> relationship between p-values </w:t>
      </w:r>
      <w:r w:rsidR="0081487E">
        <w:t xml:space="preserve">from the GWAS in The Gambia </w:t>
      </w:r>
      <w:r w:rsidR="00816E45">
        <w:t xml:space="preserve">\cite{Thye2010}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1A4E54">
        <w:t>(with 95% confidence interval</w:t>
      </w:r>
      <w:r w:rsidR="00816E45">
        <w:t>)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w:t>
      </w:r>
      <w:proofErr w:type="spellStart"/>
      <w:r w:rsidR="005C5B66">
        <w:t>noninfected</w:t>
      </w:r>
      <w:proofErr w:type="spellEnd"/>
      <w:r w:rsidR="005C5B66">
        <w:t xml:space="preserve"> state </w:t>
      </w:r>
      <w:r>
        <w:t>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 xml:space="preserve">tially expressed between resistant and susceptible individuals in the </w:t>
      </w:r>
      <w:proofErr w:type="spellStart"/>
      <w:r w:rsidR="005C5B66">
        <w:t>noninfected</w:t>
      </w:r>
      <w:proofErr w:type="spellEnd"/>
      <w:r w:rsidR="005C5B66">
        <w:t xml:space="preserve"> state at a q</w:t>
      </w:r>
      <w:r w:rsidR="005A5A4C">
        <w:t>-value less than 5</w:t>
      </w:r>
      <w:r w:rsidR="00B35023">
        <w:t>%</w:t>
      </w:r>
      <w:r w:rsidR="005C5B66">
        <w:t xml:space="preserve"> (see Methods for a full description of how we 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w:t>
      </w:r>
      <w:proofErr w:type="gramStart"/>
      <w:r w:rsidR="00964F29">
        <w:t>ref{</w:t>
      </w:r>
      <w:proofErr w:type="spellStart"/>
      <w:proofErr w:type="gramEnd"/>
      <w:r w:rsidR="00964F29">
        <w:t>fig:classifier</w:t>
      </w:r>
      <w:proofErr w:type="spellEnd"/>
      <w:r w:rsidR="00964F29">
        <w:t>}</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w:t>
      </w:r>
      <w:r w:rsidR="00AA52A6">
        <w:lastRenderedPageBreak/>
        <w:t>individuals 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EB02E8">
        <w:t>b</w:t>
      </w:r>
      <w:r w:rsidR="00BA020A">
        <w:t>)</w:t>
      </w:r>
      <w:r w:rsidR="00AA52A6">
        <w:t>.</w:t>
      </w:r>
    </w:p>
    <w:p w:rsidR="00D42E3F" w:rsidRDefault="00545B21" w:rsidP="00545B21">
      <w:pPr>
        <w:jc w:val="center"/>
      </w:pPr>
      <w:r>
        <w:rPr>
          <w:noProof/>
        </w:rPr>
        <w:drawing>
          <wp:inline distT="0" distB="0" distL="0" distR="0" wp14:anchorId="51E63790" wp14:editId="07EE5EBE">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w:t>
      </w:r>
      <w:r w:rsidR="003946BD">
        <w:t xml:space="preserve"> model</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4" w:name="discussion"/>
      <w:bookmarkEnd w:id="3"/>
      <w:r>
        <w:t>Discussion</w:t>
      </w:r>
    </w:p>
    <w:p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 xml:space="preserve">in </w:t>
      </w:r>
      <w:proofErr w:type="spellStart"/>
      <w:r w:rsidR="00CA5C54">
        <w:t>noninfected</w:t>
      </w:r>
      <w:proofErr w:type="spellEnd"/>
      <w:r w:rsidR="0028659C">
        <w:t xml:space="preserve"> 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As expected, there were large changes in gene expression due to MTB infection in both resistant and susceptible individuals (Supplementary Fig. \</w:t>
      </w:r>
      <w:proofErr w:type="gramStart"/>
      <w:r w:rsidR="000053C7">
        <w:t>ref{</w:t>
      </w:r>
      <w:proofErr w:type="spellStart"/>
      <w:proofErr w:type="gramEnd"/>
      <w:r w:rsidR="000053C7">
        <w:t>fig:limma-supp</w:t>
      </w:r>
      <w:proofErr w:type="spellEnd"/>
      <w:r w:rsidR="000053C7">
        <w:t xml:space="preserve">}). More </w:t>
      </w:r>
      <w:r w:rsidR="000053C7">
        <w:lastRenderedPageBreak/>
        <w:t>i</w:t>
      </w:r>
      <w:r w:rsidR="00CE6B8D">
        <w:t>nterestingly</w:t>
      </w:r>
      <w:r w:rsidR="00B31A3D">
        <w:t>, we identified 645</w:t>
      </w:r>
      <w:r w:rsidR="00782098">
        <w:t xml:space="preserve"> genes which were differentially expressed</w:t>
      </w:r>
      <w:r w:rsidR="00BA21AF">
        <w:t xml:space="preserve"> (DE)</w:t>
      </w:r>
      <w:r w:rsidR="00782098">
        <w:t xml:space="preserve"> between susceptible and resistant individuals in t</w:t>
      </w:r>
      <w:r w:rsidR="000053C7">
        <w:t xml:space="preserve">he </w:t>
      </w:r>
      <w:proofErr w:type="spellStart"/>
      <w:r w:rsidR="000053C7">
        <w:t>noninfected</w:t>
      </w:r>
      <w:proofErr w:type="spellEnd"/>
      <w:r w:rsidR="000053C7">
        <w:t xml:space="preserve"> state; whereas, we did not observe any </w:t>
      </w:r>
      <w:r w:rsidR="00BA21AF">
        <w:t>DE</w:t>
      </w:r>
      <w:r w:rsidR="000053C7">
        <w:t xml:space="preserve"> genes between susceptible and resistant individuals in the infected state</w:t>
      </w:r>
      <w:r w:rsidR="00782098">
        <w:t xml:space="preserve"> (Fig. \</w:t>
      </w:r>
      <w:proofErr w:type="gramStart"/>
      <w:r w:rsidR="00782098">
        <w:t>ref{</w:t>
      </w:r>
      <w:proofErr w:type="spellStart"/>
      <w:proofErr w:type="gramEnd"/>
      <w:r w:rsidR="00782098">
        <w:t>fig:limma</w:t>
      </w:r>
      <w:proofErr w:type="spellEnd"/>
      <w:r w:rsidR="00782098">
        <w:t>}</w:t>
      </w:r>
      <w:r w:rsidR="00CA5C54">
        <w:t>)</w:t>
      </w:r>
      <w:r w:rsidR="00B155AF">
        <w:t>.</w:t>
      </w:r>
      <w:r w:rsidR="009D3352">
        <w:t xml:space="preserve"> This suggests that the differences in the </w:t>
      </w:r>
      <w:proofErr w:type="spellStart"/>
      <w:r w:rsidR="009D3352">
        <w:t>transcriptomes</w:t>
      </w:r>
      <w:proofErr w:type="spellEnd"/>
      <w:r w:rsidR="009D3352">
        <w:t xml:space="preserve"> between DCs of resistant and susceptible individuals are present pre-infection and affect the initial response to MTB, but by 18 hours their gene expression profiles have converged to the same gene regulatory network to fight the active infection. While we chose to measure gene expression 18 hours post-infection because this </w:t>
      </w:r>
      <w:proofErr w:type="spellStart"/>
      <w:r w:rsidR="009D3352">
        <w:t>timepoint</w:t>
      </w:r>
      <w:proofErr w:type="spellEnd"/>
      <w:r w:rsidR="009D3352">
        <w:t xml:space="preserve"> was previously found to have </w:t>
      </w:r>
      <w:r w:rsidR="00293C88">
        <w:t>a</w:t>
      </w:r>
      <w:r w:rsidR="009D3352">
        <w:t xml:space="preserve"> large change in genome-wide gene expression levels</w:t>
      </w:r>
      <w:r w:rsidR="00E91A35">
        <w:t xml:space="preserve"> \cite{</w:t>
      </w:r>
      <w:r w:rsidR="00E91A35" w:rsidRPr="00E91A35">
        <w:t>Tailleux2008</w:t>
      </w:r>
      <w:r w:rsidR="00E91A35">
        <w:t>}</w:t>
      </w:r>
      <w:r w:rsidR="009D3352">
        <w:t xml:space="preserve">, future studies investigating the difference in the innate immune response between individuals resistant and susceptible to TB may want to focus on earlier </w:t>
      </w:r>
      <w:proofErr w:type="spellStart"/>
      <w:r w:rsidR="009D3352">
        <w:t>timepoints</w:t>
      </w:r>
      <w:proofErr w:type="spellEnd"/>
      <w:r w:rsidR="009D3352">
        <w:t xml:space="preserve"> when these differences may still persist.</w:t>
      </w:r>
    </w:p>
    <w:p w:rsidR="00E5759D" w:rsidRDefault="00E5759D" w:rsidP="000763D9"/>
    <w:p w:rsidR="00E5759D" w:rsidRDefault="00A304F1" w:rsidP="000763D9">
      <w:r>
        <w:t xml:space="preserve">Among the 645 </w:t>
      </w:r>
      <w:r w:rsidR="00BA21AF">
        <w:t xml:space="preserve">DE </w:t>
      </w:r>
      <w:r>
        <w:t xml:space="preserve">genes between resistant and susceptible individuals in the </w:t>
      </w:r>
      <w:proofErr w:type="spellStart"/>
      <w:r>
        <w:t>noninfected</w:t>
      </w:r>
      <w:proofErr w:type="spellEnd"/>
      <w:r>
        <w:t xml:space="preserve"> state, there were many interesting genes involved in important innate immune </w:t>
      </w:r>
      <w:proofErr w:type="spellStart"/>
      <w:r>
        <w:t>activies</w:t>
      </w:r>
      <w:proofErr w:type="spellEnd"/>
      <w:r>
        <w:t xml:space="preserve"> critical for fighting MTB and other pathogens: autophagy \cite{</w:t>
      </w:r>
      <w:r w:rsidRPr="00EC5980">
        <w:t>Deretic2014</w:t>
      </w:r>
      <w:r>
        <w:t xml:space="preserve">, </w:t>
      </w:r>
      <w:r w:rsidRPr="009741E6">
        <w:t>Castrejon-Jimenez2015</w:t>
      </w:r>
      <w:r>
        <w:t xml:space="preserve">}, </w:t>
      </w:r>
      <w:proofErr w:type="spellStart"/>
      <w:r w:rsidR="0043225D">
        <w:t>phagolysosomal</w:t>
      </w:r>
      <w:proofErr w:type="spellEnd"/>
      <w:r>
        <w:t xml:space="preserve"> acidification</w:t>
      </w:r>
      <w:r w:rsidR="0043225D">
        <w:t>, and antigen processing</w:t>
      </w:r>
      <w:r w:rsidR="00A840AE">
        <w:t xml:space="preserve">. </w:t>
      </w:r>
      <w:r w:rsidR="00E5759D" w:rsidRPr="00A840AE">
        <w:rPr>
          <w:i/>
        </w:rPr>
        <w:t>FEZ2</w:t>
      </w:r>
      <w:r w:rsidR="00A840AE">
        <w:t>,</w:t>
      </w:r>
      <w:r w:rsidR="00E5759D">
        <w:t xml:space="preserve"> </w:t>
      </w:r>
      <w:r w:rsidR="00A840AE">
        <w:t xml:space="preserve">a suppressor of </w:t>
      </w:r>
      <w:proofErr w:type="spellStart"/>
      <w:r w:rsidR="000D7346">
        <w:t>autophag</w:t>
      </w:r>
      <w:r w:rsidR="00A840AE">
        <w:t>osome</w:t>
      </w:r>
      <w:proofErr w:type="spellEnd"/>
      <w:r w:rsidR="00A840AE">
        <w:t xml:space="preserve"> formation</w:t>
      </w:r>
      <w:r w:rsidR="000D7346">
        <w:t xml:space="preserve"> </w:t>
      </w:r>
      <w:r w:rsidR="00E5759D">
        <w:t>\cite{Spang2014}</w:t>
      </w:r>
      <w:r w:rsidR="00A840AE">
        <w:t xml:space="preserve">, </w:t>
      </w:r>
      <w:r w:rsidR="00D74321">
        <w:t xml:space="preserve">is </w:t>
      </w:r>
      <w:proofErr w:type="spellStart"/>
      <w:r w:rsidR="00D74321">
        <w:t>downregulated</w:t>
      </w:r>
      <w:proofErr w:type="spellEnd"/>
      <w:r w:rsidR="00D74321">
        <w:t xml:space="preserve"> when DCs are infected with MTB; however, it has increased expression in susceptible individuals compared to resistant in the </w:t>
      </w:r>
      <w:proofErr w:type="spellStart"/>
      <w:r w:rsidR="00D74321">
        <w:t>noninfected</w:t>
      </w:r>
      <w:proofErr w:type="spellEnd"/>
      <w:r w:rsidR="00D74321">
        <w:t xml:space="preserve"> state. </w:t>
      </w:r>
      <w:r w:rsidR="00295F94" w:rsidRPr="00295F94">
        <w:t>ATP6V1B2</w:t>
      </w:r>
      <w:r w:rsidR="00295F94">
        <w:t xml:space="preserve">, a subunit of the proton transporter responsible for acidifying </w:t>
      </w:r>
      <w:proofErr w:type="spellStart"/>
      <w:r w:rsidR="00295F94">
        <w:t>phagolysosomes</w:t>
      </w:r>
      <w:proofErr w:type="spellEnd"/>
      <w:r w:rsidR="002F7B7F">
        <w:t xml:space="preserve"> \cite{</w:t>
      </w:r>
      <w:r w:rsidR="002F7B7F" w:rsidRPr="002F7B7F">
        <w:t>Sturgill-Koszycki</w:t>
      </w:r>
      <w:r w:rsidR="002F7B7F">
        <w:t>1994, Hornef2002, Hestvik2005}</w:t>
      </w:r>
      <w:r w:rsidR="00295F94">
        <w:t xml:space="preserve">, has increased expression in susceptible individuals compared to resistant in the </w:t>
      </w:r>
      <w:proofErr w:type="spellStart"/>
      <w:r w:rsidR="00295F94">
        <w:t>noninfected</w:t>
      </w:r>
      <w:proofErr w:type="spellEnd"/>
      <w:r w:rsidR="00295F94">
        <w:t xml:space="preserve"> state. Lastly, 9 subunits of the proteasome, which is critical for processing of </w:t>
      </w:r>
      <w:r w:rsidR="009A3D27">
        <w:t xml:space="preserve">MTB </w:t>
      </w:r>
      <w:r w:rsidR="00295F94">
        <w:t>antigens to be presented via major histocompatibility complex (MHC) class I molecules</w:t>
      </w:r>
      <w:r w:rsidR="009A3D27">
        <w:t xml:space="preserve"> \cite{</w:t>
      </w:r>
      <w:r w:rsidR="00A565A3">
        <w:t>Flynn1992, Grotzke2009, Grotzke2010</w:t>
      </w:r>
      <w:r w:rsidR="00554491">
        <w:t xml:space="preserve">, </w:t>
      </w:r>
      <w:r w:rsidR="00554491" w:rsidRPr="00554491">
        <w:t>LindestamArlehamn2014</w:t>
      </w:r>
      <w:r w:rsidR="009A3D27">
        <w:t>}</w:t>
      </w:r>
      <w:r w:rsidR="00295F94">
        <w:t xml:space="preserve">, have increased </w:t>
      </w:r>
      <w:r w:rsidR="009A3D27">
        <w:t xml:space="preserve">expression in susceptible individuals compared to resistant in the </w:t>
      </w:r>
      <w:proofErr w:type="spellStart"/>
      <w:r w:rsidR="009A3D27">
        <w:t>noninfected</w:t>
      </w:r>
      <w:proofErr w:type="spellEnd"/>
      <w:r w:rsidR="009A3D27">
        <w:t xml:space="preserve"> state.</w:t>
      </w:r>
      <w:r w:rsidR="009E7A57">
        <w:t xml:space="preserve"> Thus these genes are candidates for future functional studies investigating the mechanisms of TB </w:t>
      </w:r>
      <w:r w:rsidR="00A600FD">
        <w:t>susceptibility</w:t>
      </w:r>
      <w:r w:rsidR="009E7A57">
        <w:t>.</w:t>
      </w:r>
    </w:p>
    <w:p w:rsidR="00440C5A" w:rsidRDefault="00440C5A" w:rsidP="00295F94">
      <w:pPr>
        <w:tabs>
          <w:tab w:val="left" w:pos="8225"/>
        </w:tabs>
      </w:pPr>
    </w:p>
    <w:p w:rsidR="00CB78EE" w:rsidRPr="00CB78EE" w:rsidRDefault="00CB78EE" w:rsidP="000763D9">
      <w:r>
        <w:t xml:space="preserve">To our knowledge, our study </w:t>
      </w:r>
      <w:r w:rsidR="00BA21AF">
        <w:t>was</w:t>
      </w:r>
      <w:r>
        <w:t xml:space="preserve"> only the second to perform an </w:t>
      </w:r>
      <w:r>
        <w:rPr>
          <w:i/>
        </w:rPr>
        <w:t>in vitro</w:t>
      </w:r>
      <w:r>
        <w:t xml:space="preserve"> MTB infection of innate immune cells isolated from individuals known to be susceptible to MTB. However, there </w:t>
      </w:r>
      <w:r w:rsidR="00BA21AF">
        <w:t>were</w:t>
      </w:r>
      <w:r>
        <w:t xml:space="preserve"> substantial differences between our study and that of </w:t>
      </w:r>
      <w:proofErr w:type="spellStart"/>
      <w:r>
        <w:t>Thuong</w:t>
      </w:r>
      <w:proofErr w:type="spellEnd"/>
      <w:r>
        <w:t xml:space="preserve"> et al., 2008 \</w:t>
      </w:r>
      <w:proofErr w:type="gramStart"/>
      <w:r>
        <w:t>cite{</w:t>
      </w:r>
      <w:proofErr w:type="gramEnd"/>
      <w:r>
        <w:t xml:space="preserve">Thuong2008}. </w:t>
      </w:r>
      <w:r w:rsidR="005A1670">
        <w:t xml:space="preserve">First, they isolated and infected macrophages, the primary target host cell in which MTB resides; </w:t>
      </w:r>
      <w:r w:rsidR="005A1670">
        <w:lastRenderedPageBreak/>
        <w:t xml:space="preserve">whereas, we infected DCs, which play a larger role in stimulating the adaptive immune response to MTB. Second, the susceptible individuals in their study had an active TB infection at the time </w:t>
      </w:r>
      <w:r w:rsidR="00BA21AF">
        <w:t>the</w:t>
      </w:r>
      <w:r w:rsidR="005A1670">
        <w:t xml:space="preserve"> cells were isolated; whereas, our individuals had recovered from a past TB infe</w:t>
      </w:r>
      <w:r w:rsidR="009902CA">
        <w:t xml:space="preserve">ction. Third, we collected samples from a larger number resistant individuals (19 versus 4), increasing our power to distinguish between the gene expression profiles of susceptible and resistant individuals. Thus while similarly motivated, our results complement those of </w:t>
      </w:r>
      <w:proofErr w:type="spellStart"/>
      <w:r w:rsidR="009902CA">
        <w:t>Thuong</w:t>
      </w:r>
      <w:proofErr w:type="spellEnd"/>
      <w:r w:rsidR="009902CA">
        <w:t xml:space="preserve"> et al. rather than replicate them.</w:t>
      </w:r>
    </w:p>
    <w:p w:rsidR="00022417" w:rsidRDefault="00022417" w:rsidP="000763D9"/>
    <w:p w:rsidR="001375C9" w:rsidRDefault="00C954A2" w:rsidP="000763D9">
      <w:r>
        <w:t>Promisingly we observed that the</w:t>
      </w:r>
      <w:r w:rsidR="00BA21AF">
        <w:t xml:space="preserve"> DE</w:t>
      </w:r>
      <w:r>
        <w:t xml:space="preserve"> genes in our </w:t>
      </w:r>
      <w:r>
        <w:rPr>
          <w:i/>
        </w:rPr>
        <w:t>in vitro</w:t>
      </w:r>
      <w:r>
        <w:t xml:space="preserve"> experimental system </w:t>
      </w:r>
      <w:r w:rsidR="00C85D82">
        <w:t>were</w:t>
      </w:r>
      <w:r>
        <w:t xml:space="preserve"> </w:t>
      </w:r>
      <w:r w:rsidR="00FA27F0">
        <w:t>enriched for lower GWAS p-values (Fig. \</w:t>
      </w:r>
      <w:proofErr w:type="gramStart"/>
      <w:r w:rsidR="00FA27F0">
        <w:t>ref{</w:t>
      </w:r>
      <w:proofErr w:type="spellStart"/>
      <w:proofErr w:type="gramEnd"/>
      <w:r w:rsidR="00FA27F0">
        <w:t>fig:gwas</w:t>
      </w:r>
      <w:proofErr w:type="spellEnd"/>
      <w:r w:rsidR="00FA27F0">
        <w:t>})</w:t>
      </w:r>
      <w:r>
        <w:t xml:space="preserve">. This suggests that such </w:t>
      </w:r>
      <w:r>
        <w:rPr>
          <w:i/>
        </w:rPr>
        <w:t>in vitro</w:t>
      </w:r>
      <w:r>
        <w:t xml:space="preserve"> approaches are informative for interrogating the genetic basis of disease susceptibility. That being said, we recognized multiple caveats with this analysis. First, assigning SNPs to their nearest gene on the linear chromosome was an imperfect assumption since regulatory variants can have longer range effects. Second, the negative slopes of the least squares regression line were quite small because there were many SNPs with low p-values nearby genes with low effect sizes in our experiment. </w:t>
      </w:r>
      <w:r w:rsidR="006D0822">
        <w:t>It is possible that these variants contribute to TB susceptibility by affecting gene expression in other cell types or environmental conditions.</w:t>
      </w:r>
      <w:r w:rsidR="001A4DE9">
        <w:t xml:space="preserve"> Third, the individuals in our study were Europeans; whereas, the GWAS were conducted in Africans.</w:t>
      </w:r>
    </w:p>
    <w:p w:rsidR="001375C9" w:rsidRDefault="001375C9" w:rsidP="000763D9"/>
    <w:p w:rsidR="00D25BB6" w:rsidRPr="007C0EF3" w:rsidRDefault="001375C9" w:rsidP="000763D9">
      <w:r>
        <w:t xml:space="preserve">Not only did this analysis identify a global enrichment of TB susceptibility loci, </w:t>
      </w:r>
      <w:r w:rsidR="00F87921">
        <w:t xml:space="preserve">but </w:t>
      </w:r>
      <w:r>
        <w:t>by</w:t>
      </w:r>
      <w:r w:rsidR="00F43875">
        <w:t xml:space="preserve"> intersectin</w:t>
      </w:r>
      <w:r>
        <w:t>g</w:t>
      </w:r>
      <w:r w:rsidR="00F43875">
        <w:t xml:space="preserve"> our DE results and the GWAS </w:t>
      </w:r>
      <w:r>
        <w:t>we were able to</w:t>
      </w:r>
      <w:r w:rsidR="00F43875">
        <w:t xml:space="preserve"> identify two genes</w:t>
      </w:r>
      <w:r w:rsidR="006B3F0F">
        <w:t xml:space="preserve"> (</w:t>
      </w:r>
      <w:r w:rsidR="006B3F0F" w:rsidRPr="006B3F0F">
        <w:rPr>
          <w:i/>
        </w:rPr>
        <w:t>CCL1</w:t>
      </w:r>
      <w:r w:rsidR="006B3F0F">
        <w:t xml:space="preserve"> and </w:t>
      </w:r>
      <w:r w:rsidR="006B3F0F" w:rsidRPr="006B3F0F">
        <w:rPr>
          <w:i/>
        </w:rPr>
        <w:t>UNC13A</w:t>
      </w:r>
      <w:r w:rsidR="006B3F0F">
        <w:t>)</w:t>
      </w:r>
      <w:r w:rsidR="00F43875">
        <w:t xml:space="preserve"> which were marginally significant in both.</w:t>
      </w:r>
      <w:r>
        <w:t xml:space="preserve"> Interestingly, both of these genes have prior evidence of playing important roles in MTB infection.</w:t>
      </w:r>
      <w:r w:rsidR="00F43875">
        <w:t xml:space="preserve"> </w:t>
      </w:r>
      <w:r w:rsidR="007E13C5" w:rsidRPr="003A25EC">
        <w:rPr>
          <w:i/>
        </w:rPr>
        <w:t>CCL1</w:t>
      </w:r>
      <w:r w:rsidR="007E13C5">
        <w:t xml:space="preserve"> </w:t>
      </w:r>
      <w:r w:rsidR="003662A4">
        <w:t>is a chemokine that stimulates migration of monocytes</w:t>
      </w:r>
      <w:r w:rsidR="00E3712E">
        <w:t xml:space="preserve"> \</w:t>
      </w:r>
      <w:proofErr w:type="gramStart"/>
      <w:r w:rsidR="00E3712E">
        <w:t>cite{</w:t>
      </w:r>
      <w:proofErr w:type="gramEnd"/>
      <w:r w:rsidR="00E3712E">
        <w:t>Miller1992}</w:t>
      </w:r>
      <w:r w:rsidR="003662A4">
        <w:t xml:space="preserve">. In our study, it was </w:t>
      </w:r>
      <w:proofErr w:type="spellStart"/>
      <w:r w:rsidR="003662A4">
        <w:t>upregulated</w:t>
      </w:r>
      <w:proofErr w:type="spellEnd"/>
      <w:r w:rsidR="003662A4">
        <w:t xml:space="preserve"> in susceptible individuals compared to resistant in both the </w:t>
      </w:r>
      <w:proofErr w:type="spellStart"/>
      <w:r w:rsidR="003662A4">
        <w:t>noninfected</w:t>
      </w:r>
      <w:proofErr w:type="spellEnd"/>
      <w:r w:rsidR="003662A4">
        <w:t xml:space="preserve"> and infected states (but did not reach statistical significance in either) and was statistically significantly </w:t>
      </w:r>
      <w:proofErr w:type="spellStart"/>
      <w:r w:rsidR="003662A4">
        <w:t>upregulated</w:t>
      </w:r>
      <w:proofErr w:type="spellEnd"/>
      <w:r w:rsidR="003662A4">
        <w:t xml:space="preserve"> with MTB treatment. The previous differential expression study of TB susceptibility mentioned above</w:t>
      </w:r>
      <w:r w:rsidR="00763C86">
        <w:t xml:space="preserve"> found that </w:t>
      </w:r>
      <w:r w:rsidR="00763C86">
        <w:rPr>
          <w:i/>
        </w:rPr>
        <w:t>CCL1</w:t>
      </w:r>
      <w:r w:rsidR="00763C86">
        <w:t xml:space="preserve"> was </w:t>
      </w:r>
      <w:proofErr w:type="spellStart"/>
      <w:r w:rsidR="00763C86">
        <w:t>upregulated</w:t>
      </w:r>
      <w:proofErr w:type="spellEnd"/>
      <w:r w:rsidR="00763C86">
        <w:t xml:space="preserve"> to a greater extent 4 hours post MTB-infection in macrophages isolated from individuals with an active TB infection (i.e. susceptible) compared to individuals with a latent TB infection (i.e. resistant) \cite{Thuong2008}.</w:t>
      </w:r>
      <w:r w:rsidR="00B25140">
        <w:t xml:space="preserve"> Additionally they performed a candidate gene association study and found that SNPs nearby </w:t>
      </w:r>
      <w:r w:rsidR="00B25140" w:rsidRPr="009F3E99">
        <w:rPr>
          <w:i/>
        </w:rPr>
        <w:t>CCL1</w:t>
      </w:r>
      <w:r w:rsidR="00B25140">
        <w:t xml:space="preserve"> were associated with TB susceptibility. </w:t>
      </w:r>
      <w:r w:rsidR="009F3E99">
        <w:t xml:space="preserve">In </w:t>
      </w:r>
      <w:r w:rsidR="009F3E99">
        <w:lastRenderedPageBreak/>
        <w:t xml:space="preserve">a previous study from our lab, we discovered that </w:t>
      </w:r>
      <w:r w:rsidR="009F3E99">
        <w:rPr>
          <w:i/>
        </w:rPr>
        <w:t>CCL1</w:t>
      </w:r>
      <w:r w:rsidR="009F3E99">
        <w:t xml:space="preserve"> was one of only 288 genes that were differentially expressed in macrophages 48 hours post-infection with MTB and related mycobacterial species but not unrelated virulent bacteria \cite{Blischak2015}.</w:t>
      </w:r>
      <w:r w:rsidR="00494CC4" w:rsidRPr="003A25EC">
        <w:t xml:space="preserve"> </w:t>
      </w:r>
      <w:r w:rsidR="00494CC4" w:rsidRPr="003A25EC">
        <w:rPr>
          <w:i/>
        </w:rPr>
        <w:t>UNC13A</w:t>
      </w:r>
      <w:r w:rsidR="002C3253">
        <w:t xml:space="preserve"> is involved in vesicle formation</w:t>
      </w:r>
      <w:r w:rsidR="00352419">
        <w:t xml:space="preserve"> \</w:t>
      </w:r>
      <w:proofErr w:type="gramStart"/>
      <w:r w:rsidR="00352419">
        <w:t>cite{</w:t>
      </w:r>
      <w:proofErr w:type="gramEnd"/>
      <w:r w:rsidR="00352419">
        <w:t>Sudhof2004}</w:t>
      </w:r>
      <w:r w:rsidR="002C3253">
        <w:t xml:space="preserve">. </w:t>
      </w:r>
      <w:r w:rsidR="003D2DAB">
        <w:t xml:space="preserve">In our study, it was </w:t>
      </w:r>
      <w:proofErr w:type="spellStart"/>
      <w:r w:rsidR="003D2DAB">
        <w:t>downregulated</w:t>
      </w:r>
      <w:proofErr w:type="spellEnd"/>
      <w:r w:rsidR="003D2DAB">
        <w:t xml:space="preserve"> in susceptible individuals compared to resistant in both the </w:t>
      </w:r>
      <w:proofErr w:type="spellStart"/>
      <w:r w:rsidR="003D2DAB">
        <w:t>noninfected</w:t>
      </w:r>
      <w:proofErr w:type="spellEnd"/>
      <w:r w:rsidR="003D2DAB">
        <w:t xml:space="preserve"> and infected states (but did not reach statistical significance in either) and was statistically significantly </w:t>
      </w:r>
      <w:proofErr w:type="spellStart"/>
      <w:r w:rsidR="003D2DAB">
        <w:t>upregulated</w:t>
      </w:r>
      <w:proofErr w:type="spellEnd"/>
      <w:r w:rsidR="003D2DAB">
        <w:t xml:space="preserve"> with MTB treatment.</w:t>
      </w:r>
      <w:r w:rsidR="00FA27F0">
        <w:t xml:space="preserve"> In our past study mapping expression quantitative trait loci (</w:t>
      </w:r>
      <w:proofErr w:type="spellStart"/>
      <w:r w:rsidR="00FA27F0">
        <w:t>eQTLs</w:t>
      </w:r>
      <w:proofErr w:type="spellEnd"/>
      <w:r w:rsidR="00FA27F0">
        <w:t>) in</w:t>
      </w:r>
      <w:r w:rsidR="00A35CFB">
        <w:t xml:space="preserve"> DCs 18 hours post-infection with MTB, </w:t>
      </w:r>
      <w:r w:rsidR="00A35CFB">
        <w:rPr>
          <w:i/>
        </w:rPr>
        <w:t>UNC13A</w:t>
      </w:r>
      <w:r w:rsidR="00A35CFB">
        <w:t xml:space="preserve"> was one of only 98 genes which was associated with an </w:t>
      </w:r>
      <w:proofErr w:type="spellStart"/>
      <w:r w:rsidR="00A35CFB">
        <w:t>eQTL</w:t>
      </w:r>
      <w:proofErr w:type="spellEnd"/>
      <w:r w:rsidR="00A35CFB">
        <w:t xml:space="preserve"> post-infection but not pre-infection, which we called an MTB-specific </w:t>
      </w:r>
      <w:proofErr w:type="spellStart"/>
      <w:r w:rsidR="00A35CFB">
        <w:t>eQTL</w:t>
      </w:r>
      <w:proofErr w:type="spellEnd"/>
      <w:r w:rsidR="00A35CFB">
        <w:t xml:space="preserve"> \cite{Barreiro2012}. </w:t>
      </w:r>
      <w:r w:rsidR="007C0EF3">
        <w:t xml:space="preserve">Thus our new results increased the evidence that </w:t>
      </w:r>
      <w:r w:rsidR="007C0EF3">
        <w:rPr>
          <w:i/>
        </w:rPr>
        <w:t>CCL1</w:t>
      </w:r>
      <w:r w:rsidR="007C0EF3">
        <w:t xml:space="preserve"> and </w:t>
      </w:r>
      <w:r w:rsidR="007C0EF3">
        <w:rPr>
          <w:i/>
        </w:rPr>
        <w:t>UNC13A</w:t>
      </w:r>
      <w:r w:rsidR="007C0EF3">
        <w:t xml:space="preserve"> play important roles in TB susceptibility.</w:t>
      </w:r>
    </w:p>
    <w:p w:rsidR="00D25BB6" w:rsidRDefault="00D25BB6" w:rsidP="000763D9"/>
    <w:p w:rsidR="00EB3993" w:rsidRDefault="0045091B" w:rsidP="000763D9">
      <w:r>
        <w:t>Previous attempts to use gene expression based classifiers in the context of TB have focused on predicting the status of an infection from whole blood samples</w:t>
      </w:r>
      <w:r w:rsidR="00A1584A">
        <w:t xml:space="preserve"> \cite{Berry2010, </w:t>
      </w:r>
      <w:r w:rsidR="00A1584A" w:rsidRPr="00A1584A">
        <w:t>OGarra2013</w:t>
      </w:r>
      <w:r w:rsidR="000F19D5">
        <w:t xml:space="preserve">, </w:t>
      </w:r>
      <w:r w:rsidR="000F19D5" w:rsidRPr="000F19D5">
        <w:t>Blankley2014</w:t>
      </w:r>
      <w:r w:rsidR="00A1584A">
        <w:t>}</w:t>
      </w:r>
      <w:r>
        <w:t>. In this application, the goal is either to detect individuals in an early stage of an active TB infection when antibiotic intervention would be most effective or to monitor the effectiveness of a treatment regimen</w:t>
      </w:r>
      <w:r w:rsidR="00A2522B">
        <w:t xml:space="preserve"> \</w:t>
      </w:r>
      <w:proofErr w:type="gramStart"/>
      <w:r w:rsidR="00A2522B">
        <w:t>cite{</w:t>
      </w:r>
      <w:proofErr w:type="gramEnd"/>
      <w:r w:rsidR="00A2522B" w:rsidRPr="00A2522B">
        <w:t>Maertzdorf2015</w:t>
      </w:r>
      <w:r w:rsidR="00A2522B">
        <w:t>}</w:t>
      </w:r>
      <w:r>
        <w:t xml:space="preserve">. In contrast, our aim was not to distinguish between an active or latent infection, but instead to be able to determine susceptibility </w:t>
      </w:r>
      <w:proofErr w:type="gramStart"/>
      <w:r>
        <w:t>status before individuals have</w:t>
      </w:r>
      <w:proofErr w:type="gramEnd"/>
      <w:r>
        <w:t xml:space="preserve"> an active TB infection. Even with our small sample size, we were able to successfully train a classier with high sensitivity and decent specificity. </w:t>
      </w:r>
      <w:r w:rsidR="00B20CFF">
        <w:t>Because such a classification of susceptibility status could affect the decision of whether or not to take antibiotics to treat a latent TB infection</w:t>
      </w:r>
      <w:r w:rsidR="00075EC5">
        <w:t xml:space="preserve"> \cite{Munoz2015}</w:t>
      </w:r>
      <w:r w:rsidR="00B20CFF">
        <w:t xml:space="preserve">, false negatives (susceptible individuals mistakenly classified as resistant) would be much more harmful than false positives (resistant individuals mistakenly classified as susceptible), which is why we emphasized sensitivity over specificity. Importantly, when we applied our classifier to an independent set of </w:t>
      </w:r>
      <w:proofErr w:type="spellStart"/>
      <w:r w:rsidR="00B20CFF">
        <w:t>noninfected</w:t>
      </w:r>
      <w:proofErr w:type="spellEnd"/>
      <w:r w:rsidR="00B20CFF">
        <w:t xml:space="preserve"> DCs isolated from healthy individuals of unknown susceptibility status, our model predicted ~11% of the individuals were susceptible TB, which reassuringly is similar to the average in the general population of </w:t>
      </w:r>
      <w:r w:rsidR="00B018A3">
        <w:t>~</w:t>
      </w:r>
      <w:r w:rsidR="00B20CFF">
        <w:t>10%. Despite this success, our results must be interpreted cautiously as a proof-of-principle due to our very small sample size of only 5 susceptible individuals. Thus o</w:t>
      </w:r>
      <w:r w:rsidR="00EB3993">
        <w:t xml:space="preserve">verall our promising results in this small study suggest that collecting blood samples from a larger cohort of susceptible individuals would enable building a </w:t>
      </w:r>
      <w:r w:rsidR="00EB3993">
        <w:lastRenderedPageBreak/>
        <w:t>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5" w:name="methods"/>
      <w:bookmarkEnd w:id="4"/>
      <w:r>
        <w:t>Methods</w:t>
      </w:r>
      <w:bookmarkStart w:id="6" w:name="references"/>
      <w:bookmarkEnd w:id="5"/>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1278A7" w:rsidP="00AD66EC">
      <w:r>
        <w:t>We performed these experiments as previously described \</w:t>
      </w:r>
      <w:proofErr w:type="gramStart"/>
      <w:r>
        <w:t>cite{</w:t>
      </w:r>
      <w:proofErr w:type="gramEnd"/>
      <w:r>
        <w:t>Barreiro2012}. Briefly, w</w:t>
      </w:r>
      <w:r w:rsidR="00074F4A">
        <w:t xml:space="preserve">e isolated </w:t>
      </w:r>
      <w:r w:rsidR="00BF18FF">
        <w:t xml:space="preserve">mononuclear cells </w:t>
      </w:r>
      <w:r w:rsidR="00074F4A">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dendritic 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 xml:space="preserve">We designed the batches for </w:t>
      </w:r>
      <w:r w:rsidR="0041784D">
        <w:lastRenderedPageBreak/>
        <w:t>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w:t>
      </w:r>
      <w:r w:rsidR="00347EC2">
        <w:t xml:space="preserve">\cite{Liao2013} </w:t>
      </w:r>
      <w:r w:rsidR="0091497F">
        <w:t>and discarded non-uniquely mapping reads. We</w:t>
      </w:r>
      <w:r w:rsidR="0008458C">
        <w:t xml:space="preserve"> downloaded the exon coordinates of 19,800 </w:t>
      </w:r>
      <w:proofErr w:type="spellStart"/>
      <w:r w:rsidR="0008458C">
        <w:t>Ensembl</w:t>
      </w:r>
      <w:proofErr w:type="spellEnd"/>
      <w:r w:rsidR="00D30B90">
        <w:t xml:space="preserve"> </w:t>
      </w:r>
      <w:r w:rsidR="00D30B90">
        <w:t>\cite{</w:t>
      </w:r>
      <w:r w:rsidR="00D30B90" w:rsidRPr="00057537">
        <w:t>Yates2016</w:t>
      </w:r>
      <w:r w:rsidR="00D30B90">
        <w:t xml:space="preserve">} </w:t>
      </w:r>
      <w:r w:rsidR="0008458C">
        <w:t>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w:t>
      </w:r>
      <w:r w:rsidR="00D70045">
        <w:t xml:space="preserve">\cite{Huber2015} </w:t>
      </w:r>
      <w:r w:rsidR="0008458C">
        <w:t xml:space="preserve">package </w:t>
      </w:r>
      <w:proofErr w:type="spellStart"/>
      <w:r w:rsidR="0008458C">
        <w:t>biomaRt</w:t>
      </w:r>
      <w:proofErr w:type="spellEnd"/>
      <w:r w:rsidR="0008458C">
        <w:t xml:space="preserve">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347EC2">
        <w:t xml:space="preserve"> \</w:t>
      </w:r>
      <w:proofErr w:type="gramStart"/>
      <w:r w:rsidR="00347EC2">
        <w:t>cite{</w:t>
      </w:r>
      <w:proofErr w:type="gramEnd"/>
      <w:r w:rsidR="00347EC2" w:rsidRPr="00347EC2">
        <w:t>Liao2014</w:t>
      </w:r>
      <w:r w:rsidR="00347EC2">
        <w:t>}</w:t>
      </w:r>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r w:rsidR="00262ED2">
        <w:t>fig:gene</w:t>
      </w:r>
      <w:proofErr w:type="spellEnd"/>
      <w:r w:rsidR="00262ED2">
        <w:t>}</w:t>
      </w:r>
      <w:r w:rsidR="0023292C">
        <w:t>, Supplementary Data S1</w:t>
      </w:r>
      <w:r w:rsidR="009970DE">
        <w:t>)</w:t>
      </w:r>
      <w:r w:rsidR="007C3548">
        <w:t>.</w:t>
      </w:r>
      <w:proofErr w:type="gramEnd"/>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removing any sample that did not fall within</w:t>
      </w:r>
      <w:r w:rsidR="002112C2">
        <w:t xml:space="preserve"> two standard deviations of</w:t>
      </w:r>
      <w:r w:rsidR="00B021AE">
        <w:t xml:space="preserve"> the mean </w:t>
      </w:r>
      <w:r w:rsidR="002112C2">
        <w:t>for</w:t>
      </w:r>
      <w:r w:rsidR="00B021AE">
        <w:t xml:space="preserve">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lastRenderedPageBreak/>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w:t>
      </w:r>
      <w:r w:rsidR="00723BBA">
        <w:t>\</w:t>
      </w:r>
      <w:proofErr w:type="gramStart"/>
      <w:r>
        <w:t>cite</w:t>
      </w:r>
      <w:r w:rsidR="00723BBA">
        <w:t>{</w:t>
      </w:r>
      <w:proofErr w:type="gramEnd"/>
      <w:r w:rsidR="00723BBA">
        <w:t>Smyth2005}</w:t>
      </w:r>
      <w:r>
        <w:t xml:space="preserve">.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w:t>
      </w:r>
      <w:r w:rsidR="00583608">
        <w:t>\</w:t>
      </w:r>
      <w:proofErr w:type="gramStart"/>
      <w:r w:rsidR="00F96259">
        <w:t>cite</w:t>
      </w:r>
      <w:r w:rsidR="00583608">
        <w:t>{</w:t>
      </w:r>
      <w:proofErr w:type="gramEnd"/>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We identified genes which were differentially expressed</w:t>
      </w:r>
      <w:r w:rsidR="002B057B">
        <w:t xml:space="preserve"> (DE)</w:t>
      </w:r>
      <w:r>
        <w:t xml:space="preserve">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w:t>
      </w:r>
      <w:r w:rsidR="002B057B">
        <w:t>DE</w:t>
      </w:r>
      <w:r w:rsidR="00A84A8B">
        <w:t xml:space="preserve">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w:t>
      </w:r>
      <w:r w:rsidR="002B057B">
        <w:t>DE</w:t>
      </w:r>
      <w:r w:rsidR="0042029E">
        <w:t xml:space="preserve"> between susceptible and resistant individuals in the </w:t>
      </w:r>
      <w:proofErr w:type="spellStart"/>
      <w:r w:rsidR="0042029E">
        <w:t>noninfected</w:t>
      </w:r>
      <w:proofErr w:type="spellEnd"/>
      <w:r w:rsidR="0042029E">
        <w:t xml:space="preserve"> state by testing $\beta_{status} = 0$, and genes which were </w:t>
      </w:r>
      <w:r w:rsidR="002B057B">
        <w:t>DE</w:t>
      </w:r>
      <w:r w:rsidR="0042029E">
        <w:t xml:space="preserve">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4F1D96">
        <w:t xml:space="preserve"> \cite{Huber2015}</w:t>
      </w:r>
      <w:r w:rsidR="005D2FB8">
        <w:t xml:space="preserve"> </w:t>
      </w:r>
      <w:r w:rsidR="005D2FB8">
        <w:lastRenderedPageBreak/>
        <w:t xml:space="preserve">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4F1D96">
        <w:t xml:space="preserve"> \</w:t>
      </w:r>
      <w:proofErr w:type="gramStart"/>
      <w:r w:rsidR="004F1D96">
        <w:t>cite{</w:t>
      </w:r>
      <w:proofErr w:type="gramEnd"/>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 xml:space="preserve">-test and reported the slope of each regression line (Fig. </w:t>
      </w:r>
      <w:proofErr w:type="gramStart"/>
      <w:r>
        <w:t>\ref{</w:t>
      </w:r>
      <w:proofErr w:type="spellStart"/>
      <w:r>
        <w:t>fig:gwas</w:t>
      </w:r>
      <w:proofErr w:type="spellEnd"/>
      <w:r w:rsidR="00A26402">
        <w:t>}</w:t>
      </w:r>
      <w:r w:rsidR="005476D7">
        <w:t>, Supplementary Data S3</w:t>
      </w:r>
      <w:r w:rsidR="008A647E">
        <w:t>).</w:t>
      </w:r>
      <w:proofErr w:type="gram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w:t>
      </w:r>
      <w:proofErr w:type="gramStart"/>
      <w:r w:rsidR="00EC6F33">
        <w:t>ref{</w:t>
      </w:r>
      <w:proofErr w:type="spellStart"/>
      <w:proofErr w:type="gramEnd"/>
      <w:r w:rsidR="00EC6F33">
        <w:t>fig:combined-dist</w:t>
      </w:r>
      <w:proofErr w:type="spellEnd"/>
      <w:r w:rsidR="00EC6F33">
        <w:t>}</w:t>
      </w:r>
      <w:r w:rsidR="00A301AC">
        <w:t xml:space="preserve">). Third, </w:t>
      </w:r>
      <w:r w:rsidR="00AD494C">
        <w:t xml:space="preserve">we corrected for the large, expected batch effect between the two studies by regressing out the first </w:t>
      </w:r>
      <w:r w:rsidR="00F4369D">
        <w:t>PC</w:t>
      </w:r>
      <w:r w:rsidR="00AD494C">
        <w:t xml:space="preserve">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w:t>
      </w:r>
      <w:r w:rsidR="00EC6F33">
        <w:t>tchie2015} (Supplementary Fig. \</w:t>
      </w:r>
      <w:proofErr w:type="gramStart"/>
      <w:r w:rsidR="00EC6F33">
        <w:t>ref{</w:t>
      </w:r>
      <w:proofErr w:type="spellStart"/>
      <w:proofErr w:type="gramEnd"/>
      <w:r w:rsidR="00A5616F">
        <w:t>fig:</w:t>
      </w:r>
      <w:r w:rsidR="00EC6F33">
        <w:t>combined-pca</w:t>
      </w:r>
      <w:proofErr w:type="spellEnd"/>
      <w:r w:rsidR="00EC6F33">
        <w:t>}</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1A43B7">
        <w:t xml:space="preserve"> \cite{Law2014}</w:t>
      </w:r>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r w:rsidR="00A90A31">
        <w:t>classifier</w:t>
      </w:r>
      <w:r w:rsidR="00340E0D">
        <w:t xml:space="preserve"> </w:t>
      </w:r>
      <w:r w:rsidR="00340E0D">
        <w:lastRenderedPageBreak/>
        <w:t>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proofErr w:type="gramStart"/>
      <w:r w:rsidR="00132DA2">
        <w:t>We</w:t>
      </w:r>
      <w:proofErr w:type="gramEnd"/>
      <w:r w:rsidR="00132DA2">
        <w:t xml:space="preserv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r w:rsidR="00A12A84">
        <w:t>fig:class-compare</w:t>
      </w:r>
      <w:proofErr w:type="spellEnd"/>
      <w:r w:rsidR="00A12A84">
        <w:t>}</w:t>
      </w:r>
      <w:r w:rsidR="00F0637C">
        <w:t>, Supplementary Data S4</w:t>
      </w:r>
      <w:r w:rsidR="00A12A84">
        <w:t>)</w:t>
      </w:r>
      <w:r w:rsidR="0004244B">
        <w:t>; however, both the elastic net</w:t>
      </w:r>
      <w:r w:rsidR="00A12A84">
        <w:t xml:space="preserve"> (Supplementary Fig.</w:t>
      </w:r>
      <w:proofErr w:type="gramEnd"/>
      <w:r w:rsidR="00A12A84">
        <w:t xml:space="preserve">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 xml:space="preserve">expression levels in the </w:t>
      </w:r>
      <w:proofErr w:type="spellStart"/>
      <w:r w:rsidR="008A18BE">
        <w:t>noninfected</w:t>
      </w:r>
      <w:proofErr w:type="spellEnd"/>
      <w:r w:rsidR="008A18BE">
        <w:t xml:space="preserve"> state across both studies (Supplementary Fig. \</w:t>
      </w:r>
      <w:proofErr w:type="gramStart"/>
      <w:r w:rsidR="008A18BE">
        <w:t>ref{</w:t>
      </w:r>
      <w:proofErr w:type="spellStart"/>
      <w:proofErr w:type="gramEnd"/>
      <w:r w:rsidR="008A18BE">
        <w:t>fig:class-exp</w:t>
      </w:r>
      <w:proofErr w:type="spellEnd"/>
      <w:r w:rsidR="008A18BE">
        <w:t>}).</w:t>
      </w:r>
    </w:p>
    <w:p w:rsidR="00393355" w:rsidRDefault="00393355" w:rsidP="00393355">
      <w:pPr>
        <w:pStyle w:val="Heading2"/>
      </w:pPr>
      <w:r>
        <w:t>Software implementation</w:t>
      </w:r>
    </w:p>
    <w:p w:rsidR="00393355" w:rsidRPr="00393355" w:rsidRDefault="00393355" w:rsidP="00393355">
      <w:r>
        <w:t>We automated our anal</w:t>
      </w:r>
      <w:r w:rsidR="009A24AA">
        <w:t>y</w:t>
      </w:r>
      <w:r w:rsidR="009E1925">
        <w:t>sis using Python</w:t>
      </w:r>
      <w:r w:rsidR="009C1B81">
        <w:t xml:space="preserve"> (</w:t>
      </w:r>
      <w:r w:rsidR="009C1B81" w:rsidRPr="009C1B81">
        <w:t>https://www.python.org/</w:t>
      </w:r>
      <w:r w:rsidR="009C1B81">
        <w:t>)</w:t>
      </w:r>
      <w:r w:rsidR="009E1925">
        <w:t xml:space="preserve"> and </w:t>
      </w:r>
      <w:proofErr w:type="spellStart"/>
      <w:r w:rsidR="009E1925">
        <w:t>Snakemake</w:t>
      </w:r>
      <w:proofErr w:type="spellEnd"/>
      <w:r w:rsidR="009E1925">
        <w:t xml:space="preserve"> \</w:t>
      </w:r>
      <w:proofErr w:type="gramStart"/>
      <w:r w:rsidR="009A24AA">
        <w:t>cite</w:t>
      </w:r>
      <w:r w:rsidR="009E1925">
        <w:t>{</w:t>
      </w:r>
      <w:proofErr w:type="gramEnd"/>
      <w:r w:rsidR="009E1925" w:rsidRPr="009E1925">
        <w:t>Koster2012</w:t>
      </w:r>
      <w:r w:rsidR="009E1925">
        <w:t>}</w:t>
      </w:r>
      <w:r>
        <w:t xml:space="preserve">. </w:t>
      </w:r>
      <w:proofErr w:type="gramStart"/>
      <w:r>
        <w:t>Our</w:t>
      </w:r>
      <w:proofErr w:type="gramEnd"/>
      <w:r>
        <w:t xml:space="preserve"> processing pipeline used the general bioinformatics software </w:t>
      </w:r>
      <w:proofErr w:type="spellStart"/>
      <w:r>
        <w:t>FastQC</w:t>
      </w:r>
      <w:proofErr w:type="spellEnd"/>
      <w:r w:rsidR="00F126C0">
        <w:t xml:space="preserve"> (</w:t>
      </w:r>
      <w:r w:rsidR="00F126C0" w:rsidRPr="00F126C0">
        <w:t>http://www.bioinformatics.babraham.ac.uk/projects/fastqc/</w:t>
      </w:r>
      <w:r w:rsidR="00F126C0">
        <w:t>)</w:t>
      </w:r>
      <w:r>
        <w:t xml:space="preserve">, </w:t>
      </w:r>
      <w:proofErr w:type="spellStart"/>
      <w:r>
        <w:t>MultiQC</w:t>
      </w:r>
      <w:proofErr w:type="spellEnd"/>
      <w:r w:rsidR="00AD7EB3">
        <w:t xml:space="preserve"> \cite{Ewels2016}</w:t>
      </w:r>
      <w:r>
        <w:t xml:space="preserve">, </w:t>
      </w:r>
      <w:proofErr w:type="spellStart"/>
      <w:r>
        <w:t>samtools</w:t>
      </w:r>
      <w:proofErr w:type="spellEnd"/>
      <w:r w:rsidR="00271127">
        <w:t xml:space="preserve"> \cite{Li2009}</w:t>
      </w:r>
      <w:r>
        <w:t xml:space="preserve">, and </w:t>
      </w:r>
      <w:proofErr w:type="spellStart"/>
      <w:r>
        <w:t>bioawk</w:t>
      </w:r>
      <w:proofErr w:type="spellEnd"/>
      <w:r w:rsidR="00F126C0">
        <w:t xml:space="preserve"> (</w:t>
      </w:r>
      <w:r w:rsidR="00F126C0" w:rsidRPr="00F126C0">
        <w:t>https://github.com/lh3/bioawk</w:t>
      </w:r>
      <w:r w:rsidR="00F126C0">
        <w:t>)</w:t>
      </w:r>
      <w:r>
        <w:t>. We used R</w:t>
      </w:r>
      <w:r w:rsidR="00335B07">
        <w:t xml:space="preserve"> \cite{R2015}</w:t>
      </w:r>
      <w:r>
        <w:t xml:space="preserve"> for all statistics and data visualization.</w:t>
      </w:r>
      <w:r w:rsidR="00A90A31">
        <w:t xml:space="preserve"> </w:t>
      </w:r>
      <w:proofErr w:type="gramStart"/>
      <w:r w:rsidR="00A90A31">
        <w:t>We</w:t>
      </w:r>
      <w:proofErr w:type="gramEnd"/>
      <w:r w:rsidR="00A90A31">
        <w:t xml:space="preserve"> </w:t>
      </w:r>
      <w:r w:rsidR="00057537">
        <w:t>obtained gene annotation information from</w:t>
      </w:r>
      <w:r w:rsidR="00A90A31">
        <w:t xml:space="preserve"> the </w:t>
      </w:r>
      <w:proofErr w:type="spellStart"/>
      <w:r w:rsidR="00A90A31">
        <w:t>Ensembl</w:t>
      </w:r>
      <w:proofErr w:type="spellEnd"/>
      <w:r w:rsidR="00A90A31">
        <w:t xml:space="preserve"> </w:t>
      </w:r>
      <w:r w:rsidR="00057537">
        <w:t>\cite{</w:t>
      </w:r>
      <w:r w:rsidR="00057537" w:rsidRPr="00057537">
        <w:t>Yates2016</w:t>
      </w:r>
      <w:r w:rsidR="00057537">
        <w:t xml:space="preserve">} </w:t>
      </w:r>
      <w:r w:rsidR="00A90A31">
        <w:t xml:space="preserve">and Lynx </w:t>
      </w:r>
      <w:r w:rsidR="00057537">
        <w:t>\cite{</w:t>
      </w:r>
      <w:r w:rsidR="00057537" w:rsidRPr="00057537">
        <w:t>Sulakhe2016</w:t>
      </w:r>
      <w:r w:rsidR="00057537">
        <w:t xml:space="preserve">} </w:t>
      </w:r>
      <w:r w:rsidR="00A90A31">
        <w:t>databases.</w:t>
      </w:r>
      <w:r>
        <w:t xml:space="preserve">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lastRenderedPageBreak/>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w:t>
      </w:r>
      <w:r w:rsidR="00A62131">
        <w:t>RNA-</w:t>
      </w:r>
      <w:proofErr w:type="spellStart"/>
      <w:r w:rsidR="00A62131">
        <w:t>seq</w:t>
      </w:r>
      <w:proofErr w:type="spellEnd"/>
      <w:r w:rsidR="00A62131">
        <w:t xml:space="preserve"> gene counts</w:t>
      </w:r>
      <w:r>
        <w:t xml:space="preserve"> and other summary data sets are </w:t>
      </w:r>
      <w:r w:rsidR="00F47329">
        <w:t xml:space="preserve">included as Supplementary Data and are also </w:t>
      </w:r>
      <w:r>
        <w:t xml:space="preserve">available </w:t>
      </w:r>
      <w:r w:rsidR="00F47329">
        <w:t xml:space="preserve">for download </w:t>
      </w:r>
      <w:r>
        <w:t xml:space="preserve">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w:t>
      </w:r>
      <w:r w:rsidR="00A90A31">
        <w:t xml:space="preserve">LT coordinated </w:t>
      </w:r>
      <w:r w:rsidR="008250D9">
        <w:t>sample collection</w:t>
      </w:r>
      <w:r w:rsidR="00A90A31">
        <w:t xml:space="preserve"> and</w:t>
      </w:r>
      <w:r>
        <w:t xml:space="preserve">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6"/>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w:t>
      </w:r>
      <w:r w:rsidR="009D0095">
        <w:t xml:space="preserve"> </w:t>
      </w:r>
      <w:proofErr w:type="spellStart"/>
      <w:r w:rsidR="009D0095">
        <w:t>Noninfected</w:t>
      </w:r>
      <w:proofErr w:type="spellEnd"/>
      <w:r w:rsidR="009D0095">
        <w:t xml:space="preserve">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w:t>
      </w:r>
      <w:proofErr w:type="gramStart"/>
      <w:r w:rsidR="00515A5E">
        <w:t>the (a</w:t>
      </w:r>
      <w:proofErr w:type="gramEnd"/>
      <w:r w:rsidR="00515A5E">
        <w:t xml:space="preserve">)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w:t>
      </w:r>
      <w:proofErr w:type="spellStart"/>
      <w:r>
        <w:t>ht</w:t>
      </w:r>
      <w:proofErr w:type="spellEnd"/>
      <w:r>
        <w:t>]</w:t>
      </w:r>
    </w:p>
    <w:p w:rsidR="00BB1A39" w:rsidRDefault="00BB1A39" w:rsidP="00BB1A39">
      <w:pPr>
        <w:pStyle w:val="LaTeX"/>
      </w:pPr>
      <w:r>
        <w:t>\centering</w:t>
      </w:r>
    </w:p>
    <w:p w:rsidR="00BB1A39" w:rsidRDefault="00BB1A39" w:rsidP="00BB1A39">
      <w:pPr>
        <w:pStyle w:val="LaTeX"/>
      </w:pPr>
      <w:r>
        <w:t>\includegraphics[width=\linewidth</w:t>
      </w:r>
      <w:proofErr w:type="gramStart"/>
      <w:r>
        <w:t>]{</w:t>
      </w:r>
      <w:proofErr w:type="gramEnd"/>
      <w:r>
        <w:t>../figure/</w:t>
      </w:r>
      <w:r w:rsidR="00C61C61">
        <w:t>combine</w:t>
      </w:r>
      <w:r w:rsidR="006B1689">
        <w:t>d</w:t>
      </w:r>
      <w:r w:rsidR="00C61C61">
        <w:t>-distribution</w:t>
      </w:r>
      <w:r w:rsidR="00D63175">
        <w:t>s</w:t>
      </w:r>
      <w:r>
        <w:t>.pdf}</w:t>
      </w:r>
    </w:p>
    <w:p w:rsidR="00BB1A39" w:rsidRDefault="00BB1A39" w:rsidP="00BB1A39">
      <w:pPr>
        <w:pStyle w:val="LaTeX"/>
      </w:pPr>
      <w:r>
        <w:t>\</w:t>
      </w:r>
      <w:proofErr w:type="gramStart"/>
      <w:r>
        <w:t>caption{</w:t>
      </w:r>
      <w:proofErr w:type="gramEnd"/>
    </w:p>
    <w:p w:rsidR="00BB1A39" w:rsidRDefault="00C61C61" w:rsidP="00BB1A39">
      <w:proofErr w:type="gramStart"/>
      <w:r>
        <w:t>Normalizing gene expression distributions.</w:t>
      </w:r>
      <w:proofErr w:type="gramEnd"/>
      <w:r>
        <w:t xml:space="preserve"> (</w:t>
      </w:r>
      <w:proofErr w:type="gramStart"/>
      <w:r>
        <w:t>left</w:t>
      </w:r>
      <w:proofErr w:type="gramEnd"/>
      <w:r>
        <w:t xml:space="preserve">) The distribution of the median log2 </w:t>
      </w:r>
      <w:proofErr w:type="spellStart"/>
      <w:r>
        <w:t>cpm</w:t>
      </w:r>
      <w:proofErr w:type="spellEnd"/>
      <w:r>
        <w:t xml:space="preserve"> of the RNA-</w:t>
      </w:r>
      <w:proofErr w:type="spellStart"/>
      <w:r>
        <w:t>seq</w:t>
      </w:r>
      <w:proofErr w:type="spellEnd"/>
      <w:r>
        <w:t xml:space="preserve"> data from the current study in red compared to the distribution of the median gene expression levels of the microarray data from Barreiro et al., 2012 \cite{Barreiro2012}</w:t>
      </w:r>
      <w:r w:rsidR="007674DB">
        <w:t xml:space="preserve"> in blue</w:t>
      </w:r>
      <w:r>
        <w:t>. (</w:t>
      </w:r>
      <w:proofErr w:type="gramStart"/>
      <w:r>
        <w:t>right</w:t>
      </w:r>
      <w:proofErr w:type="gramEnd"/>
      <w:r>
        <w:t xml:space="preserve">) </w:t>
      </w:r>
      <w:proofErr w:type="gramStart"/>
      <w:r>
        <w:t>The distributions of the same data sets after normalizing each sample to a standard normal distribution.</w:t>
      </w:r>
      <w:proofErr w:type="gramEnd"/>
    </w:p>
    <w:p w:rsidR="008A2B63" w:rsidRDefault="008A2B63" w:rsidP="008A2B63">
      <w:pPr>
        <w:pStyle w:val="LaTeX"/>
      </w:pPr>
      <w:r>
        <w:t>}</w:t>
      </w:r>
    </w:p>
    <w:p w:rsidR="00BB1A39" w:rsidRDefault="00BB1A39" w:rsidP="00BB1A39">
      <w:pPr>
        <w:pStyle w:val="LaTeX"/>
      </w:pPr>
      <w:r>
        <w:t>\label{</w:t>
      </w:r>
      <w:proofErr w:type="spellStart"/>
      <w:r>
        <w:t>fig:combine</w:t>
      </w:r>
      <w:r w:rsidR="006B1689">
        <w:t>d</w:t>
      </w:r>
      <w:r>
        <w:t>-dist</w:t>
      </w:r>
      <w:proofErr w:type="spellEnd"/>
      <w:r>
        <w: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w:t>
      </w:r>
      <w:proofErr w:type="spellStart"/>
      <w:r>
        <w:t>ht</w:t>
      </w:r>
      <w:proofErr w:type="spellEnd"/>
      <w:r>
        <w:t>]</w:t>
      </w:r>
    </w:p>
    <w:p w:rsidR="00031079" w:rsidRDefault="00031079" w:rsidP="00031079">
      <w:pPr>
        <w:pStyle w:val="LaTeX"/>
      </w:pPr>
      <w:r>
        <w:t>\centering</w:t>
      </w:r>
    </w:p>
    <w:p w:rsidR="00031079" w:rsidRDefault="00031079" w:rsidP="00031079">
      <w:pPr>
        <w:pStyle w:val="LaTeX"/>
      </w:pPr>
      <w:r>
        <w:t>\</w:t>
      </w:r>
      <w:proofErr w:type="spellStart"/>
      <w:r>
        <w:t>includegraphics</w:t>
      </w:r>
      <w:proofErr w:type="spellEnd"/>
      <w:r>
        <w:t>[width=\</w:t>
      </w:r>
      <w:proofErr w:type="spellStart"/>
      <w:r>
        <w:t>linewidth</w:t>
      </w:r>
      <w:proofErr w:type="spellEnd"/>
      <w:proofErr w:type="gramStart"/>
      <w:r>
        <w:t>]{</w:t>
      </w:r>
      <w:proofErr w:type="gramEnd"/>
      <w:r>
        <w:t>../figure/combine</w:t>
      </w:r>
      <w:r w:rsidR="006B1689">
        <w:t>d</w:t>
      </w:r>
      <w:r>
        <w:t>-pca.pdf}</w:t>
      </w:r>
    </w:p>
    <w:p w:rsidR="00031079" w:rsidRDefault="00031079" w:rsidP="00031079">
      <w:pPr>
        <w:pStyle w:val="LaTeX"/>
      </w:pPr>
      <w:r>
        <w:lastRenderedPageBreak/>
        <w:t>\</w:t>
      </w:r>
      <w:proofErr w:type="gramStart"/>
      <w:r>
        <w:t>caption{</w:t>
      </w:r>
      <w:proofErr w:type="gramEnd"/>
    </w:p>
    <w:p w:rsidR="00F83935" w:rsidRDefault="0082535B" w:rsidP="00F83935">
      <w:r>
        <w:t>Principal components analysis (PCA) of combined data sets. (a) PC1 versus PC2 of the combined data set of the RNA-</w:t>
      </w:r>
      <w:proofErr w:type="spellStart"/>
      <w:r>
        <w:t>seq</w:t>
      </w:r>
      <w:proofErr w:type="spellEnd"/>
      <w:r>
        <w:t xml:space="preserve"> data from the current study (red) and the microarray data from Barreiro et al., 2012 \cite{Barreiro2012} (blue). The large circles are </w:t>
      </w:r>
      <w:proofErr w:type="spellStart"/>
      <w:r>
        <w:t>noninfected</w:t>
      </w:r>
      <w:proofErr w:type="spellEnd"/>
      <w:r>
        <w:t xml:space="preserve">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w:t>
      </w:r>
      <w:proofErr w:type="spellStart"/>
      <w:r>
        <w:t>fig:combine</w:t>
      </w:r>
      <w:r w:rsidR="006B1689">
        <w:t>d</w:t>
      </w:r>
      <w:r>
        <w:t>-pca</w:t>
      </w:r>
      <w:proofErr w:type="spellEnd"/>
      <w:r>
        <w:t>}</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 xml:space="preserve">Classifying TB susceptible individuals using an elastic net </w:t>
      </w:r>
      <w:r w:rsidR="00FF08C6">
        <w:t>model</w:t>
      </w:r>
      <w:r>
        <w:t>.</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 xml:space="preserve">Classifying TB susceptible individuals using a random forest </w:t>
      </w:r>
      <w:r w:rsidR="00FE1C22">
        <w:t>model</w:t>
      </w:r>
      <w:r>
        <w:t>.</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w:t>
      </w:r>
      <w:proofErr w:type="spellStart"/>
      <w:r>
        <w:t>ht</w:t>
      </w:r>
      <w:proofErr w:type="spellEnd"/>
      <w:r>
        <w:t>]</w:t>
      </w:r>
    </w:p>
    <w:p w:rsidR="00A83FF4" w:rsidRDefault="00A83FF4" w:rsidP="00A83FF4">
      <w:pPr>
        <w:pStyle w:val="LaTeX"/>
      </w:pPr>
      <w:r>
        <w:t>\centering</w:t>
      </w:r>
    </w:p>
    <w:p w:rsidR="00A83FF4" w:rsidRDefault="00A83FF4" w:rsidP="00A83FF4">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../figure/classifier-exp.pdf}</w:t>
      </w:r>
    </w:p>
    <w:p w:rsidR="00A83FF4" w:rsidRDefault="00A83FF4" w:rsidP="00A83FF4">
      <w:pPr>
        <w:pStyle w:val="LaTeX"/>
      </w:pPr>
      <w:r>
        <w:t>\</w:t>
      </w:r>
      <w:proofErr w:type="gramStart"/>
      <w:r>
        <w:t>caption{</w:t>
      </w:r>
      <w:proofErr w:type="gramEnd"/>
    </w:p>
    <w:p w:rsidR="00215E82" w:rsidRDefault="00215E82" w:rsidP="00A83FF4">
      <w:proofErr w:type="gramStart"/>
      <w:r>
        <w:t>Comparing gene expression between the two studies.</w:t>
      </w:r>
      <w:proofErr w:type="gramEnd"/>
      <w:r>
        <w:t xml:space="preserve">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w:t>
      </w:r>
      <w:proofErr w:type="spellStart"/>
      <w:r>
        <w:t>fig:class-exp</w:t>
      </w:r>
      <w:proofErr w:type="spellEnd"/>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 xml:space="preserve">Supplementary Data S1 contains the gene expression counts for the 11,336 genes after filtering lowly expressed genes for all 50 samples. Each row is a gene labeled with its </w:t>
      </w:r>
      <w:proofErr w:type="spellStart"/>
      <w:r>
        <w:t>Ensembl</w:t>
      </w:r>
      <w:proofErr w:type="spellEnd"/>
      <w:r>
        <w:t xml:space="preserve"> gene ID. Each column is a sample. Each sample is labeled according to the pattern “x##-status-treatment”, where x is “r” for resistant or “s” for susceptible, ## is the ID number, status is “resist” for resistant or “</w:t>
      </w:r>
      <w:proofErr w:type="spellStart"/>
      <w:r>
        <w:t>suscep</w:t>
      </w:r>
      <w:proofErr w:type="spellEnd"/>
      <w:r>
        <w:t>” for susceptible, and treatment is “</w:t>
      </w:r>
      <w:proofErr w:type="spellStart"/>
      <w:r>
        <w:t>noninf</w:t>
      </w:r>
      <w:proofErr w:type="spellEnd"/>
      <w:r>
        <w:t xml:space="preserve">” for </w:t>
      </w:r>
      <w:proofErr w:type="spellStart"/>
      <w:r>
        <w:t>noninfected</w:t>
      </w:r>
      <w:proofErr w:type="spellEnd"/>
      <w:r>
        <w:t xml:space="preserve"> or “infect” for infected. (</w:t>
      </w:r>
      <w:proofErr w:type="spellStart"/>
      <w:proofErr w:type="gramStart"/>
      <w:r>
        <w:t>tds</w:t>
      </w:r>
      <w:proofErr w:type="spellEnd"/>
      <w:proofErr w:type="gramEnd"/>
      <w:r>
        <w:t>)</w:t>
      </w:r>
    </w:p>
    <w:p w:rsidR="00332AA7" w:rsidRDefault="00332AA7" w:rsidP="00332AA7">
      <w:pPr>
        <w:pStyle w:val="Heading3"/>
      </w:pPr>
      <w:r>
        <w:t>Supplementary Data S2</w:t>
      </w:r>
    </w:p>
    <w:p w:rsidR="00332AA7" w:rsidRDefault="00332AA7" w:rsidP="00332AA7">
      <w:r>
        <w:t xml:space="preserve">Supplementary Data S2 contains the results of the differential expression analysis with </w:t>
      </w:r>
      <w:proofErr w:type="spellStart"/>
      <w:r>
        <w:t>limma</w:t>
      </w:r>
      <w:proofErr w:type="spellEnd"/>
      <w:r>
        <w:t xml:space="preserve"> (Fig. \</w:t>
      </w:r>
      <w:proofErr w:type="gramStart"/>
      <w:r>
        <w:t>ref{</w:t>
      </w:r>
      <w:proofErr w:type="spellStart"/>
      <w:proofErr w:type="gramEnd"/>
      <w:r>
        <w:t>fig:limma</w:t>
      </w:r>
      <w:proofErr w:type="spellEnd"/>
      <w:r>
        <w:t>}). The workbook contains 4 sheets corresponding to the 4 tests performed. “</w:t>
      </w:r>
      <w:proofErr w:type="spellStart"/>
      <w:r>
        <w:t>status_ni</w:t>
      </w:r>
      <w:proofErr w:type="spellEnd"/>
      <w:r>
        <w:t xml:space="preserve">” is the test between resistant and susceptible individuals in the </w:t>
      </w:r>
      <w:proofErr w:type="spellStart"/>
      <w:r>
        <w:t>noninfected</w:t>
      </w:r>
      <w:proofErr w:type="spellEnd"/>
      <w:r>
        <w:t xml:space="preserve"> state, “</w:t>
      </w:r>
      <w:proofErr w:type="spellStart"/>
      <w:r>
        <w:t>status_ii</w:t>
      </w:r>
      <w:proofErr w:type="spellEnd"/>
      <w:r>
        <w:t>” is the test between resistant and susceptible individuals in the infected state, “</w:t>
      </w:r>
      <w:proofErr w:type="spellStart"/>
      <w:r>
        <w:t>treat_resist</w:t>
      </w:r>
      <w:proofErr w:type="spellEnd"/>
      <w:r>
        <w:t xml:space="preserve">” is the test between the </w:t>
      </w:r>
      <w:proofErr w:type="spellStart"/>
      <w:r>
        <w:t>noninfected</w:t>
      </w:r>
      <w:proofErr w:type="spellEnd"/>
      <w:r>
        <w:t xml:space="preserve"> and infected states for resistant individuals, and “</w:t>
      </w:r>
      <w:proofErr w:type="spellStart"/>
      <w:r>
        <w:t>treat_suscep</w:t>
      </w:r>
      <w:proofErr w:type="spellEnd"/>
      <w:r>
        <w:t xml:space="preserve">” is the test between the </w:t>
      </w:r>
      <w:proofErr w:type="spellStart"/>
      <w:r>
        <w:t>noninfected</w:t>
      </w:r>
      <w:proofErr w:type="spellEnd"/>
      <w:r>
        <w:t xml:space="preserve"> and infected states for susceptible individuals. Each sheet has the same columns. “id” is the </w:t>
      </w:r>
      <w:proofErr w:type="spellStart"/>
      <w:r>
        <w:t>Ensembl</w:t>
      </w:r>
      <w:proofErr w:type="spellEnd"/>
      <w:r>
        <w:t xml:space="preserve"> gene ID, “gene” is the gene name, “</w:t>
      </w:r>
      <w:proofErr w:type="spellStart"/>
      <w:r>
        <w:t>logFC</w:t>
      </w:r>
      <w:proofErr w:type="spellEnd"/>
      <w:r>
        <w:t xml:space="preserve">” is the log fold change from </w:t>
      </w:r>
      <w:proofErr w:type="spellStart"/>
      <w:r>
        <w:t>limma</w:t>
      </w:r>
      <w:proofErr w:type="spellEnd"/>
      <w:r>
        <w:t>, “</w:t>
      </w:r>
      <w:proofErr w:type="spellStart"/>
      <w:r>
        <w:t>AveExpr</w:t>
      </w:r>
      <w:proofErr w:type="spellEnd"/>
      <w:r>
        <w:t xml:space="preserve">” is the average log expression from </w:t>
      </w:r>
      <w:proofErr w:type="spellStart"/>
      <w:r>
        <w:t>limma</w:t>
      </w:r>
      <w:proofErr w:type="spellEnd"/>
      <w:r>
        <w:t xml:space="preserve">, “t” is the t-statistic from </w:t>
      </w:r>
      <w:proofErr w:type="spellStart"/>
      <w:r>
        <w:t>limma</w:t>
      </w:r>
      <w:proofErr w:type="spellEnd"/>
      <w:r>
        <w:t>, “</w:t>
      </w:r>
      <w:proofErr w:type="spellStart"/>
      <w:r>
        <w:t>P.Value</w:t>
      </w:r>
      <w:proofErr w:type="spellEnd"/>
      <w:r>
        <w:t xml:space="preserve">” is the p-value from </w:t>
      </w:r>
      <w:proofErr w:type="spellStart"/>
      <w:r>
        <w:t>limma</w:t>
      </w:r>
      <w:proofErr w:type="spellEnd"/>
      <w:r>
        <w:t>, “</w:t>
      </w:r>
      <w:proofErr w:type="spellStart"/>
      <w:r>
        <w:t>adj.P.Val</w:t>
      </w:r>
      <w:proofErr w:type="spellEnd"/>
      <w:r>
        <w:t xml:space="preserve">” is the adjusted p-value from </w:t>
      </w:r>
      <w:proofErr w:type="spellStart"/>
      <w:r>
        <w:t>limma</w:t>
      </w:r>
      <w:proofErr w:type="spellEnd"/>
      <w:r>
        <w:t>, “</w:t>
      </w:r>
      <w:proofErr w:type="spellStart"/>
      <w:r>
        <w:t>qvalue</w:t>
      </w:r>
      <w:proofErr w:type="spellEnd"/>
      <w:r>
        <w:t>” is the q-value calculated with adaptive shrinkage, “</w:t>
      </w:r>
      <w:proofErr w:type="spellStart"/>
      <w:r>
        <w:t>chr</w:t>
      </w:r>
      <w:proofErr w:type="spellEnd"/>
      <w:r>
        <w:t xml:space="preserve">” is the chromosome where the gene is located, “description” is the description of the gene from </w:t>
      </w:r>
      <w:proofErr w:type="spellStart"/>
      <w:r>
        <w:t>Ensembl</w:t>
      </w:r>
      <w:proofErr w:type="spellEnd"/>
      <w:r>
        <w:t xml:space="preserve">, “phenotype” is the associated phenotype(s) assigned my </w:t>
      </w:r>
      <w:proofErr w:type="spellStart"/>
      <w:r>
        <w:t>Ensembl</w:t>
      </w:r>
      <w:proofErr w:type="spellEnd"/>
      <w:r>
        <w:t>, “</w:t>
      </w:r>
      <w:proofErr w:type="spellStart"/>
      <w:r>
        <w:t>go_id</w:t>
      </w:r>
      <w:proofErr w:type="spellEnd"/>
      <w:r>
        <w:t xml:space="preserve">” is the associated GO term(s) assigned by </w:t>
      </w:r>
      <w:proofErr w:type="spellStart"/>
      <w:r>
        <w:t>Ensembl</w:t>
      </w:r>
      <w:proofErr w:type="spellEnd"/>
      <w:r>
        <w:t>, and “</w:t>
      </w:r>
      <w:proofErr w:type="spellStart"/>
      <w:r>
        <w:t>go_description</w:t>
      </w:r>
      <w:proofErr w:type="spellEnd"/>
      <w:r>
        <w:t>” is the corresponding name(s) of the GO term(s). (</w:t>
      </w:r>
      <w:proofErr w:type="spellStart"/>
      <w:proofErr w:type="gramStart"/>
      <w:r>
        <w:t>xlsx</w:t>
      </w:r>
      <w:proofErr w:type="spellEnd"/>
      <w:proofErr w:type="gramEnd"/>
      <w:r>
        <w:t>)</w:t>
      </w:r>
    </w:p>
    <w:p w:rsidR="00332AA7" w:rsidRDefault="00332AA7" w:rsidP="00332AA7">
      <w:pPr>
        <w:pStyle w:val="Heading3"/>
      </w:pPr>
      <w:r>
        <w:t>Supplementary Data S3</w:t>
      </w:r>
    </w:p>
    <w:p w:rsidR="00332AA7" w:rsidRDefault="00332AA7" w:rsidP="00332AA7">
      <w:r>
        <w:t>Supplementary Data S3 contains the results of the GWAS comparison analysis (Fig. \</w:t>
      </w:r>
      <w:proofErr w:type="gramStart"/>
      <w:r>
        <w:t>ref{</w:t>
      </w:r>
      <w:proofErr w:type="spellStart"/>
      <w:proofErr w:type="gramEnd"/>
      <w:r>
        <w:t>fig:gwas</w:t>
      </w:r>
      <w:proofErr w:type="spellEnd"/>
      <w:r>
        <w:t>}). The first sheet “input-data” contains the data for the 10,260 genes which were assigned a SNP in the studies from The Gambia and Ghan</w:t>
      </w:r>
      <w:r w:rsidRPr="00F52C99">
        <w:t xml:space="preserve">a. </w:t>
      </w:r>
      <w:r>
        <w:t>“</w:t>
      </w:r>
      <w:proofErr w:type="spellStart"/>
      <w:r w:rsidRPr="00F52C99">
        <w:t>gwas_p_ghana</w:t>
      </w:r>
      <w:proofErr w:type="spellEnd"/>
      <w:r>
        <w:t>” is the minimum p-value from the GWAS in Ghana, “</w:t>
      </w:r>
      <w:proofErr w:type="spellStart"/>
      <w:r w:rsidRPr="00F52C99">
        <w:t>gwas_p_</w:t>
      </w:r>
      <w:r>
        <w:t>gambia</w:t>
      </w:r>
      <w:proofErr w:type="spellEnd"/>
      <w:r>
        <w:t>” is the minimum p-value from the GWAS in The Gambia, and “</w:t>
      </w:r>
      <w:proofErr w:type="spellStart"/>
      <w:r>
        <w:t>n_snps</w:t>
      </w:r>
      <w:proofErr w:type="spellEnd"/>
      <w:r>
        <w:t xml:space="preserve">” is the number of GWAS SNPs within 50 kb of the transcription start site. The columns </w:t>
      </w:r>
      <w:proofErr w:type="spellStart"/>
      <w:r>
        <w:t>status_ni</w:t>
      </w:r>
      <w:proofErr w:type="spellEnd"/>
      <w:r>
        <w:t xml:space="preserve">, </w:t>
      </w:r>
      <w:proofErr w:type="spellStart"/>
      <w:r>
        <w:t>status_ii</w:t>
      </w:r>
      <w:proofErr w:type="spellEnd"/>
      <w:r>
        <w:t xml:space="preserve">, </w:t>
      </w:r>
      <w:proofErr w:type="spellStart"/>
      <w:r>
        <w:t>treat_resist</w:t>
      </w:r>
      <w:proofErr w:type="spellEnd"/>
      <w:r>
        <w:t xml:space="preserve">, and </w:t>
      </w:r>
      <w:proofErr w:type="spellStart"/>
      <w:r>
        <w:t>treat_suscep</w:t>
      </w:r>
      <w:proofErr w:type="spellEnd"/>
      <w:r>
        <w:t xml:space="preserve">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w:t>
      </w:r>
      <w:proofErr w:type="gramStart"/>
      <w:r>
        <w:t>t</w:t>
      </w:r>
      <w:proofErr w:type="gramEnd"/>
      <w:r>
        <w:t>” is the t-statistic, “p” is the p-value, “slope” is the slope of the regression line, and “</w:t>
      </w:r>
      <w:proofErr w:type="spellStart"/>
      <w:r>
        <w:t>slope_se</w:t>
      </w:r>
      <w:proofErr w:type="spellEnd"/>
      <w:r>
        <w:t>” is the standard error of the slope. (</w:t>
      </w:r>
      <w:proofErr w:type="spellStart"/>
      <w:proofErr w:type="gramStart"/>
      <w:r>
        <w:t>xlsx</w:t>
      </w:r>
      <w:proofErr w:type="spellEnd"/>
      <w:proofErr w:type="gramEnd"/>
      <w:r>
        <w:t>)</w:t>
      </w:r>
    </w:p>
    <w:p w:rsidR="00332AA7" w:rsidRDefault="00332AA7" w:rsidP="00332AA7">
      <w:pPr>
        <w:pStyle w:val="Heading3"/>
      </w:pPr>
      <w:r>
        <w:t>Supplementary Data S4</w:t>
      </w:r>
    </w:p>
    <w:p w:rsidR="00332AA7" w:rsidRPr="00332AA7" w:rsidRDefault="00332AA7" w:rsidP="00332AA7">
      <w:r>
        <w:t xml:space="preserve">Supplementary Data S4 contains the results of the classifier analysis. Specifically it contains the results from the support vector machine using the genes with a </w:t>
      </w:r>
      <w:proofErr w:type="spellStart"/>
      <w:r>
        <w:t>qvalue</w:t>
      </w:r>
      <w:proofErr w:type="spellEnd"/>
      <w:r>
        <w:t xml:space="preserve"> less than 0.05 (Fig. \</w:t>
      </w:r>
      <w:proofErr w:type="gramStart"/>
      <w:r>
        <w:t>ref{</w:t>
      </w:r>
      <w:proofErr w:type="spellStart"/>
      <w:proofErr w:type="gramEnd"/>
      <w:r>
        <w:t>fig:classifier</w:t>
      </w:r>
      <w:proofErr w:type="spellEnd"/>
      <w:r>
        <w:t>}).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w:t>
      </w:r>
      <w:proofErr w:type="gramStart"/>
      <w:r>
        <w:t>cite{</w:t>
      </w:r>
      <w:proofErr w:type="gramEnd"/>
      <w:r>
        <w:t>Barreiro2012}. The column “</w:t>
      </w:r>
      <w:proofErr w:type="spellStart"/>
      <w:r>
        <w:t>prob_tb_resist</w:t>
      </w:r>
      <w:proofErr w:type="spellEnd"/>
      <w:r>
        <w:t>” is the probability of being resistant to TB assigned by the model. (</w:t>
      </w:r>
      <w:proofErr w:type="spellStart"/>
      <w:proofErr w:type="gramStart"/>
      <w:r>
        <w:t>xlsx</w:t>
      </w:r>
      <w:proofErr w:type="spellEnd"/>
      <w:proofErr w:type="gramEnd"/>
      <w:r>
        <w:t>)</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AA2" w:rsidRDefault="000A7AA2" w:rsidP="00224E16">
      <w:pPr>
        <w:spacing w:line="240" w:lineRule="auto"/>
      </w:pPr>
      <w:r>
        <w:separator/>
      </w:r>
    </w:p>
  </w:endnote>
  <w:endnote w:type="continuationSeparator" w:id="0">
    <w:p w:rsidR="000A7AA2" w:rsidRDefault="000A7AA2"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9C06F1">
          <w:rPr>
            <w:noProof/>
          </w:rPr>
          <w:t>2</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AA2" w:rsidRDefault="000A7AA2" w:rsidP="00224E16">
      <w:pPr>
        <w:spacing w:line="240" w:lineRule="auto"/>
      </w:pPr>
      <w:r>
        <w:separator/>
      </w:r>
    </w:p>
  </w:footnote>
  <w:footnote w:type="continuationSeparator" w:id="0">
    <w:p w:rsidR="000A7AA2" w:rsidRDefault="000A7AA2"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543D"/>
    <w:rsid w:val="0004244B"/>
    <w:rsid w:val="00043BCC"/>
    <w:rsid w:val="00054BB6"/>
    <w:rsid w:val="00057537"/>
    <w:rsid w:val="00057B90"/>
    <w:rsid w:val="00060FD7"/>
    <w:rsid w:val="000633DD"/>
    <w:rsid w:val="000656ED"/>
    <w:rsid w:val="0006583C"/>
    <w:rsid w:val="00074F4A"/>
    <w:rsid w:val="00075EC5"/>
    <w:rsid w:val="000763D9"/>
    <w:rsid w:val="00080882"/>
    <w:rsid w:val="00080C49"/>
    <w:rsid w:val="000824C6"/>
    <w:rsid w:val="0008458C"/>
    <w:rsid w:val="00087625"/>
    <w:rsid w:val="000960BC"/>
    <w:rsid w:val="00096120"/>
    <w:rsid w:val="0009743E"/>
    <w:rsid w:val="000A62EA"/>
    <w:rsid w:val="000A62EE"/>
    <w:rsid w:val="000A7AA2"/>
    <w:rsid w:val="000B0191"/>
    <w:rsid w:val="000B4CA8"/>
    <w:rsid w:val="000C46A4"/>
    <w:rsid w:val="000D0811"/>
    <w:rsid w:val="000D1616"/>
    <w:rsid w:val="000D1DE1"/>
    <w:rsid w:val="000D2F09"/>
    <w:rsid w:val="000D5AB3"/>
    <w:rsid w:val="000D7056"/>
    <w:rsid w:val="000D7346"/>
    <w:rsid w:val="000E703B"/>
    <w:rsid w:val="000E7D3C"/>
    <w:rsid w:val="000F07B1"/>
    <w:rsid w:val="000F19D5"/>
    <w:rsid w:val="000F2999"/>
    <w:rsid w:val="000F6A9A"/>
    <w:rsid w:val="001051DC"/>
    <w:rsid w:val="00113652"/>
    <w:rsid w:val="001278A7"/>
    <w:rsid w:val="00132DA2"/>
    <w:rsid w:val="001375C9"/>
    <w:rsid w:val="00137DFE"/>
    <w:rsid w:val="00151AA2"/>
    <w:rsid w:val="00154CD0"/>
    <w:rsid w:val="0016091A"/>
    <w:rsid w:val="001660EF"/>
    <w:rsid w:val="00166840"/>
    <w:rsid w:val="00167586"/>
    <w:rsid w:val="001675C4"/>
    <w:rsid w:val="0017170C"/>
    <w:rsid w:val="0017209A"/>
    <w:rsid w:val="00176326"/>
    <w:rsid w:val="001863A9"/>
    <w:rsid w:val="001958B4"/>
    <w:rsid w:val="00197357"/>
    <w:rsid w:val="00197587"/>
    <w:rsid w:val="001A2E28"/>
    <w:rsid w:val="001A43B7"/>
    <w:rsid w:val="001A43D8"/>
    <w:rsid w:val="001A4DE9"/>
    <w:rsid w:val="001A4DEF"/>
    <w:rsid w:val="001A4E54"/>
    <w:rsid w:val="001A7DBC"/>
    <w:rsid w:val="001B1307"/>
    <w:rsid w:val="001B49A2"/>
    <w:rsid w:val="001B70A3"/>
    <w:rsid w:val="001D0D26"/>
    <w:rsid w:val="001D1AF1"/>
    <w:rsid w:val="001E4DFE"/>
    <w:rsid w:val="001F03E0"/>
    <w:rsid w:val="001F5AE6"/>
    <w:rsid w:val="001F6D04"/>
    <w:rsid w:val="00201A05"/>
    <w:rsid w:val="002112C2"/>
    <w:rsid w:val="00215780"/>
    <w:rsid w:val="00215DA1"/>
    <w:rsid w:val="00215E82"/>
    <w:rsid w:val="00215F94"/>
    <w:rsid w:val="00221C0F"/>
    <w:rsid w:val="00224E16"/>
    <w:rsid w:val="00226F4D"/>
    <w:rsid w:val="0023292C"/>
    <w:rsid w:val="00233831"/>
    <w:rsid w:val="002405DF"/>
    <w:rsid w:val="002407D2"/>
    <w:rsid w:val="00244BF2"/>
    <w:rsid w:val="0024725C"/>
    <w:rsid w:val="00247CF1"/>
    <w:rsid w:val="00260C91"/>
    <w:rsid w:val="00262ED2"/>
    <w:rsid w:val="00270A0B"/>
    <w:rsid w:val="00271127"/>
    <w:rsid w:val="00283293"/>
    <w:rsid w:val="00283C33"/>
    <w:rsid w:val="00285841"/>
    <w:rsid w:val="0028659C"/>
    <w:rsid w:val="002910E2"/>
    <w:rsid w:val="002928DD"/>
    <w:rsid w:val="00293C88"/>
    <w:rsid w:val="00293D54"/>
    <w:rsid w:val="00295F94"/>
    <w:rsid w:val="002A7A66"/>
    <w:rsid w:val="002A7B56"/>
    <w:rsid w:val="002B0378"/>
    <w:rsid w:val="002B057B"/>
    <w:rsid w:val="002B0AD4"/>
    <w:rsid w:val="002B140A"/>
    <w:rsid w:val="002C3253"/>
    <w:rsid w:val="002C7157"/>
    <w:rsid w:val="002D04F9"/>
    <w:rsid w:val="002D15F6"/>
    <w:rsid w:val="002D3912"/>
    <w:rsid w:val="002D392E"/>
    <w:rsid w:val="002D4008"/>
    <w:rsid w:val="002D4662"/>
    <w:rsid w:val="002D61EC"/>
    <w:rsid w:val="002E553E"/>
    <w:rsid w:val="002F6C23"/>
    <w:rsid w:val="002F7B7F"/>
    <w:rsid w:val="003021E9"/>
    <w:rsid w:val="003026EF"/>
    <w:rsid w:val="0030797A"/>
    <w:rsid w:val="00307E82"/>
    <w:rsid w:val="003151AF"/>
    <w:rsid w:val="00316DAC"/>
    <w:rsid w:val="00317E0E"/>
    <w:rsid w:val="00321C61"/>
    <w:rsid w:val="00326652"/>
    <w:rsid w:val="003267CE"/>
    <w:rsid w:val="0032746E"/>
    <w:rsid w:val="00332278"/>
    <w:rsid w:val="00332AA7"/>
    <w:rsid w:val="0033405F"/>
    <w:rsid w:val="00335B07"/>
    <w:rsid w:val="00335E6B"/>
    <w:rsid w:val="0034094D"/>
    <w:rsid w:val="00340E0D"/>
    <w:rsid w:val="0034367C"/>
    <w:rsid w:val="0034519C"/>
    <w:rsid w:val="00345317"/>
    <w:rsid w:val="00345990"/>
    <w:rsid w:val="003470A4"/>
    <w:rsid w:val="00347EC2"/>
    <w:rsid w:val="00352419"/>
    <w:rsid w:val="0035717E"/>
    <w:rsid w:val="003662A4"/>
    <w:rsid w:val="00366838"/>
    <w:rsid w:val="00370968"/>
    <w:rsid w:val="00370A5B"/>
    <w:rsid w:val="0037240C"/>
    <w:rsid w:val="00376917"/>
    <w:rsid w:val="00381890"/>
    <w:rsid w:val="00387329"/>
    <w:rsid w:val="00393355"/>
    <w:rsid w:val="003946BD"/>
    <w:rsid w:val="00395BF7"/>
    <w:rsid w:val="0039676B"/>
    <w:rsid w:val="00397D31"/>
    <w:rsid w:val="003A25EC"/>
    <w:rsid w:val="003A306A"/>
    <w:rsid w:val="003A662E"/>
    <w:rsid w:val="003B2BDB"/>
    <w:rsid w:val="003C1725"/>
    <w:rsid w:val="003C6054"/>
    <w:rsid w:val="003C7AE3"/>
    <w:rsid w:val="003D2DAB"/>
    <w:rsid w:val="003E01F9"/>
    <w:rsid w:val="003E1709"/>
    <w:rsid w:val="003E2289"/>
    <w:rsid w:val="003E29E9"/>
    <w:rsid w:val="003F001D"/>
    <w:rsid w:val="00403E32"/>
    <w:rsid w:val="00407206"/>
    <w:rsid w:val="0041181F"/>
    <w:rsid w:val="0041268C"/>
    <w:rsid w:val="0041784D"/>
    <w:rsid w:val="0042029E"/>
    <w:rsid w:val="00421B88"/>
    <w:rsid w:val="004221E5"/>
    <w:rsid w:val="00422D41"/>
    <w:rsid w:val="004310E0"/>
    <w:rsid w:val="0043225D"/>
    <w:rsid w:val="00437148"/>
    <w:rsid w:val="00440C5A"/>
    <w:rsid w:val="00441E7B"/>
    <w:rsid w:val="004422A3"/>
    <w:rsid w:val="0045091B"/>
    <w:rsid w:val="00451DDE"/>
    <w:rsid w:val="0046206F"/>
    <w:rsid w:val="00463D75"/>
    <w:rsid w:val="00465099"/>
    <w:rsid w:val="0046685D"/>
    <w:rsid w:val="0046688D"/>
    <w:rsid w:val="00467B50"/>
    <w:rsid w:val="00470BEA"/>
    <w:rsid w:val="0047137D"/>
    <w:rsid w:val="00472D6A"/>
    <w:rsid w:val="004840DB"/>
    <w:rsid w:val="00494CC4"/>
    <w:rsid w:val="004A231C"/>
    <w:rsid w:val="004A49BD"/>
    <w:rsid w:val="004A4CA2"/>
    <w:rsid w:val="004A6902"/>
    <w:rsid w:val="004B0011"/>
    <w:rsid w:val="004B3941"/>
    <w:rsid w:val="004B5108"/>
    <w:rsid w:val="004C61CC"/>
    <w:rsid w:val="004E111A"/>
    <w:rsid w:val="004E24F1"/>
    <w:rsid w:val="004E29B3"/>
    <w:rsid w:val="004E3338"/>
    <w:rsid w:val="004E74D6"/>
    <w:rsid w:val="004F1D96"/>
    <w:rsid w:val="004F4461"/>
    <w:rsid w:val="004F60F7"/>
    <w:rsid w:val="0050139E"/>
    <w:rsid w:val="00503113"/>
    <w:rsid w:val="00507851"/>
    <w:rsid w:val="00507E34"/>
    <w:rsid w:val="00511079"/>
    <w:rsid w:val="00511B60"/>
    <w:rsid w:val="0051558B"/>
    <w:rsid w:val="00515A5E"/>
    <w:rsid w:val="0052631F"/>
    <w:rsid w:val="00526CEC"/>
    <w:rsid w:val="00530582"/>
    <w:rsid w:val="0053091A"/>
    <w:rsid w:val="00531A2C"/>
    <w:rsid w:val="00534986"/>
    <w:rsid w:val="00540422"/>
    <w:rsid w:val="00540CCF"/>
    <w:rsid w:val="00542164"/>
    <w:rsid w:val="00545B21"/>
    <w:rsid w:val="005460EE"/>
    <w:rsid w:val="005476D7"/>
    <w:rsid w:val="005518A7"/>
    <w:rsid w:val="00552AAA"/>
    <w:rsid w:val="00554491"/>
    <w:rsid w:val="00555EFD"/>
    <w:rsid w:val="00557319"/>
    <w:rsid w:val="00563C8E"/>
    <w:rsid w:val="005668DF"/>
    <w:rsid w:val="005675CD"/>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5F3731"/>
    <w:rsid w:val="00600649"/>
    <w:rsid w:val="00600967"/>
    <w:rsid w:val="006020E4"/>
    <w:rsid w:val="00604828"/>
    <w:rsid w:val="00607761"/>
    <w:rsid w:val="00631F86"/>
    <w:rsid w:val="00632B81"/>
    <w:rsid w:val="00636665"/>
    <w:rsid w:val="00643898"/>
    <w:rsid w:val="00643D41"/>
    <w:rsid w:val="006462F5"/>
    <w:rsid w:val="00647283"/>
    <w:rsid w:val="00657423"/>
    <w:rsid w:val="00660175"/>
    <w:rsid w:val="00663272"/>
    <w:rsid w:val="00663D43"/>
    <w:rsid w:val="00671E0A"/>
    <w:rsid w:val="00681ED1"/>
    <w:rsid w:val="006845CB"/>
    <w:rsid w:val="0068489D"/>
    <w:rsid w:val="00697A68"/>
    <w:rsid w:val="006A43C6"/>
    <w:rsid w:val="006A58CF"/>
    <w:rsid w:val="006B0E4E"/>
    <w:rsid w:val="006B1689"/>
    <w:rsid w:val="006B29BF"/>
    <w:rsid w:val="006B3F0F"/>
    <w:rsid w:val="006B53D2"/>
    <w:rsid w:val="006C0E75"/>
    <w:rsid w:val="006C4950"/>
    <w:rsid w:val="006C5E92"/>
    <w:rsid w:val="006C6753"/>
    <w:rsid w:val="006C7476"/>
    <w:rsid w:val="006D0365"/>
    <w:rsid w:val="006D0822"/>
    <w:rsid w:val="006D12A6"/>
    <w:rsid w:val="006E4142"/>
    <w:rsid w:val="006E4268"/>
    <w:rsid w:val="006F0C2E"/>
    <w:rsid w:val="006F2060"/>
    <w:rsid w:val="006F2AA7"/>
    <w:rsid w:val="006F4CBF"/>
    <w:rsid w:val="00704C03"/>
    <w:rsid w:val="00715DA1"/>
    <w:rsid w:val="00721798"/>
    <w:rsid w:val="00721FBC"/>
    <w:rsid w:val="00722751"/>
    <w:rsid w:val="0072301A"/>
    <w:rsid w:val="00723BBA"/>
    <w:rsid w:val="00727B5D"/>
    <w:rsid w:val="007346A6"/>
    <w:rsid w:val="007365F9"/>
    <w:rsid w:val="00737356"/>
    <w:rsid w:val="007415E3"/>
    <w:rsid w:val="007521B2"/>
    <w:rsid w:val="007545D6"/>
    <w:rsid w:val="00756628"/>
    <w:rsid w:val="00763C86"/>
    <w:rsid w:val="007674DB"/>
    <w:rsid w:val="00767F87"/>
    <w:rsid w:val="0077498F"/>
    <w:rsid w:val="0077790F"/>
    <w:rsid w:val="00782098"/>
    <w:rsid w:val="00784D58"/>
    <w:rsid w:val="0078541A"/>
    <w:rsid w:val="00786B62"/>
    <w:rsid w:val="007913B3"/>
    <w:rsid w:val="00792382"/>
    <w:rsid w:val="0079306E"/>
    <w:rsid w:val="007A56D3"/>
    <w:rsid w:val="007B0071"/>
    <w:rsid w:val="007B2CBE"/>
    <w:rsid w:val="007B596A"/>
    <w:rsid w:val="007C0EF3"/>
    <w:rsid w:val="007C3548"/>
    <w:rsid w:val="007C6A51"/>
    <w:rsid w:val="007D3AA8"/>
    <w:rsid w:val="007D6425"/>
    <w:rsid w:val="007D73C9"/>
    <w:rsid w:val="007E13C5"/>
    <w:rsid w:val="007E34EF"/>
    <w:rsid w:val="007E498B"/>
    <w:rsid w:val="007E5BCF"/>
    <w:rsid w:val="007F3FDB"/>
    <w:rsid w:val="007F78C1"/>
    <w:rsid w:val="008030F6"/>
    <w:rsid w:val="00806450"/>
    <w:rsid w:val="0081487E"/>
    <w:rsid w:val="008163E8"/>
    <w:rsid w:val="00816E45"/>
    <w:rsid w:val="00820F71"/>
    <w:rsid w:val="008227ED"/>
    <w:rsid w:val="008250D9"/>
    <w:rsid w:val="0082535B"/>
    <w:rsid w:val="00834F4C"/>
    <w:rsid w:val="00843131"/>
    <w:rsid w:val="00853960"/>
    <w:rsid w:val="008561C5"/>
    <w:rsid w:val="008566D9"/>
    <w:rsid w:val="00862F9D"/>
    <w:rsid w:val="00885732"/>
    <w:rsid w:val="00887BD1"/>
    <w:rsid w:val="00895A20"/>
    <w:rsid w:val="008A18BE"/>
    <w:rsid w:val="008A2B63"/>
    <w:rsid w:val="008A647E"/>
    <w:rsid w:val="008B7158"/>
    <w:rsid w:val="008B7742"/>
    <w:rsid w:val="008C20D2"/>
    <w:rsid w:val="008C5264"/>
    <w:rsid w:val="008D5CD1"/>
    <w:rsid w:val="008D6863"/>
    <w:rsid w:val="008D6A14"/>
    <w:rsid w:val="008D6DEE"/>
    <w:rsid w:val="008E0F36"/>
    <w:rsid w:val="009046AF"/>
    <w:rsid w:val="009140B8"/>
    <w:rsid w:val="0091497F"/>
    <w:rsid w:val="00916D78"/>
    <w:rsid w:val="00924FF3"/>
    <w:rsid w:val="00927A50"/>
    <w:rsid w:val="00927DD4"/>
    <w:rsid w:val="00932225"/>
    <w:rsid w:val="00942E3D"/>
    <w:rsid w:val="00951BE4"/>
    <w:rsid w:val="0095410A"/>
    <w:rsid w:val="00954770"/>
    <w:rsid w:val="009552CE"/>
    <w:rsid w:val="0095638B"/>
    <w:rsid w:val="00957223"/>
    <w:rsid w:val="00964F29"/>
    <w:rsid w:val="009741E6"/>
    <w:rsid w:val="00980DAB"/>
    <w:rsid w:val="009902CA"/>
    <w:rsid w:val="009903D0"/>
    <w:rsid w:val="00994CC9"/>
    <w:rsid w:val="00996906"/>
    <w:rsid w:val="009970DE"/>
    <w:rsid w:val="009A1DA8"/>
    <w:rsid w:val="009A24AA"/>
    <w:rsid w:val="009A2DCC"/>
    <w:rsid w:val="009A3D27"/>
    <w:rsid w:val="009B7EE2"/>
    <w:rsid w:val="009C06F1"/>
    <w:rsid w:val="009C095F"/>
    <w:rsid w:val="009C1B81"/>
    <w:rsid w:val="009C685B"/>
    <w:rsid w:val="009D0095"/>
    <w:rsid w:val="009D3352"/>
    <w:rsid w:val="009E1925"/>
    <w:rsid w:val="009E4D11"/>
    <w:rsid w:val="009E7A57"/>
    <w:rsid w:val="009F1350"/>
    <w:rsid w:val="009F3E99"/>
    <w:rsid w:val="00A00EA4"/>
    <w:rsid w:val="00A06378"/>
    <w:rsid w:val="00A07AC1"/>
    <w:rsid w:val="00A12A84"/>
    <w:rsid w:val="00A143EE"/>
    <w:rsid w:val="00A14825"/>
    <w:rsid w:val="00A1584A"/>
    <w:rsid w:val="00A16CA8"/>
    <w:rsid w:val="00A20C9F"/>
    <w:rsid w:val="00A24AC0"/>
    <w:rsid w:val="00A24B79"/>
    <w:rsid w:val="00A2522B"/>
    <w:rsid w:val="00A26402"/>
    <w:rsid w:val="00A301AC"/>
    <w:rsid w:val="00A304F1"/>
    <w:rsid w:val="00A30CA8"/>
    <w:rsid w:val="00A3250F"/>
    <w:rsid w:val="00A33994"/>
    <w:rsid w:val="00A35944"/>
    <w:rsid w:val="00A35CFB"/>
    <w:rsid w:val="00A5251E"/>
    <w:rsid w:val="00A53815"/>
    <w:rsid w:val="00A53E2F"/>
    <w:rsid w:val="00A54D42"/>
    <w:rsid w:val="00A5616F"/>
    <w:rsid w:val="00A565A3"/>
    <w:rsid w:val="00A572BB"/>
    <w:rsid w:val="00A600FD"/>
    <w:rsid w:val="00A62131"/>
    <w:rsid w:val="00A62384"/>
    <w:rsid w:val="00A70383"/>
    <w:rsid w:val="00A73A70"/>
    <w:rsid w:val="00A7661D"/>
    <w:rsid w:val="00A80BC7"/>
    <w:rsid w:val="00A83FF4"/>
    <w:rsid w:val="00A840AE"/>
    <w:rsid w:val="00A84A8B"/>
    <w:rsid w:val="00A85F35"/>
    <w:rsid w:val="00A87E2A"/>
    <w:rsid w:val="00A90A31"/>
    <w:rsid w:val="00A96A24"/>
    <w:rsid w:val="00AA430A"/>
    <w:rsid w:val="00AA52A6"/>
    <w:rsid w:val="00AA7948"/>
    <w:rsid w:val="00AB0690"/>
    <w:rsid w:val="00AB1539"/>
    <w:rsid w:val="00AB6308"/>
    <w:rsid w:val="00AD43A1"/>
    <w:rsid w:val="00AD494C"/>
    <w:rsid w:val="00AD4A62"/>
    <w:rsid w:val="00AD66EC"/>
    <w:rsid w:val="00AD7EB3"/>
    <w:rsid w:val="00B018A3"/>
    <w:rsid w:val="00B021AE"/>
    <w:rsid w:val="00B02DFC"/>
    <w:rsid w:val="00B036F9"/>
    <w:rsid w:val="00B05E67"/>
    <w:rsid w:val="00B13C74"/>
    <w:rsid w:val="00B14043"/>
    <w:rsid w:val="00B14413"/>
    <w:rsid w:val="00B155AF"/>
    <w:rsid w:val="00B20CFF"/>
    <w:rsid w:val="00B25082"/>
    <w:rsid w:val="00B25140"/>
    <w:rsid w:val="00B27961"/>
    <w:rsid w:val="00B3178C"/>
    <w:rsid w:val="00B31A3D"/>
    <w:rsid w:val="00B35023"/>
    <w:rsid w:val="00B364E7"/>
    <w:rsid w:val="00B433F4"/>
    <w:rsid w:val="00B519C8"/>
    <w:rsid w:val="00B55B3C"/>
    <w:rsid w:val="00B56C00"/>
    <w:rsid w:val="00B604B1"/>
    <w:rsid w:val="00B661E9"/>
    <w:rsid w:val="00B7008F"/>
    <w:rsid w:val="00B735B3"/>
    <w:rsid w:val="00B74212"/>
    <w:rsid w:val="00B7474D"/>
    <w:rsid w:val="00B75085"/>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21AF"/>
    <w:rsid w:val="00BA6D1F"/>
    <w:rsid w:val="00BB0BFF"/>
    <w:rsid w:val="00BB1A39"/>
    <w:rsid w:val="00BB5723"/>
    <w:rsid w:val="00BB6396"/>
    <w:rsid w:val="00BC48D5"/>
    <w:rsid w:val="00BC765C"/>
    <w:rsid w:val="00BD6008"/>
    <w:rsid w:val="00BE33DD"/>
    <w:rsid w:val="00BE459A"/>
    <w:rsid w:val="00BE4C30"/>
    <w:rsid w:val="00BF18FF"/>
    <w:rsid w:val="00BF1E7D"/>
    <w:rsid w:val="00BF26B9"/>
    <w:rsid w:val="00C03E1F"/>
    <w:rsid w:val="00C05689"/>
    <w:rsid w:val="00C05895"/>
    <w:rsid w:val="00C12D99"/>
    <w:rsid w:val="00C14E42"/>
    <w:rsid w:val="00C1696B"/>
    <w:rsid w:val="00C23FC6"/>
    <w:rsid w:val="00C24889"/>
    <w:rsid w:val="00C25C27"/>
    <w:rsid w:val="00C25F28"/>
    <w:rsid w:val="00C27A99"/>
    <w:rsid w:val="00C27B68"/>
    <w:rsid w:val="00C3192A"/>
    <w:rsid w:val="00C32006"/>
    <w:rsid w:val="00C325CB"/>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85D82"/>
    <w:rsid w:val="00C91C23"/>
    <w:rsid w:val="00C93774"/>
    <w:rsid w:val="00C954A2"/>
    <w:rsid w:val="00C95797"/>
    <w:rsid w:val="00CA130F"/>
    <w:rsid w:val="00CA37CE"/>
    <w:rsid w:val="00CA5C54"/>
    <w:rsid w:val="00CA7272"/>
    <w:rsid w:val="00CB5965"/>
    <w:rsid w:val="00CB78EE"/>
    <w:rsid w:val="00CC1939"/>
    <w:rsid w:val="00CC2E46"/>
    <w:rsid w:val="00CC33BE"/>
    <w:rsid w:val="00CC4171"/>
    <w:rsid w:val="00CC7B4B"/>
    <w:rsid w:val="00CD01B4"/>
    <w:rsid w:val="00CE39FE"/>
    <w:rsid w:val="00CE6B8D"/>
    <w:rsid w:val="00CF3232"/>
    <w:rsid w:val="00D019FF"/>
    <w:rsid w:val="00D1016F"/>
    <w:rsid w:val="00D113E8"/>
    <w:rsid w:val="00D14BF1"/>
    <w:rsid w:val="00D2049C"/>
    <w:rsid w:val="00D21024"/>
    <w:rsid w:val="00D25BB6"/>
    <w:rsid w:val="00D276E7"/>
    <w:rsid w:val="00D30B90"/>
    <w:rsid w:val="00D310EF"/>
    <w:rsid w:val="00D3229D"/>
    <w:rsid w:val="00D34891"/>
    <w:rsid w:val="00D41B60"/>
    <w:rsid w:val="00D42E3F"/>
    <w:rsid w:val="00D441DB"/>
    <w:rsid w:val="00D445AC"/>
    <w:rsid w:val="00D47AF7"/>
    <w:rsid w:val="00D532B2"/>
    <w:rsid w:val="00D54C73"/>
    <w:rsid w:val="00D60329"/>
    <w:rsid w:val="00D60BCD"/>
    <w:rsid w:val="00D63175"/>
    <w:rsid w:val="00D63475"/>
    <w:rsid w:val="00D70045"/>
    <w:rsid w:val="00D72715"/>
    <w:rsid w:val="00D74321"/>
    <w:rsid w:val="00D75F04"/>
    <w:rsid w:val="00D77898"/>
    <w:rsid w:val="00D807CB"/>
    <w:rsid w:val="00D822E3"/>
    <w:rsid w:val="00D84F6F"/>
    <w:rsid w:val="00D85938"/>
    <w:rsid w:val="00D929DA"/>
    <w:rsid w:val="00D94F42"/>
    <w:rsid w:val="00D96135"/>
    <w:rsid w:val="00DA6365"/>
    <w:rsid w:val="00DB231B"/>
    <w:rsid w:val="00DB4486"/>
    <w:rsid w:val="00DC1BDD"/>
    <w:rsid w:val="00DD3964"/>
    <w:rsid w:val="00DE5691"/>
    <w:rsid w:val="00DF0526"/>
    <w:rsid w:val="00DF6DA3"/>
    <w:rsid w:val="00E00A65"/>
    <w:rsid w:val="00E03048"/>
    <w:rsid w:val="00E05B63"/>
    <w:rsid w:val="00E06DBC"/>
    <w:rsid w:val="00E12815"/>
    <w:rsid w:val="00E13CE8"/>
    <w:rsid w:val="00E203A2"/>
    <w:rsid w:val="00E22B2B"/>
    <w:rsid w:val="00E315A3"/>
    <w:rsid w:val="00E329EE"/>
    <w:rsid w:val="00E32FBF"/>
    <w:rsid w:val="00E3712E"/>
    <w:rsid w:val="00E412BC"/>
    <w:rsid w:val="00E43BCC"/>
    <w:rsid w:val="00E446CD"/>
    <w:rsid w:val="00E45487"/>
    <w:rsid w:val="00E5039E"/>
    <w:rsid w:val="00E53F39"/>
    <w:rsid w:val="00E5759D"/>
    <w:rsid w:val="00E67250"/>
    <w:rsid w:val="00E7528D"/>
    <w:rsid w:val="00E81F3B"/>
    <w:rsid w:val="00E86C86"/>
    <w:rsid w:val="00E91A35"/>
    <w:rsid w:val="00E951E7"/>
    <w:rsid w:val="00EA00B2"/>
    <w:rsid w:val="00EA0BF5"/>
    <w:rsid w:val="00EA39F5"/>
    <w:rsid w:val="00EA4894"/>
    <w:rsid w:val="00EB02E8"/>
    <w:rsid w:val="00EB3993"/>
    <w:rsid w:val="00EC1A91"/>
    <w:rsid w:val="00EC2BE6"/>
    <w:rsid w:val="00EC5980"/>
    <w:rsid w:val="00EC6BE1"/>
    <w:rsid w:val="00EC6F33"/>
    <w:rsid w:val="00ED5AE1"/>
    <w:rsid w:val="00ED6898"/>
    <w:rsid w:val="00EE7222"/>
    <w:rsid w:val="00EE7DC3"/>
    <w:rsid w:val="00EF07A1"/>
    <w:rsid w:val="00EF20F6"/>
    <w:rsid w:val="00F04D3D"/>
    <w:rsid w:val="00F0637C"/>
    <w:rsid w:val="00F07550"/>
    <w:rsid w:val="00F126C0"/>
    <w:rsid w:val="00F21A81"/>
    <w:rsid w:val="00F21CBB"/>
    <w:rsid w:val="00F2206C"/>
    <w:rsid w:val="00F23E3D"/>
    <w:rsid w:val="00F4369D"/>
    <w:rsid w:val="00F43875"/>
    <w:rsid w:val="00F43B42"/>
    <w:rsid w:val="00F47329"/>
    <w:rsid w:val="00F52C99"/>
    <w:rsid w:val="00F61731"/>
    <w:rsid w:val="00F63AF5"/>
    <w:rsid w:val="00F6475F"/>
    <w:rsid w:val="00F65D2C"/>
    <w:rsid w:val="00F71223"/>
    <w:rsid w:val="00F73AB9"/>
    <w:rsid w:val="00F8092B"/>
    <w:rsid w:val="00F83935"/>
    <w:rsid w:val="00F84C08"/>
    <w:rsid w:val="00F86135"/>
    <w:rsid w:val="00F862DC"/>
    <w:rsid w:val="00F86ABA"/>
    <w:rsid w:val="00F87921"/>
    <w:rsid w:val="00F92401"/>
    <w:rsid w:val="00F96259"/>
    <w:rsid w:val="00FA1AE0"/>
    <w:rsid w:val="00FA1AF7"/>
    <w:rsid w:val="00FA27F0"/>
    <w:rsid w:val="00FA548C"/>
    <w:rsid w:val="00FB3130"/>
    <w:rsid w:val="00FC0073"/>
    <w:rsid w:val="00FD40BA"/>
    <w:rsid w:val="00FD44A7"/>
    <w:rsid w:val="00FE15AC"/>
    <w:rsid w:val="00FE1C22"/>
    <w:rsid w:val="00FE1DFC"/>
    <w:rsid w:val="00FE4C5E"/>
    <w:rsid w:val="00FE6F93"/>
    <w:rsid w:val="00FF08C6"/>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 w:type="character" w:styleId="CommentReference">
    <w:name w:val="annotation reference"/>
    <w:basedOn w:val="DefaultParagraphFont"/>
    <w:semiHidden/>
    <w:unhideWhenUsed/>
    <w:rsid w:val="00B364E7"/>
    <w:rPr>
      <w:sz w:val="16"/>
      <w:szCs w:val="16"/>
    </w:rPr>
  </w:style>
  <w:style w:type="paragraph" w:styleId="CommentText">
    <w:name w:val="annotation text"/>
    <w:basedOn w:val="Normal"/>
    <w:link w:val="CommentTextChar"/>
    <w:semiHidden/>
    <w:unhideWhenUsed/>
    <w:rsid w:val="00B364E7"/>
    <w:pPr>
      <w:spacing w:line="240" w:lineRule="auto"/>
    </w:pPr>
    <w:rPr>
      <w:sz w:val="20"/>
      <w:szCs w:val="20"/>
    </w:rPr>
  </w:style>
  <w:style w:type="character" w:customStyle="1" w:styleId="CommentTextChar">
    <w:name w:val="Comment Text Char"/>
    <w:basedOn w:val="DefaultParagraphFont"/>
    <w:link w:val="CommentText"/>
    <w:semiHidden/>
    <w:rsid w:val="00B364E7"/>
    <w:rPr>
      <w:rFonts w:ascii="Arial" w:hAnsi="Arial"/>
      <w:sz w:val="20"/>
      <w:szCs w:val="20"/>
    </w:rPr>
  </w:style>
  <w:style w:type="paragraph" w:styleId="CommentSubject">
    <w:name w:val="annotation subject"/>
    <w:basedOn w:val="CommentText"/>
    <w:next w:val="CommentText"/>
    <w:link w:val="CommentSubjectChar"/>
    <w:semiHidden/>
    <w:unhideWhenUsed/>
    <w:rsid w:val="00B364E7"/>
    <w:rPr>
      <w:b/>
      <w:bCs/>
    </w:rPr>
  </w:style>
  <w:style w:type="character" w:customStyle="1" w:styleId="CommentSubjectChar">
    <w:name w:val="Comment Subject Char"/>
    <w:basedOn w:val="CommentTextChar"/>
    <w:link w:val="CommentSubject"/>
    <w:semiHidden/>
    <w:rsid w:val="00B364E7"/>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58590">
      <w:bodyDiv w:val="1"/>
      <w:marLeft w:val="0"/>
      <w:marRight w:val="0"/>
      <w:marTop w:val="0"/>
      <w:marBottom w:val="0"/>
      <w:divBdr>
        <w:top w:val="none" w:sz="0" w:space="0" w:color="auto"/>
        <w:left w:val="none" w:sz="0" w:space="0" w:color="auto"/>
        <w:bottom w:val="none" w:sz="0" w:space="0" w:color="auto"/>
        <w:right w:val="none" w:sz="0" w:space="0" w:color="auto"/>
      </w:divBdr>
    </w:div>
    <w:div w:id="298844268">
      <w:bodyDiv w:val="1"/>
      <w:marLeft w:val="0"/>
      <w:marRight w:val="0"/>
      <w:marTop w:val="0"/>
      <w:marBottom w:val="0"/>
      <w:divBdr>
        <w:top w:val="none" w:sz="0" w:space="0" w:color="auto"/>
        <w:left w:val="none" w:sz="0" w:space="0" w:color="auto"/>
        <w:bottom w:val="none" w:sz="0" w:space="0" w:color="auto"/>
        <w:right w:val="none" w:sz="0" w:space="0" w:color="auto"/>
      </w:divBdr>
    </w:div>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 w:id="139389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620A4EAA-6C5E-405A-A5DF-8C873B34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33</Pages>
  <Words>7176</Words>
  <Characters>40906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47987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627</cp:revision>
  <dcterms:created xsi:type="dcterms:W3CDTF">2016-07-08T21:38:00Z</dcterms:created>
  <dcterms:modified xsi:type="dcterms:W3CDTF">2016-09-11T20:57:00Z</dcterms:modified>
</cp:coreProperties>
</file>