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725" w:rsidRDefault="00197357" w:rsidP="008B7742">
      <w:pPr>
        <w:pStyle w:val="Title"/>
        <w:suppressLineNumbers/>
      </w:pPr>
      <w:r>
        <w:t>Dendritic cells isolated from individuals susceptible to tuberculosis have an altered gene expression profile</w:t>
      </w:r>
    </w:p>
    <w:p w:rsidR="00244BF2" w:rsidRDefault="00244BF2" w:rsidP="008B7742">
      <w:pPr>
        <w:pStyle w:val="Author"/>
        <w:suppressLineNumbers/>
      </w:pPr>
    </w:p>
    <w:p w:rsidR="003C1725" w:rsidRDefault="00197357" w:rsidP="008B7742">
      <w:pPr>
        <w:pStyle w:val="Author"/>
        <w:suppressLineNumbers/>
      </w:pPr>
      <w:r w:rsidRPr="00BF580B">
        <w:t>John D. Blischak</w:t>
      </w:r>
      <w:r w:rsidRPr="00BF580B">
        <w:rPr>
          <w:vertAlign w:val="superscript"/>
        </w:rPr>
        <w:t>1</w:t>
      </w:r>
      <w:proofErr w:type="gramStart"/>
      <w:r w:rsidRPr="00BF580B">
        <w:rPr>
          <w:vertAlign w:val="superscript"/>
        </w:rPr>
        <w:t>,2</w:t>
      </w:r>
      <w:proofErr w:type="gramEnd"/>
      <w:r w:rsidRPr="00BF580B">
        <w:t xml:space="preserve">, </w:t>
      </w:r>
      <w:proofErr w:type="spellStart"/>
      <w:r w:rsidRPr="00BF580B">
        <w:t>Ludovic</w:t>
      </w:r>
      <w:proofErr w:type="spellEnd"/>
      <w:r w:rsidRPr="00BF580B">
        <w:t xml:space="preserve"> Tailleux</w:t>
      </w:r>
      <w:r w:rsidRPr="00BF580B">
        <w:rPr>
          <w:vertAlign w:val="superscript"/>
        </w:rPr>
        <w:t>3</w:t>
      </w:r>
      <w:r>
        <w:t>, Marsha Myrthil</w:t>
      </w:r>
      <w:r w:rsidRPr="00BF580B">
        <w:rPr>
          <w:vertAlign w:val="superscript"/>
        </w:rPr>
        <w:t>1</w:t>
      </w:r>
      <w:r w:rsidRPr="00BF580B">
        <w:t>, Luis B. Barreiro</w:t>
      </w:r>
      <w:r w:rsidRPr="00BF580B">
        <w:rPr>
          <w:vertAlign w:val="superscript"/>
        </w:rPr>
        <w:t>4,5</w:t>
      </w:r>
      <w:r w:rsidR="00ED5AE1">
        <w:rPr>
          <w:vertAlign w:val="superscript"/>
        </w:rPr>
        <w:t>,</w:t>
      </w:r>
      <w:r w:rsidRPr="00317E0E">
        <w:rPr>
          <w:vertAlign w:val="superscript"/>
        </w:rPr>
        <w:t>*</w:t>
      </w:r>
      <w:r w:rsidRPr="00BF580B">
        <w:t xml:space="preserve">, </w:t>
      </w:r>
      <w:proofErr w:type="spellStart"/>
      <w:r w:rsidRPr="00BF580B">
        <w:t>Yoav</w:t>
      </w:r>
      <w:proofErr w:type="spellEnd"/>
      <w:r w:rsidRPr="00BF580B">
        <w:t xml:space="preserve"> Gilad</w:t>
      </w:r>
      <w:r w:rsidRPr="00BF580B">
        <w:rPr>
          <w:vertAlign w:val="superscript"/>
        </w:rPr>
        <w:t>1</w:t>
      </w:r>
      <w:r w:rsidR="00ED5AE1">
        <w:rPr>
          <w:vertAlign w:val="superscript"/>
        </w:rPr>
        <w:t>,</w:t>
      </w:r>
      <w:r w:rsidRPr="00317E0E">
        <w:rPr>
          <w:vertAlign w:val="superscript"/>
        </w:rPr>
        <w:t>*</w:t>
      </w:r>
    </w:p>
    <w:p w:rsidR="00244BF2" w:rsidRDefault="00244BF2" w:rsidP="008B7742">
      <w:pPr>
        <w:pStyle w:val="Author"/>
        <w:suppressLineNumbers/>
      </w:pPr>
    </w:p>
    <w:p w:rsidR="00FA548C" w:rsidRPr="00FA548C" w:rsidRDefault="00FA548C" w:rsidP="00FA548C">
      <w:pPr>
        <w:pStyle w:val="Author"/>
      </w:pPr>
    </w:p>
    <w:p w:rsidR="00197357" w:rsidRPr="00BF580B" w:rsidRDefault="00197357" w:rsidP="00FA548C">
      <w:pPr>
        <w:pStyle w:val="Author"/>
      </w:pPr>
      <w:r w:rsidRPr="00BF580B">
        <w:rPr>
          <w:vertAlign w:val="superscript"/>
        </w:rPr>
        <w:t>1</w:t>
      </w:r>
      <w:r w:rsidRPr="00BF580B">
        <w:t>Department of Human Genetics, University of Chicago, Chicago, Illinois, USA</w:t>
      </w:r>
    </w:p>
    <w:p w:rsidR="00197357" w:rsidRPr="00BF580B" w:rsidRDefault="00197357" w:rsidP="00FA548C">
      <w:pPr>
        <w:pStyle w:val="Author"/>
      </w:pPr>
      <w:r w:rsidRPr="00BF580B">
        <w:rPr>
          <w:vertAlign w:val="superscript"/>
        </w:rPr>
        <w:t>2</w:t>
      </w:r>
      <w:r w:rsidRPr="00BF580B">
        <w:t>Committee on Genetics, Genomics, and Systems Biology, University of Chicago, Chicago, Illinois, USA</w:t>
      </w:r>
    </w:p>
    <w:p w:rsidR="00197357" w:rsidRPr="00BF580B" w:rsidRDefault="00197357" w:rsidP="004F60F7">
      <w:pPr>
        <w:pStyle w:val="Author"/>
      </w:pPr>
      <w:r w:rsidRPr="00BF580B">
        <w:rPr>
          <w:vertAlign w:val="superscript"/>
        </w:rPr>
        <w:t>3</w:t>
      </w:r>
      <w:r w:rsidRPr="00BF580B">
        <w:t xml:space="preserve">Mycobacterial Genetics Unit, </w:t>
      </w:r>
      <w:proofErr w:type="spellStart"/>
      <w:r w:rsidRPr="00BF580B">
        <w:t>Institut</w:t>
      </w:r>
      <w:proofErr w:type="spellEnd"/>
      <w:r w:rsidRPr="00BF580B">
        <w:t xml:space="preserve"> Pasteur, Paris, France</w:t>
      </w:r>
    </w:p>
    <w:p w:rsidR="00197357" w:rsidRPr="00BF580B" w:rsidRDefault="00197357" w:rsidP="004F60F7">
      <w:pPr>
        <w:pStyle w:val="Author"/>
      </w:pPr>
      <w:r w:rsidRPr="00BF580B">
        <w:rPr>
          <w:vertAlign w:val="superscript"/>
        </w:rPr>
        <w:t>4</w:t>
      </w:r>
      <w:r w:rsidRPr="00BF580B">
        <w:t>Department of Genetics, CHU Sainte-Justine Research Center, Montreal, Québec, Canada</w:t>
      </w:r>
    </w:p>
    <w:p w:rsidR="00197357" w:rsidRPr="00BF580B" w:rsidRDefault="00197357" w:rsidP="004F60F7">
      <w:pPr>
        <w:pStyle w:val="Author"/>
      </w:pPr>
      <w:r w:rsidRPr="00BF580B">
        <w:rPr>
          <w:vertAlign w:val="superscript"/>
        </w:rPr>
        <w:t>5</w:t>
      </w:r>
      <w:r w:rsidRPr="00BF580B">
        <w:t>Department of Pediatrics, University of Montreal, Montreal, Québec, Canada</w:t>
      </w:r>
    </w:p>
    <w:p w:rsidR="00244BF2" w:rsidRDefault="00244BF2" w:rsidP="004F60F7">
      <w:pPr>
        <w:pStyle w:val="Author"/>
      </w:pPr>
    </w:p>
    <w:p w:rsidR="00FA548C" w:rsidRPr="00FA548C" w:rsidRDefault="00FA548C" w:rsidP="004F60F7">
      <w:pPr>
        <w:pStyle w:val="Author"/>
      </w:pPr>
    </w:p>
    <w:p w:rsidR="00244BF2" w:rsidRDefault="00244BF2" w:rsidP="004F60F7">
      <w:pPr>
        <w:pStyle w:val="Author"/>
      </w:pPr>
    </w:p>
    <w:p w:rsidR="003C1725" w:rsidRDefault="00552AAA" w:rsidP="004F60F7">
      <w:pPr>
        <w:pStyle w:val="Author"/>
      </w:pPr>
      <w:r w:rsidRPr="00317E0E">
        <w:rPr>
          <w:vertAlign w:val="superscript"/>
        </w:rPr>
        <w:t>*</w:t>
      </w:r>
      <w:r>
        <w:t>Correspondence should be addressed to YG (</w:t>
      </w:r>
      <w:r w:rsidR="00FA548C" w:rsidRPr="004F60F7">
        <w:t>gilad@uchicago.edu</w:t>
      </w:r>
      <w:r>
        <w:t>)</w:t>
      </w:r>
      <w:r w:rsidR="00FA548C">
        <w:t xml:space="preserve"> and </w:t>
      </w:r>
      <w:r w:rsidR="00FA548C" w:rsidRPr="00BF580B">
        <w:t xml:space="preserve">LBB </w:t>
      </w:r>
      <w:r w:rsidR="00FA548C" w:rsidRPr="004F60F7">
        <w:t>(luis.barreiro@umontreal.ca</w:t>
      </w:r>
      <w:r w:rsidR="00FA548C" w:rsidRPr="00BF580B">
        <w:t>)</w:t>
      </w:r>
      <w:r>
        <w:t>.</w:t>
      </w:r>
    </w:p>
    <w:p w:rsidR="0068489D" w:rsidRDefault="0068489D" w:rsidP="008B7742">
      <w:pPr>
        <w:suppressLineNumbers/>
        <w:spacing w:after="200" w:line="240" w:lineRule="auto"/>
        <w:jc w:val="left"/>
        <w:rPr>
          <w:rFonts w:eastAsiaTheme="majorEastAsia" w:cstheme="majorBidi"/>
          <w:b/>
          <w:bCs/>
          <w:color w:val="000000" w:themeColor="text1"/>
          <w:sz w:val="28"/>
          <w:szCs w:val="32"/>
        </w:rPr>
      </w:pPr>
      <w:bookmarkStart w:id="0" w:name="abstract"/>
      <w:r>
        <w:br w:type="page"/>
      </w:r>
    </w:p>
    <w:bookmarkEnd w:id="0"/>
    <w:p w:rsidR="003C1725" w:rsidRDefault="005668DF" w:rsidP="00C847C4">
      <w:pPr>
        <w:pStyle w:val="Abstract"/>
      </w:pPr>
      <w:r>
        <w:lastRenderedPageBreak/>
        <w:t>Write abstract here…</w:t>
      </w:r>
    </w:p>
    <w:p w:rsidR="00AB0690" w:rsidRPr="00AB0690" w:rsidRDefault="00552AAA" w:rsidP="00AB0690">
      <w:pPr>
        <w:pStyle w:val="Heading1"/>
      </w:pPr>
      <w:bookmarkStart w:id="1" w:name="introduction"/>
      <w:r>
        <w:t>Introduction</w:t>
      </w:r>
    </w:p>
    <w:p w:rsidR="003C1725" w:rsidRDefault="00552AAA" w:rsidP="0053091A">
      <w:pPr>
        <w:pStyle w:val="Heading1"/>
      </w:pPr>
      <w:bookmarkStart w:id="2" w:name="results"/>
      <w:bookmarkEnd w:id="1"/>
      <w:r>
        <w:t>Results</w:t>
      </w:r>
    </w:p>
    <w:p w:rsidR="004F4461" w:rsidRDefault="004F4461" w:rsidP="004F4461">
      <w:pPr>
        <w:pStyle w:val="Heading2"/>
      </w:pPr>
      <w:r>
        <w:t>Susceptible individuals have a</w:t>
      </w:r>
      <w:r w:rsidR="003E2289">
        <w:t>n altered</w:t>
      </w:r>
      <w:r>
        <w:t xml:space="preserve"> </w:t>
      </w:r>
      <w:proofErr w:type="spellStart"/>
      <w:r>
        <w:t>transcriptome</w:t>
      </w:r>
      <w:proofErr w:type="spellEnd"/>
      <w:r>
        <w:t xml:space="preserve"> in the </w:t>
      </w:r>
      <w:proofErr w:type="spellStart"/>
      <w:r>
        <w:t>noninfected</w:t>
      </w:r>
      <w:proofErr w:type="spellEnd"/>
      <w:r>
        <w:t xml:space="preserve"> state</w:t>
      </w:r>
    </w:p>
    <w:p w:rsidR="00E81F3B" w:rsidRDefault="00AB0690" w:rsidP="00E81F3B">
      <w:r>
        <w:t xml:space="preserve">We obtained whole blood samples from 25 healthy individuals. Six of the donors had </w:t>
      </w:r>
      <w:r w:rsidR="00C27A99">
        <w:t xml:space="preserve">recovered from a </w:t>
      </w:r>
      <w:r>
        <w:t xml:space="preserve">previous </w:t>
      </w:r>
      <w:r w:rsidR="00C27A99">
        <w:t>a</w:t>
      </w:r>
      <w:r>
        <w:t>ctive TB</w:t>
      </w:r>
      <w:r w:rsidR="00C27A99">
        <w:t xml:space="preserve"> infection, and</w:t>
      </w:r>
      <w:r>
        <w:t xml:space="preserve"> </w:t>
      </w:r>
      <w:r w:rsidR="00C27A99">
        <w:t xml:space="preserve">are </w:t>
      </w:r>
      <w:r>
        <w:t xml:space="preserve">thus susceptible. The remaining 19 tested positive for a latent TB infection without ever experiencing symptoms of active TB, and are thus resistant. We </w:t>
      </w:r>
      <w:r w:rsidR="00467B50">
        <w:t xml:space="preserve">isolated </w:t>
      </w:r>
      <w:r>
        <w:t xml:space="preserve">dendritic cells (DCs) </w:t>
      </w:r>
      <w:r w:rsidR="00467B50">
        <w:t xml:space="preserve">and treated them with </w:t>
      </w:r>
      <w:r w:rsidR="00467B50" w:rsidRPr="00467B50">
        <w:rPr>
          <w:i/>
        </w:rPr>
        <w:t xml:space="preserve">Mycobacterium </w:t>
      </w:r>
      <w:r w:rsidR="00C27A99" w:rsidRPr="00467B50">
        <w:rPr>
          <w:i/>
        </w:rPr>
        <w:t>tuberculosis</w:t>
      </w:r>
      <w:r w:rsidR="00467B50">
        <w:t xml:space="preserve"> (MTB) or a mock control.</w:t>
      </w:r>
      <w:r w:rsidR="00C27A99">
        <w:t xml:space="preserve"> To measure genome-wide gene expression levels, we sequenced the RNA</w:t>
      </w:r>
      <w:r w:rsidR="00D60329">
        <w:t xml:space="preserve"> at 18 hours post-infection</w:t>
      </w:r>
      <w:r w:rsidR="00C27A99">
        <w:t xml:space="preserve">, using a processing pipeline designed to minimize the introduction of unwanted technical variation, and obtained </w:t>
      </w:r>
      <w:r w:rsidR="00D85938">
        <w:t xml:space="preserve">a mean of </w:t>
      </w:r>
      <w:r w:rsidR="00C27A99">
        <w:t xml:space="preserve">X </w:t>
      </w:r>
      <w:r w:rsidR="00FE1DFC">
        <w:t>$</w:t>
      </w:r>
      <w:r w:rsidR="00C27A99">
        <w:t>\pm</w:t>
      </w:r>
      <w:r w:rsidR="00FE1DFC">
        <w:t>$</w:t>
      </w:r>
      <w:r w:rsidR="00C27A99">
        <w:t xml:space="preserve"> X </w:t>
      </w:r>
      <w:r w:rsidR="00D85938">
        <w:t>million raw reads per sample.</w:t>
      </w:r>
      <w:r w:rsidR="0095638B">
        <w:t xml:space="preserve"> We performed quality control analyses to remove non-expressed genes (Supplementary </w:t>
      </w:r>
      <w:r w:rsidR="00BB5723">
        <w:t>Fig.</w:t>
      </w:r>
      <w:r w:rsidR="0095638B">
        <w:t xml:space="preserve"> \ref{</w:t>
      </w:r>
      <w:proofErr w:type="spellStart"/>
      <w:r w:rsidR="0095638B">
        <w:t>fig:genes</w:t>
      </w:r>
      <w:proofErr w:type="spellEnd"/>
      <w:r w:rsidR="0095638B">
        <w:t xml:space="preserve">}), identify and remove outliers (Supplementary </w:t>
      </w:r>
      <w:r w:rsidR="00BB5723">
        <w:t>Fig.</w:t>
      </w:r>
      <w:r w:rsidR="0095638B">
        <w:t xml:space="preserve"> \ref{</w:t>
      </w:r>
      <w:proofErr w:type="spellStart"/>
      <w:r w:rsidR="0095638B">
        <w:t>fig:outliers</w:t>
      </w:r>
      <w:proofErr w:type="spellEnd"/>
      <w:r w:rsidR="0095638B">
        <w:t xml:space="preserve">}), and check for confounding batch effects (Supplementary </w:t>
      </w:r>
      <w:r w:rsidR="00BB5723">
        <w:t>Fig.</w:t>
      </w:r>
      <w:r w:rsidR="00DF6DA3">
        <w:t xml:space="preserve"> \ref{</w:t>
      </w:r>
      <w:proofErr w:type="spellStart"/>
      <w:r w:rsidR="00DF6DA3">
        <w:t>fig:batch</w:t>
      </w:r>
      <w:proofErr w:type="spellEnd"/>
      <w:r w:rsidR="0095638B">
        <w:t>}</w:t>
      </w:r>
      <w:r w:rsidR="00DF6DA3">
        <w:t>, \</w:t>
      </w:r>
      <w:proofErr w:type="gramStart"/>
      <w:r w:rsidR="00DF6DA3">
        <w:t>ref{</w:t>
      </w:r>
      <w:proofErr w:type="spellStart"/>
      <w:proofErr w:type="gramEnd"/>
      <w:r w:rsidR="00DF6DA3">
        <w:t>fig:infection</w:t>
      </w:r>
      <w:proofErr w:type="spellEnd"/>
      <w:r w:rsidR="00DF6DA3">
        <w:t>}</w:t>
      </w:r>
      <w:r w:rsidR="0095638B">
        <w:t>).</w:t>
      </w:r>
      <w:r w:rsidR="000633DD">
        <w:t xml:space="preserve"> Ultimately 6 samples were removed from all downstream analyses (Supplementary Table \</w:t>
      </w:r>
      <w:proofErr w:type="gramStart"/>
      <w:r w:rsidR="000633DD">
        <w:t>ref{</w:t>
      </w:r>
      <w:proofErr w:type="spellStart"/>
      <w:proofErr w:type="gramEnd"/>
      <w:r w:rsidR="000633DD">
        <w:t>tab:outliers</w:t>
      </w:r>
      <w:proofErr w:type="spellEnd"/>
      <w:r w:rsidR="000633DD">
        <w:t>}).</w:t>
      </w:r>
    </w:p>
    <w:p w:rsidR="00E81F3B" w:rsidRPr="00AB0690" w:rsidRDefault="00E81F3B" w:rsidP="00A53E2F"/>
    <w:p w:rsidR="00C25F28" w:rsidRPr="00C25F28" w:rsidRDefault="00C76F21" w:rsidP="00C25F28">
      <w:r>
        <w:t>Next</w:t>
      </w:r>
      <w:r w:rsidR="00C25F28">
        <w:t xml:space="preserve"> we performed a standard differential expression analysis</w:t>
      </w:r>
      <w:r w:rsidR="00197587">
        <w:t xml:space="preserve"> </w:t>
      </w:r>
      <w:r w:rsidR="000D7056">
        <w:t>using a linear modeling framework</w:t>
      </w:r>
      <w:r w:rsidR="004A4CA2">
        <w:t xml:space="preserve">, </w:t>
      </w:r>
      <w:r w:rsidR="00247CF1">
        <w:t>defined</w:t>
      </w:r>
      <w:r w:rsidR="004A4CA2">
        <w:t xml:space="preserve"> in </w:t>
      </w:r>
      <w:r w:rsidR="000D7056">
        <w:t>e</w:t>
      </w:r>
      <w:r w:rsidR="00721FBC">
        <w:t xml:space="preserve">quation </w:t>
      </w:r>
      <w:r w:rsidR="000D7056">
        <w:t>(</w:t>
      </w:r>
      <w:r w:rsidR="00197587">
        <w:t>\</w:t>
      </w:r>
      <w:proofErr w:type="gramStart"/>
      <w:r w:rsidR="00197587">
        <w:t>ref{</w:t>
      </w:r>
      <w:proofErr w:type="spellStart"/>
      <w:proofErr w:type="gramEnd"/>
      <w:r w:rsidR="00197587">
        <w:t>eq:limma</w:t>
      </w:r>
      <w:proofErr w:type="spellEnd"/>
      <w:r w:rsidR="00197587" w:rsidRPr="002D392E">
        <w:t>}</w:t>
      </w:r>
      <w:r w:rsidR="000D7056">
        <w:t>)</w:t>
      </w:r>
      <w:r w:rsidR="00C25F28">
        <w:t xml:space="preserve">. Of most interest are genes which </w:t>
      </w:r>
      <w:r w:rsidR="007E498B">
        <w:t>were</w:t>
      </w:r>
      <w:r w:rsidR="00C25F28">
        <w:t xml:space="preserve"> differentially expressed</w:t>
      </w:r>
      <w:r w:rsidR="004F4461">
        <w:t xml:space="preserve"> (DE)</w:t>
      </w:r>
      <w:r w:rsidR="00C25F28">
        <w:t xml:space="preserve"> between susceptible and resistant individuals in the </w:t>
      </w:r>
      <w:proofErr w:type="spellStart"/>
      <w:r w:rsidR="00C25F28">
        <w:t>noninfected</w:t>
      </w:r>
      <w:proofErr w:type="spellEnd"/>
      <w:r w:rsidR="00C25F28">
        <w:t xml:space="preserve"> and infected states (Fig. </w:t>
      </w:r>
      <w:r w:rsidR="00592526">
        <w:t>\</w:t>
      </w:r>
      <w:proofErr w:type="gramStart"/>
      <w:r w:rsidR="00592526">
        <w:t>ref{</w:t>
      </w:r>
      <w:proofErr w:type="spellStart"/>
      <w:proofErr w:type="gramEnd"/>
      <w:r w:rsidR="00592526">
        <w:t>fig:limma</w:t>
      </w:r>
      <w:proofErr w:type="spellEnd"/>
      <w:r w:rsidR="00592526">
        <w:t>}).</w:t>
      </w:r>
      <w:r w:rsidR="004F4461">
        <w:t xml:space="preserve"> After correcting for multiple testing, we identified X DE genes in the </w:t>
      </w:r>
      <w:proofErr w:type="spellStart"/>
      <w:r w:rsidR="004F4461">
        <w:t>noninfected</w:t>
      </w:r>
      <w:proofErr w:type="spellEnd"/>
      <w:r w:rsidR="004F4461">
        <w:t xml:space="preserve"> state, </w:t>
      </w:r>
      <w:r w:rsidR="00E203A2">
        <w:t>and none in the infected state.</w:t>
      </w:r>
      <w:r w:rsidR="00A53E2F">
        <w:t xml:space="preserve"> &lt;Insert GO results and a few examples&gt;</w:t>
      </w:r>
    </w:p>
    <w:p w:rsidR="00697A68" w:rsidRDefault="00697A68" w:rsidP="00697A68">
      <w:pPr>
        <w:jc w:val="center"/>
      </w:pPr>
      <w:r>
        <w:rPr>
          <w:noProof/>
        </w:rPr>
        <w:lastRenderedPageBreak/>
        <w:drawing>
          <wp:inline distT="0" distB="0" distL="0" distR="0" wp14:anchorId="553DBB25" wp14:editId="3C414E49">
            <wp:extent cx="5486400" cy="5486400"/>
            <wp:effectExtent l="0" t="0" r="0" b="0"/>
            <wp:docPr id="1" name="li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ma.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697A68" w:rsidRDefault="00697A68" w:rsidP="00697A68">
      <w:pPr>
        <w:pStyle w:val="LaTeX"/>
      </w:pPr>
      <w:r>
        <w:t>\begin{figure}[</w:t>
      </w:r>
      <w:r w:rsidR="00887BD1">
        <w:t>p</w:t>
      </w:r>
      <w:r>
        <w:t>]</w:t>
      </w:r>
    </w:p>
    <w:p w:rsidR="00697A68" w:rsidRDefault="00697A68" w:rsidP="00697A68">
      <w:pPr>
        <w:pStyle w:val="LaTeX"/>
      </w:pPr>
      <w:r>
        <w:t>\centering</w:t>
      </w:r>
    </w:p>
    <w:p w:rsidR="00697A68" w:rsidRDefault="00697A68" w:rsidP="00697A68">
      <w:pPr>
        <w:pStyle w:val="LaTeX"/>
      </w:pPr>
      <w:r>
        <w:t>\</w:t>
      </w:r>
      <w:proofErr w:type="spellStart"/>
      <w:r>
        <w:t>includegraphics</w:t>
      </w:r>
      <w:proofErr w:type="spellEnd"/>
      <w:r>
        <w:t>[width=</w:t>
      </w:r>
      <w:r w:rsidR="002D4662">
        <w:t>\</w:t>
      </w:r>
      <w:proofErr w:type="spellStart"/>
      <w:r w:rsidR="002D4662">
        <w:t>linewidth</w:t>
      </w:r>
      <w:proofErr w:type="spellEnd"/>
      <w:proofErr w:type="gramStart"/>
      <w:r>
        <w:t>]{</w:t>
      </w:r>
      <w:proofErr w:type="gramEnd"/>
      <w:r w:rsidR="00C23FC6">
        <w:t>../</w:t>
      </w:r>
      <w:r w:rsidR="008561C5">
        <w:t>figure</w:t>
      </w:r>
      <w:r w:rsidR="00C23FC6">
        <w:t>/</w:t>
      </w:r>
      <w:r>
        <w:t>limma</w:t>
      </w:r>
      <w:r w:rsidR="008561C5">
        <w:t>.pdf</w:t>
      </w:r>
      <w:r>
        <w:t>}</w:t>
      </w:r>
    </w:p>
    <w:p w:rsidR="00697A68" w:rsidRDefault="00697A68" w:rsidP="00697A68">
      <w:pPr>
        <w:pStyle w:val="LaTeX"/>
      </w:pPr>
      <w:r>
        <w:t>\</w:t>
      </w:r>
      <w:proofErr w:type="gramStart"/>
      <w:r>
        <w:t>caption{</w:t>
      </w:r>
      <w:proofErr w:type="gramEnd"/>
    </w:p>
    <w:p w:rsidR="00697A68" w:rsidRDefault="003E2289" w:rsidP="00697A68">
      <w:proofErr w:type="gramStart"/>
      <w:r>
        <w:t>Differential expression analysis.</w:t>
      </w:r>
      <w:proofErr w:type="gramEnd"/>
      <w:r>
        <w:t xml:space="preserve"> </w:t>
      </w:r>
      <w:r w:rsidR="000C46A4">
        <w:t>The top panel contains t</w:t>
      </w:r>
      <w:r>
        <w:t>he distribution of unadjusted p-values after testing for differential expression between susceptible and resistant individuals in the (</w:t>
      </w:r>
      <w:r w:rsidR="0046685D">
        <w:t xml:space="preserve">a) </w:t>
      </w:r>
      <w:proofErr w:type="spellStart"/>
      <w:r w:rsidR="0046685D">
        <w:t>noninfected</w:t>
      </w:r>
      <w:proofErr w:type="spellEnd"/>
      <w:r w:rsidR="0046685D">
        <w:t xml:space="preserve"> or (b</w:t>
      </w:r>
      <w:r>
        <w:t>) infected state.</w:t>
      </w:r>
      <w:r w:rsidR="000C46A4">
        <w:t xml:space="preserve"> The bottom panel contains the c</w:t>
      </w:r>
      <w:r w:rsidR="0046685D">
        <w:t>orresponding MA plots for the (c</w:t>
      </w:r>
      <w:r w:rsidR="000C46A4">
        <w:t xml:space="preserve">) </w:t>
      </w:r>
      <w:proofErr w:type="spellStart"/>
      <w:r w:rsidR="001660EF">
        <w:t>noninfected</w:t>
      </w:r>
      <w:proofErr w:type="spellEnd"/>
      <w:r w:rsidR="0046685D">
        <w:t xml:space="preserve"> and (d</w:t>
      </w:r>
      <w:r w:rsidR="000C46A4">
        <w:t xml:space="preserve">) infected states. </w:t>
      </w:r>
      <w:r w:rsidR="003E29E9">
        <w:t xml:space="preserve">The </w:t>
      </w:r>
      <w:r w:rsidR="007A56D3">
        <w:t xml:space="preserve">x-axis is the average gene expression level and the y-axis is the log fold change in expression level between susceptible and resistant individuals. Red </w:t>
      </w:r>
      <w:r w:rsidR="00A06378">
        <w:t xml:space="preserve">solid </w:t>
      </w:r>
      <w:r w:rsidR="007A56D3">
        <w:t>dots indicate genes which are significant differentially expressed after applying a multiple testing correction.</w:t>
      </w:r>
    </w:p>
    <w:p w:rsidR="00697A68" w:rsidRDefault="00697A68" w:rsidP="000F6A9A">
      <w:pPr>
        <w:pStyle w:val="LaTeX"/>
      </w:pPr>
      <w:r>
        <w:t>}</w:t>
      </w:r>
    </w:p>
    <w:p w:rsidR="00697A68" w:rsidRDefault="00697A68" w:rsidP="00697A68">
      <w:pPr>
        <w:pStyle w:val="LaTeX"/>
      </w:pPr>
      <w:r>
        <w:t>\label{</w:t>
      </w:r>
      <w:proofErr w:type="spellStart"/>
      <w:r>
        <w:t>fig:limma</w:t>
      </w:r>
      <w:proofErr w:type="spellEnd"/>
      <w:r>
        <w:t>}</w:t>
      </w:r>
    </w:p>
    <w:p w:rsidR="007B2CBE" w:rsidRDefault="00697A68" w:rsidP="00697A68">
      <w:pPr>
        <w:pStyle w:val="LaTeX"/>
      </w:pPr>
      <w:r>
        <w:lastRenderedPageBreak/>
        <w:t>\end{figure}</w:t>
      </w:r>
    </w:p>
    <w:p w:rsidR="00A53E2F" w:rsidRDefault="00B7733A" w:rsidP="00A53E2F">
      <w:pPr>
        <w:pStyle w:val="Heading2"/>
      </w:pPr>
      <w:r>
        <w:t>Differentially expressed genes are enriched for TB susceptibility loci</w:t>
      </w:r>
    </w:p>
    <w:p w:rsidR="00F23E3D" w:rsidRPr="00F23E3D" w:rsidRDefault="00F23E3D" w:rsidP="00F23E3D">
      <w:r>
        <w:t xml:space="preserve">We next sought to investigate whether the differentially expressed genes we had identified in our </w:t>
      </w:r>
      <w:r>
        <w:rPr>
          <w:i/>
        </w:rPr>
        <w:t>in vitro</w:t>
      </w:r>
      <w:r>
        <w:t xml:space="preserve"> experimental system </w:t>
      </w:r>
      <w:r w:rsidR="005675CD">
        <w:t xml:space="preserve">were important for the genetic basis of TB susceptibility. To do this, we </w:t>
      </w:r>
      <w:r w:rsidR="00557319">
        <w:t xml:space="preserve">compared our results to </w:t>
      </w:r>
      <w:r w:rsidR="00957223">
        <w:t>a</w:t>
      </w:r>
      <w:r w:rsidR="00557319">
        <w:t xml:space="preserve"> TB susceptibility GWAS conducted in Gambia and Ghana \</w:t>
      </w:r>
      <w:proofErr w:type="gramStart"/>
      <w:r w:rsidR="00557319">
        <w:t>cite{</w:t>
      </w:r>
      <w:proofErr w:type="gramEnd"/>
      <w:r w:rsidR="00557319">
        <w:t>Thye2010}. Specifically, for each gene we assigned the SNP with the lowest p-value among all SNPs located within 50 kb of its transcription start site (TSS). If the differentially expressed genes are enriched for TB susceptibility loci, we expect a negative correlation between the absolute values of the log fold changes in our experiment and the GWAS p-values. Indeed, this is what we observed</w:t>
      </w:r>
      <w:r w:rsidR="00283293">
        <w:t xml:space="preserve"> (</w:t>
      </w:r>
      <w:r w:rsidR="00E329EE">
        <w:t xml:space="preserve">results from Gambia GWAS in </w:t>
      </w:r>
      <w:r w:rsidR="00D84F6F">
        <w:t xml:space="preserve">Fig. </w:t>
      </w:r>
      <w:r>
        <w:t>\ref{</w:t>
      </w:r>
      <w:proofErr w:type="spellStart"/>
      <w:r>
        <w:t>fig:gwas</w:t>
      </w:r>
      <w:proofErr w:type="spellEnd"/>
      <w:r>
        <w:t>}</w:t>
      </w:r>
      <w:r w:rsidR="00E329EE">
        <w:t xml:space="preserve">, </w:t>
      </w:r>
      <w:r w:rsidR="00E329EE">
        <w:t xml:space="preserve">results from </w:t>
      </w:r>
      <w:r w:rsidR="00E329EE">
        <w:t>Ghana</w:t>
      </w:r>
      <w:r w:rsidR="00E329EE">
        <w:t xml:space="preserve"> GWAS in </w:t>
      </w:r>
      <w:r w:rsidR="00E329EE">
        <w:t xml:space="preserve">Supplementary </w:t>
      </w:r>
      <w:r w:rsidR="00E329EE">
        <w:t>Fig. \</w:t>
      </w:r>
      <w:proofErr w:type="gramStart"/>
      <w:r w:rsidR="00E329EE">
        <w:t>ref{</w:t>
      </w:r>
      <w:proofErr w:type="spellStart"/>
      <w:proofErr w:type="gramEnd"/>
      <w:r w:rsidR="00E329EE">
        <w:t>fig:</w:t>
      </w:r>
      <w:r w:rsidR="00E329EE">
        <w:t>ghana</w:t>
      </w:r>
      <w:proofErr w:type="spellEnd"/>
      <w:r w:rsidR="00E329EE">
        <w:t>}</w:t>
      </w:r>
      <w:r>
        <w:t>)</w:t>
      </w:r>
      <w:r w:rsidR="003B2BDB">
        <w:t>.</w:t>
      </w:r>
      <w:r w:rsidR="00957223">
        <w:t xml:space="preserve"> We fit a best fit linear line using least squares regressio</w:t>
      </w:r>
      <w:r w:rsidR="00D84F6F">
        <w:t xml:space="preserve">n for each of our differential expression tests. Interestingly, we observed the steepest negative slopes for the tests comparing differential expression between susceptible and resistant individuals in the </w:t>
      </w:r>
      <w:proofErr w:type="spellStart"/>
      <w:r w:rsidR="00D84F6F">
        <w:t>noninfected</w:t>
      </w:r>
      <w:proofErr w:type="spellEnd"/>
      <w:r w:rsidR="00D84F6F">
        <w:t xml:space="preserve"> or infected states</w:t>
      </w:r>
      <w:r w:rsidR="009C685B">
        <w:t xml:space="preserve"> (Fig. \</w:t>
      </w:r>
      <w:proofErr w:type="gramStart"/>
      <w:r w:rsidR="009C685B">
        <w:t>ref{</w:t>
      </w:r>
      <w:proofErr w:type="spellStart"/>
      <w:proofErr w:type="gramEnd"/>
      <w:r w:rsidR="009C685B">
        <w:t>fig:gwas</w:t>
      </w:r>
      <w:proofErr w:type="spellEnd"/>
      <w:r w:rsidR="009C685B">
        <w:t>}b)</w:t>
      </w:r>
      <w:r w:rsidR="00D84F6F">
        <w:t xml:space="preserve">. However, the slopes of the best fit lines for the </w:t>
      </w:r>
      <w:proofErr w:type="gramStart"/>
      <w:r w:rsidR="00D84F6F">
        <w:t xml:space="preserve">tests of the effect of treatment </w:t>
      </w:r>
      <w:r w:rsidR="00470BEA">
        <w:t>in either resistant or susceptible individuals was</w:t>
      </w:r>
      <w:proofErr w:type="gramEnd"/>
      <w:r w:rsidR="00470BEA">
        <w:t xml:space="preserve"> were also negative. Reassuringly, we did not observe a negative relationship between the GWAS p-values and the mean expression levels (in fact it this had a positive slope). </w:t>
      </w:r>
      <w:r w:rsidR="008D5CD1">
        <w:t>Therefore the negative slopes we observed were not an artifact due to the power to call differential expression in our experimental system.</w:t>
      </w:r>
    </w:p>
    <w:p w:rsidR="00D94F42" w:rsidRDefault="00D94F42" w:rsidP="00D94F42">
      <w:pPr>
        <w:jc w:val="center"/>
      </w:pPr>
      <w:r>
        <w:rPr>
          <w:noProof/>
        </w:rPr>
        <w:drawing>
          <wp:inline distT="0" distB="0" distL="0" distR="0" wp14:anchorId="30652A2D" wp14:editId="340FCA27">
            <wp:extent cx="5486400" cy="2743200"/>
            <wp:effectExtent l="0" t="0" r="0" b="0"/>
            <wp:docPr id="2" name="gw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as.png"/>
                    <pic:cNvPicPr/>
                  </pic:nvPicPr>
                  <pic:blipFill>
                    <a:blip r:embed="rId11" r:link="rId12">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D94F42" w:rsidRDefault="00D94F42" w:rsidP="00D94F42">
      <w:pPr>
        <w:pStyle w:val="LaTeX"/>
      </w:pPr>
      <w:r>
        <w:t>\begin{figure}[</w:t>
      </w:r>
      <w:proofErr w:type="spellStart"/>
      <w:r>
        <w:t>ht</w:t>
      </w:r>
      <w:proofErr w:type="spellEnd"/>
      <w:r>
        <w:t>]</w:t>
      </w:r>
    </w:p>
    <w:p w:rsidR="00D94F42" w:rsidRDefault="00D94F42" w:rsidP="00D94F42">
      <w:pPr>
        <w:pStyle w:val="LaTeX"/>
      </w:pPr>
      <w:r>
        <w:t>\centering</w:t>
      </w:r>
    </w:p>
    <w:p w:rsidR="00D94F42" w:rsidRDefault="00D94F42" w:rsidP="00D94F42">
      <w:pPr>
        <w:pStyle w:val="LaTeX"/>
      </w:pPr>
      <w:r>
        <w:t>\</w:t>
      </w:r>
      <w:proofErr w:type="spellStart"/>
      <w:r>
        <w:t>includegraphics</w:t>
      </w:r>
      <w:proofErr w:type="spellEnd"/>
      <w:r>
        <w:t>[width=\</w:t>
      </w:r>
      <w:proofErr w:type="spellStart"/>
      <w:r>
        <w:t>linewidth</w:t>
      </w:r>
      <w:proofErr w:type="spellEnd"/>
      <w:proofErr w:type="gramStart"/>
      <w:r>
        <w:t>]{</w:t>
      </w:r>
      <w:proofErr w:type="gramEnd"/>
      <w:r>
        <w:t>../</w:t>
      </w:r>
      <w:r w:rsidR="006E4142">
        <w:t>figure</w:t>
      </w:r>
      <w:r>
        <w:t>/gwas</w:t>
      </w:r>
      <w:r w:rsidR="006E4142">
        <w:t>.pdf</w:t>
      </w:r>
      <w:r>
        <w:t>}</w:t>
      </w:r>
    </w:p>
    <w:p w:rsidR="00D94F42" w:rsidRDefault="00D94F42" w:rsidP="00D94F42">
      <w:pPr>
        <w:pStyle w:val="LaTeX"/>
      </w:pPr>
      <w:r>
        <w:lastRenderedPageBreak/>
        <w:t>\</w:t>
      </w:r>
      <w:proofErr w:type="gramStart"/>
      <w:r>
        <w:t>caption{</w:t>
      </w:r>
      <w:proofErr w:type="gramEnd"/>
    </w:p>
    <w:p w:rsidR="00F04D3D" w:rsidRDefault="00F04D3D" w:rsidP="00F04D3D">
      <w:proofErr w:type="gramStart"/>
      <w:r>
        <w:t>Comparison of differential expression and GWAS results.</w:t>
      </w:r>
      <w:proofErr w:type="gramEnd"/>
      <w:r>
        <w:t xml:space="preserve"> (a) </w:t>
      </w:r>
      <w:proofErr w:type="gramStart"/>
      <w:r w:rsidR="00816E45">
        <w:t>The</w:t>
      </w:r>
      <w:proofErr w:type="gramEnd"/>
      <w:r w:rsidR="00816E45">
        <w:t xml:space="preserve"> relationship between GWAS p-values \cite{Thye2010} and the absolute values of the log fold changes between susceptible and resistant individuals in the </w:t>
      </w:r>
      <w:proofErr w:type="spellStart"/>
      <w:r w:rsidR="00816E45">
        <w:t>noninfected</w:t>
      </w:r>
      <w:proofErr w:type="spellEnd"/>
      <w:r w:rsidR="00816E45">
        <w:t xml:space="preserve"> state. The red line is the least squares regression. (b) The slopes (</w:t>
      </w:r>
      <w:r w:rsidR="00A85F35">
        <w:t>$</w:t>
      </w:r>
      <w:r w:rsidR="00715DA1">
        <w:t>\pm</w:t>
      </w:r>
      <w:r w:rsidR="00A85F35">
        <w:t>$</w:t>
      </w:r>
      <w:r w:rsidR="00816E45">
        <w:t xml:space="preserve"> standard error) of the regression lines for each test. Additionally it includes the comparison of the mean expression level to the GWAS p-values as a control. All slopes are significantly different than 0 (F-test </w:t>
      </w:r>
      <w:r w:rsidR="00816E45" w:rsidRPr="00816E45">
        <w:rPr>
          <w:i/>
        </w:rPr>
        <w:t>P</w:t>
      </w:r>
      <w:r w:rsidR="00816E45">
        <w:t xml:space="preserve"> </w:t>
      </w:r>
      <w:r w:rsidR="00CC33BE">
        <w:t>$&lt;$</w:t>
      </w:r>
      <w:r w:rsidR="00816E45">
        <w:t xml:space="preserve"> 0.05).</w:t>
      </w:r>
    </w:p>
    <w:p w:rsidR="00D94F42" w:rsidRDefault="00D94F42" w:rsidP="00D94F42">
      <w:pPr>
        <w:pStyle w:val="LaTeX"/>
      </w:pPr>
      <w:r>
        <w:t>}</w:t>
      </w:r>
    </w:p>
    <w:p w:rsidR="00D94F42" w:rsidRDefault="00D94F42" w:rsidP="00D94F42">
      <w:pPr>
        <w:pStyle w:val="LaTeX"/>
      </w:pPr>
      <w:r>
        <w:t>\label{</w:t>
      </w:r>
      <w:proofErr w:type="spellStart"/>
      <w:r>
        <w:t>fig:gwas</w:t>
      </w:r>
      <w:proofErr w:type="spellEnd"/>
      <w:r>
        <w:t>}</w:t>
      </w:r>
    </w:p>
    <w:p w:rsidR="00D94F42" w:rsidRDefault="00D94F42" w:rsidP="00D94F42">
      <w:pPr>
        <w:pStyle w:val="LaTeX"/>
      </w:pPr>
      <w:r>
        <w:t>\end{figure}</w:t>
      </w:r>
    </w:p>
    <w:p w:rsidR="00C95797" w:rsidRPr="00C95797" w:rsidRDefault="00C95797" w:rsidP="00C95797"/>
    <w:p w:rsidR="00B7733A" w:rsidRDefault="00C95797" w:rsidP="00C95797">
      <w:pPr>
        <w:pStyle w:val="Heading2"/>
      </w:pPr>
      <w:r>
        <w:t xml:space="preserve">Gene expression levels in the </w:t>
      </w:r>
      <w:proofErr w:type="spellStart"/>
      <w:r>
        <w:t>noninfected</w:t>
      </w:r>
      <w:proofErr w:type="spellEnd"/>
      <w:r>
        <w:t xml:space="preserve"> state can predict susceptibility status</w:t>
      </w:r>
    </w:p>
    <w:p w:rsidR="00C743A1" w:rsidRDefault="00C743A1" w:rsidP="00C743A1">
      <w:r>
        <w:t>Next we attempted to build a gene expression based classifier to predict susceptibility status. We focused on the gene expression levels both because this is where we observed the largest differences between susceptible and resistant individuals (Fig. \ref{</w:t>
      </w:r>
      <w:proofErr w:type="spellStart"/>
      <w:r>
        <w:t>fig:limma</w:t>
      </w:r>
      <w:proofErr w:type="spellEnd"/>
      <w:r>
        <w:t>}ac) and also since it is much more practical to obtain gene expres</w:t>
      </w:r>
      <w:r w:rsidR="00397D31">
        <w:t xml:space="preserve">sion data from </w:t>
      </w:r>
      <w:proofErr w:type="spellStart"/>
      <w:r w:rsidR="00397D31">
        <w:t>noninfected</w:t>
      </w:r>
      <w:proofErr w:type="spellEnd"/>
      <w:r w:rsidR="00397D31">
        <w:t xml:space="preserve"> DCs compared to MTB-infected DCs. </w:t>
      </w:r>
      <w:r w:rsidR="004E111A">
        <w:t xml:space="preserve">We </w:t>
      </w:r>
      <w:r w:rsidR="001958B4">
        <w:t>trained</w:t>
      </w:r>
      <w:r w:rsidR="004E111A">
        <w:t xml:space="preserve"> an elastic net classifier using the 1,057 genes that were differentially expressed at an ASH </w:t>
      </w:r>
      <w:r w:rsidR="005A5A4C">
        <w:t>s-value \cite{Stephens2016} less than 5</w:t>
      </w:r>
      <w:r w:rsidR="00C53104">
        <w:t>\</w:t>
      </w:r>
      <w:r w:rsidR="005A5A4C">
        <w:t>%</w:t>
      </w:r>
      <w:r w:rsidR="001958B4">
        <w:t>, using leave-one-out-cross-validation to select the optimal model parameters</w:t>
      </w:r>
      <w:r w:rsidR="005A5A4C">
        <w:t xml:space="preserve">. </w:t>
      </w:r>
      <w:r w:rsidR="00AB1539">
        <w:t xml:space="preserve">Encouragingly, </w:t>
      </w:r>
      <w:r w:rsidR="001958B4">
        <w:t>we observed a</w:t>
      </w:r>
      <w:r w:rsidR="00AB1539">
        <w:t xml:space="preserve"> clear separation between susceptible and resistant</w:t>
      </w:r>
      <w:r w:rsidR="001958B4">
        <w:t xml:space="preserve"> individuals when comparing the </w:t>
      </w:r>
      <w:r w:rsidR="00AB1539">
        <w:t>predicted probability of being resistant to TB</w:t>
      </w:r>
      <w:r w:rsidR="001958B4">
        <w:t xml:space="preserve"> for each sample </w:t>
      </w:r>
      <w:r w:rsidR="003C6054">
        <w:t>obtained from the cross validation</w:t>
      </w:r>
      <w:r w:rsidR="00964F29">
        <w:t xml:space="preserve"> (Fig. \</w:t>
      </w:r>
      <w:proofErr w:type="gramStart"/>
      <w:r w:rsidR="00964F29">
        <w:t>ref{</w:t>
      </w:r>
      <w:proofErr w:type="spellStart"/>
      <w:proofErr w:type="gramEnd"/>
      <w:r w:rsidR="00964F29">
        <w:t>fig:classifier</w:t>
      </w:r>
      <w:proofErr w:type="spellEnd"/>
      <w:r w:rsidR="00964F29">
        <w:t>})</w:t>
      </w:r>
      <w:r w:rsidR="00AB1539">
        <w:t xml:space="preserve">. </w:t>
      </w:r>
      <w:r w:rsidR="0009743E">
        <w:t>Using a cutoff of 0.8 for the predicted probability of being resistant to TB infection, we obtain</w:t>
      </w:r>
      <w:r w:rsidR="001958B4">
        <w:t>ed</w:t>
      </w:r>
      <w:r w:rsidR="0009743E">
        <w:t xml:space="preserve"> a sensitivity of 100</w:t>
      </w:r>
      <w:r w:rsidR="00012E3F">
        <w:t>\</w:t>
      </w:r>
      <w:r w:rsidR="0009743E">
        <w:t xml:space="preserve">% (5 out of 5 susceptible individuals labeled as susceptible) and </w:t>
      </w:r>
      <w:r w:rsidR="007E5BCF">
        <w:t>a specificity of ~71</w:t>
      </w:r>
      <w:r w:rsidR="00012E3F">
        <w:t>\</w:t>
      </w:r>
      <w:r w:rsidR="007E5BCF">
        <w:t>% (5 out of 7 individuals classified as susceptible were true positives).</w:t>
      </w:r>
    </w:p>
    <w:p w:rsidR="001958B4" w:rsidRDefault="001958B4" w:rsidP="00C743A1"/>
    <w:p w:rsidR="001958B4" w:rsidRPr="00C743A1" w:rsidRDefault="00964F29" w:rsidP="00C743A1">
      <w:r>
        <w:t>Unfortunately our current data set was too small to properly split into separate training and testing sets. In order to assess the plausibility of our model, we applied the classifier to an independent study which collected genome-wide gene expression levels in DCs from 65 healthy individuals</w:t>
      </w:r>
      <w:r w:rsidR="00B02DFC">
        <w:t xml:space="preserve"> \</w:t>
      </w:r>
      <w:proofErr w:type="gramStart"/>
      <w:r w:rsidR="00B02DFC">
        <w:t>cite{</w:t>
      </w:r>
      <w:proofErr w:type="gramEnd"/>
      <w:r w:rsidR="00B02DFC" w:rsidRPr="00B02DFC">
        <w:t>Barreiro2012</w:t>
      </w:r>
      <w:r w:rsidR="00B02DFC">
        <w:t>}</w:t>
      </w:r>
      <w:r>
        <w:t xml:space="preserve">. </w:t>
      </w:r>
      <w:r w:rsidR="00AA52A6">
        <w:t>Using the same cutoff of 0.8 for the probability of being resistant to TB that was determined to be optimal in the training set, ~9\% (6 out of 65) of the individuals were classified as being susceptible to TB, similar to the general estimate that 10\% of the population is susceptible to TB</w:t>
      </w:r>
      <w:r w:rsidR="00BA020A">
        <w:t xml:space="preserve"> (Fig. \</w:t>
      </w:r>
      <w:proofErr w:type="gramStart"/>
      <w:r w:rsidR="00BA020A">
        <w:t>ref{</w:t>
      </w:r>
      <w:proofErr w:type="spellStart"/>
      <w:proofErr w:type="gramEnd"/>
      <w:r w:rsidR="00BA020A">
        <w:t>fig:classifier</w:t>
      </w:r>
      <w:proofErr w:type="spellEnd"/>
      <w:r w:rsidR="00BA020A">
        <w:t>})</w:t>
      </w:r>
      <w:r w:rsidR="00AA52A6">
        <w:t>.</w:t>
      </w:r>
    </w:p>
    <w:p w:rsidR="00D42E3F" w:rsidRDefault="00D42E3F" w:rsidP="00D42E3F">
      <w:pPr>
        <w:pStyle w:val="LaTeX"/>
        <w:jc w:val="center"/>
      </w:pPr>
      <w:r>
        <w:rPr>
          <w:noProof/>
        </w:rPr>
        <w:lastRenderedPageBreak/>
        <w:drawing>
          <wp:inline distT="0" distB="0" distL="0" distR="0">
            <wp:extent cx="5486400" cy="2743200"/>
            <wp:effectExtent l="0" t="0" r="0" b="0"/>
            <wp:docPr id="3" name="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er.png"/>
                    <pic:cNvPicPr/>
                  </pic:nvPicPr>
                  <pic:blipFill>
                    <a:blip r:embed="rId13" r:link="rId14">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D42E3F" w:rsidRDefault="00D42E3F" w:rsidP="00D42E3F">
      <w:pPr>
        <w:pStyle w:val="LaTeX"/>
      </w:pPr>
      <w:r>
        <w:t>\begin{figure}[</w:t>
      </w:r>
      <w:proofErr w:type="spellStart"/>
      <w:r>
        <w:t>ht</w:t>
      </w:r>
      <w:proofErr w:type="spellEnd"/>
      <w:r>
        <w:t>]</w:t>
      </w:r>
    </w:p>
    <w:p w:rsidR="00D42E3F" w:rsidRDefault="00D42E3F" w:rsidP="00D42E3F">
      <w:pPr>
        <w:pStyle w:val="LaTeX"/>
      </w:pPr>
      <w:r>
        <w:t>\centering</w:t>
      </w:r>
    </w:p>
    <w:p w:rsidR="00D42E3F" w:rsidRDefault="00D42E3F" w:rsidP="00D42E3F">
      <w:pPr>
        <w:pStyle w:val="LaTeX"/>
      </w:pPr>
      <w:r>
        <w:t>\</w:t>
      </w:r>
      <w:proofErr w:type="spellStart"/>
      <w:r>
        <w:t>includegraphics</w:t>
      </w:r>
      <w:proofErr w:type="spellEnd"/>
      <w:r>
        <w:t>[width=\</w:t>
      </w:r>
      <w:proofErr w:type="spellStart"/>
      <w:r>
        <w:t>linewidth</w:t>
      </w:r>
      <w:proofErr w:type="spellEnd"/>
      <w:proofErr w:type="gramStart"/>
      <w:r>
        <w:t>]{</w:t>
      </w:r>
      <w:proofErr w:type="gramEnd"/>
      <w:r>
        <w:t>../figure/classifier</w:t>
      </w:r>
      <w:r w:rsidR="0046688D">
        <w:t>.pdf</w:t>
      </w:r>
      <w:r>
        <w:t>}</w:t>
      </w:r>
    </w:p>
    <w:p w:rsidR="00D42E3F" w:rsidRDefault="00D42E3F" w:rsidP="00D42E3F">
      <w:pPr>
        <w:pStyle w:val="LaTeX"/>
      </w:pPr>
      <w:r>
        <w:t>\</w:t>
      </w:r>
      <w:proofErr w:type="gramStart"/>
      <w:r>
        <w:t>caption{</w:t>
      </w:r>
      <w:proofErr w:type="gramEnd"/>
    </w:p>
    <w:p w:rsidR="000824C6" w:rsidRDefault="000824C6" w:rsidP="000824C6">
      <w:proofErr w:type="gramStart"/>
      <w:r>
        <w:t>Classifying TB susceptible individuals.</w:t>
      </w:r>
      <w:proofErr w:type="gramEnd"/>
      <w:r>
        <w:t xml:space="preserve"> (</w:t>
      </w:r>
      <w:proofErr w:type="gramStart"/>
      <w:r>
        <w:t>left</w:t>
      </w:r>
      <w:proofErr w:type="gramEnd"/>
      <w:r>
        <w:t xml:space="preserve">) </w:t>
      </w:r>
      <w:proofErr w:type="gramStart"/>
      <w:r>
        <w:t>The  estimates</w:t>
      </w:r>
      <w:proofErr w:type="gramEnd"/>
      <w:r>
        <w:t xml:space="preserve"> of predicted probability of TB resistance from the leave-one-out-cross-validation for individuals in the current study. The red open circles represent individuals known to be susceptible to TB. The horizontal blue line at a probability of 0.8 separates susceptible and resistant individuals. (</w:t>
      </w:r>
      <w:proofErr w:type="gramStart"/>
      <w:r>
        <w:t>right</w:t>
      </w:r>
      <w:proofErr w:type="gramEnd"/>
      <w:r>
        <w:t>) The estimates of predicted probability of TB resistance from applying the classifier trained on the data from the current study to a test set of independently collected healthy individuals \cite{Barreiro2012}.</w:t>
      </w:r>
    </w:p>
    <w:p w:rsidR="00D42E3F" w:rsidRDefault="00D42E3F" w:rsidP="00D42E3F">
      <w:pPr>
        <w:pStyle w:val="LaTeX"/>
      </w:pPr>
      <w:r>
        <w:t>}</w:t>
      </w:r>
    </w:p>
    <w:p w:rsidR="00D42E3F" w:rsidRDefault="00D42E3F" w:rsidP="00D42E3F">
      <w:pPr>
        <w:pStyle w:val="LaTeX"/>
      </w:pPr>
      <w:r>
        <w:t>\label{</w:t>
      </w:r>
      <w:proofErr w:type="spellStart"/>
      <w:r>
        <w:t>fig:classifier</w:t>
      </w:r>
      <w:proofErr w:type="spellEnd"/>
      <w:r>
        <w:t>}</w:t>
      </w:r>
    </w:p>
    <w:p w:rsidR="00D42E3F" w:rsidRDefault="00D42E3F" w:rsidP="00D42E3F">
      <w:pPr>
        <w:pStyle w:val="LaTeX"/>
      </w:pPr>
      <w:r>
        <w:t>\end{figure}</w:t>
      </w:r>
    </w:p>
    <w:p w:rsidR="00D42E3F" w:rsidRPr="00D42E3F" w:rsidRDefault="00D42E3F" w:rsidP="00D42E3F"/>
    <w:p w:rsidR="003C1725" w:rsidRDefault="00552AAA" w:rsidP="0053091A">
      <w:pPr>
        <w:pStyle w:val="Heading1"/>
      </w:pPr>
      <w:bookmarkStart w:id="3" w:name="discussion"/>
      <w:bookmarkEnd w:id="2"/>
      <w:r>
        <w:t>Discussion</w:t>
      </w:r>
    </w:p>
    <w:p w:rsidR="000763D9" w:rsidRDefault="000763D9" w:rsidP="000763D9">
      <w:proofErr w:type="gramStart"/>
      <w:r>
        <w:t>To do…</w:t>
      </w:r>
      <w:proofErr w:type="gramEnd"/>
    </w:p>
    <w:p w:rsidR="0009743E" w:rsidRDefault="0009743E" w:rsidP="000763D9">
      <w:r>
        <w:t>Previous work in TB \cite{Thuong2008}</w:t>
      </w:r>
    </w:p>
    <w:p w:rsidR="0009743E" w:rsidRDefault="0009743E" w:rsidP="000763D9">
      <w:r>
        <w:t>Previous work using gene expression to understand susceptibility \cite{Bryant2014}</w:t>
      </w:r>
    </w:p>
    <w:p w:rsidR="00B7008F" w:rsidRDefault="00552AAA" w:rsidP="0053091A">
      <w:pPr>
        <w:pStyle w:val="Heading1"/>
      </w:pPr>
      <w:bookmarkStart w:id="4" w:name="methods"/>
      <w:bookmarkEnd w:id="3"/>
      <w:r>
        <w:t>Methods</w:t>
      </w:r>
      <w:bookmarkStart w:id="5" w:name="references"/>
      <w:bookmarkEnd w:id="4"/>
    </w:p>
    <w:p w:rsidR="00580FF7" w:rsidRDefault="00580FF7" w:rsidP="0053091A">
      <w:pPr>
        <w:pStyle w:val="Heading2"/>
      </w:pPr>
      <w:r>
        <w:t>Sample collection</w:t>
      </w:r>
    </w:p>
    <w:p w:rsidR="00B7008F" w:rsidRDefault="00580FF7" w:rsidP="00B7008F">
      <w:r>
        <w:t xml:space="preserve">We </w:t>
      </w:r>
      <w:r w:rsidR="00270A0B">
        <w:t>collected whole blood samples from healthy Caucasian male individuals</w:t>
      </w:r>
      <w:r w:rsidR="00951BE4">
        <w:t xml:space="preserve"> living in France</w:t>
      </w:r>
      <w:r w:rsidR="00270A0B">
        <w:t>. The putatively resistant individuals tested positive for a latent TB infection in an interferon-</w:t>
      </w:r>
      <w:r w:rsidR="00FE6F93">
        <w:lastRenderedPageBreak/>
        <w:t>$</w:t>
      </w:r>
      <w:r w:rsidR="00270A0B">
        <w:t>\gamma</w:t>
      </w:r>
      <w:r w:rsidR="00FE6F93">
        <w:t>$</w:t>
      </w:r>
      <w:r w:rsidR="00270A0B">
        <w:t xml:space="preserve"> release assay, but had never developed active TB. The putatively sensitive individuals had developed active TB in the past, but were currently healthy. </w:t>
      </w:r>
      <w:r w:rsidR="0095410A">
        <w:t xml:space="preserve">Our protocol was approved by the </w:t>
      </w:r>
      <w:r w:rsidR="005460EE">
        <w:t>Institutional</w:t>
      </w:r>
      <w:r w:rsidR="0095410A">
        <w:t xml:space="preserve"> Review Boards of the University of Chicago (10-504-B) and the </w:t>
      </w:r>
      <w:proofErr w:type="spellStart"/>
      <w:r w:rsidR="0095410A">
        <w:t>Institut</w:t>
      </w:r>
      <w:proofErr w:type="spellEnd"/>
      <w:r w:rsidR="0095410A">
        <w:t xml:space="preserve"> Pasteur (</w:t>
      </w:r>
      <w:r w:rsidR="0095410A" w:rsidRPr="0095410A">
        <w:t>IRB00006966</w:t>
      </w:r>
      <w:r w:rsidR="0095410A">
        <w:t>).</w:t>
      </w:r>
    </w:p>
    <w:p w:rsidR="00AD66EC" w:rsidRDefault="00AD66EC" w:rsidP="00AD66EC">
      <w:pPr>
        <w:pStyle w:val="Heading2"/>
      </w:pPr>
      <w:r>
        <w:t>Isolation and infection of dendritic cells</w:t>
      </w:r>
    </w:p>
    <w:p w:rsidR="00AD66EC" w:rsidRDefault="00AD66EC" w:rsidP="00AD66EC"/>
    <w:p w:rsidR="00980DAB" w:rsidRDefault="00980DAB" w:rsidP="00980DAB">
      <w:pPr>
        <w:pStyle w:val="Heading2"/>
      </w:pPr>
      <w:r>
        <w:t>RNA extraction and sequencing</w:t>
      </w:r>
    </w:p>
    <w:p w:rsidR="00980DAB" w:rsidRDefault="00B25082" w:rsidP="00AD66EC">
      <w:r>
        <w:t xml:space="preserve">We extracted RNA using the </w:t>
      </w:r>
      <w:proofErr w:type="spellStart"/>
      <w:r>
        <w:t>Qiagen</w:t>
      </w:r>
      <w:proofErr w:type="spellEnd"/>
      <w:r>
        <w:t xml:space="preserve"> </w:t>
      </w:r>
      <w:proofErr w:type="spellStart"/>
      <w:r>
        <w:t>miRNeasy</w:t>
      </w:r>
      <w:proofErr w:type="spellEnd"/>
      <w:r>
        <w:t xml:space="preserve"> Kit and prepared sequencing libraries using the </w:t>
      </w:r>
      <w:proofErr w:type="spellStart"/>
      <w:r>
        <w:t>Illumina</w:t>
      </w:r>
      <w:proofErr w:type="spellEnd"/>
      <w:r>
        <w:t xml:space="preserve"> </w:t>
      </w:r>
      <w:proofErr w:type="spellStart"/>
      <w:r>
        <w:t>TruSeq</w:t>
      </w:r>
      <w:proofErr w:type="spellEnd"/>
      <w:r>
        <w:t xml:space="preserve"> Kit. </w:t>
      </w:r>
      <w:r w:rsidR="0058693C">
        <w:t xml:space="preserve">We sent the master mixes to the University of Chicago Functional Genomics Facility to be sequenced on an </w:t>
      </w:r>
      <w:proofErr w:type="spellStart"/>
      <w:r w:rsidR="0058693C">
        <w:t>Illumina</w:t>
      </w:r>
      <w:proofErr w:type="spellEnd"/>
      <w:r w:rsidR="0058693C">
        <w:t xml:space="preserve"> </w:t>
      </w:r>
      <w:proofErr w:type="spellStart"/>
      <w:r w:rsidR="0058693C">
        <w:t>HiSeq</w:t>
      </w:r>
      <w:proofErr w:type="spellEnd"/>
      <w:r w:rsidR="0058693C">
        <w:t xml:space="preserve"> 4000. </w:t>
      </w:r>
      <w:r w:rsidR="0041784D">
        <w:t>We designed the batches for RNA extraction, library preparation, and sequencing to balance the experimental factors of interest and thus avoid potential technical confounders.</w:t>
      </w:r>
    </w:p>
    <w:p w:rsidR="00F21CBB" w:rsidRDefault="00F21CBB" w:rsidP="00F21CBB">
      <w:pPr>
        <w:pStyle w:val="Heading2"/>
      </w:pPr>
      <w:r>
        <w:t>Read mapping</w:t>
      </w:r>
    </w:p>
    <w:p w:rsidR="00F21CBB" w:rsidRPr="00F21CBB" w:rsidRDefault="00F21CBB" w:rsidP="00F21CBB">
      <w:r>
        <w:t>We mapped reads to human gen</w:t>
      </w:r>
      <w:r w:rsidR="0091497F">
        <w:t xml:space="preserve">ome hg38 (GRCh38) using </w:t>
      </w:r>
      <w:proofErr w:type="spellStart"/>
      <w:r w:rsidR="0091497F">
        <w:t>Subread</w:t>
      </w:r>
      <w:proofErr w:type="spellEnd"/>
      <w:r w:rsidR="0091497F">
        <w:t xml:space="preserve"> and discarded non-uniquely mapping reads. We assigned mapped reads to</w:t>
      </w:r>
      <w:r w:rsidR="00F6475F">
        <w:t xml:space="preserve"> 19,800</w:t>
      </w:r>
      <w:r w:rsidR="0091497F">
        <w:t xml:space="preserve"> </w:t>
      </w:r>
      <w:proofErr w:type="spellStart"/>
      <w:r w:rsidR="0091497F">
        <w:t>Ensembl</w:t>
      </w:r>
      <w:proofErr w:type="spellEnd"/>
      <w:r w:rsidR="0091497F">
        <w:t xml:space="preserve"> protein-coding genes (</w:t>
      </w:r>
      <w:proofErr w:type="spellStart"/>
      <w:r w:rsidR="0091497F">
        <w:t>Ensembl</w:t>
      </w:r>
      <w:proofErr w:type="spellEnd"/>
      <w:r w:rsidR="0091497F">
        <w:t xml:space="preserve"> 83,</w:t>
      </w:r>
      <w:r w:rsidR="0091497F" w:rsidRPr="0091497F">
        <w:t xml:space="preserve"> Dec 2015</w:t>
      </w:r>
      <w:r w:rsidR="0091497F">
        <w:t xml:space="preserve">, </w:t>
      </w:r>
      <w:r w:rsidR="0091497F" w:rsidRPr="0091497F">
        <w:t>GRCh38.p5</w:t>
      </w:r>
      <w:r w:rsidR="0091497F">
        <w:t xml:space="preserve">) using </w:t>
      </w:r>
      <w:proofErr w:type="spellStart"/>
      <w:r w:rsidR="0091497F">
        <w:t>featureCounts</w:t>
      </w:r>
      <w:proofErr w:type="spellEnd"/>
      <w:r w:rsidR="0091497F">
        <w:t>.</w:t>
      </w:r>
    </w:p>
    <w:p w:rsidR="00980DAB" w:rsidRDefault="00980DAB" w:rsidP="00980DAB">
      <w:pPr>
        <w:pStyle w:val="Heading2"/>
      </w:pPr>
      <w:r>
        <w:t>Quality control</w:t>
      </w:r>
    </w:p>
    <w:p w:rsidR="002928DD" w:rsidRPr="00980DAB" w:rsidRDefault="00C35C7D" w:rsidP="00980DAB">
      <w:r>
        <w:t xml:space="preserve">First we </w:t>
      </w:r>
      <w:r w:rsidR="00663272">
        <w:t>filtered</w:t>
      </w:r>
      <w:r>
        <w:t xml:space="preserve"> genes</w:t>
      </w:r>
      <w:r w:rsidR="00663272">
        <w:t xml:space="preserve"> by their expression level</w:t>
      </w:r>
      <w:r w:rsidR="00D34891">
        <w:t xml:space="preserve"> by </w:t>
      </w:r>
      <w:r w:rsidR="00663272">
        <w:t>remov</w:t>
      </w:r>
      <w:r w:rsidR="00D34891">
        <w:t>ing</w:t>
      </w:r>
      <w:r w:rsidR="00663272">
        <w:t xml:space="preserve"> </w:t>
      </w:r>
      <w:r w:rsidR="00D34891">
        <w:t>all genes with a median log</w:t>
      </w:r>
      <w:r w:rsidR="00D34891" w:rsidRPr="00057B90">
        <w:rPr>
          <w:vertAlign w:val="subscript"/>
        </w:rPr>
        <w:t>2</w:t>
      </w:r>
      <w:r w:rsidR="00D34891">
        <w:t xml:space="preserve"> counts per million (</w:t>
      </w:r>
      <w:proofErr w:type="spellStart"/>
      <w:r w:rsidR="00D34891">
        <w:t>cpm</w:t>
      </w:r>
      <w:proofErr w:type="spellEnd"/>
      <w:r w:rsidR="00D34891">
        <w:t>)</w:t>
      </w:r>
      <w:r w:rsidR="00663272">
        <w:t xml:space="preserve"> </w:t>
      </w:r>
      <w:r>
        <w:t>less than zero</w:t>
      </w:r>
      <w:r w:rsidR="00663272">
        <w:t xml:space="preserve">. This resulted in a final set of </w:t>
      </w:r>
      <w:r w:rsidRPr="00C35C7D">
        <w:t>11</w:t>
      </w:r>
      <w:r>
        <w:t>,</w:t>
      </w:r>
      <w:r w:rsidRPr="00C35C7D">
        <w:t>336</w:t>
      </w:r>
      <w:r w:rsidR="00663272">
        <w:t xml:space="preserve"> genes</w:t>
      </w:r>
      <w:r>
        <w:t xml:space="preserve"> </w:t>
      </w:r>
      <w:r w:rsidR="009970DE">
        <w:t xml:space="preserve">for downstream analysis (Supplementary Fig. </w:t>
      </w:r>
      <w:proofErr w:type="spellStart"/>
      <w:proofErr w:type="gramStart"/>
      <w:r w:rsidR="009970DE">
        <w:t>Sx</w:t>
      </w:r>
      <w:proofErr w:type="spellEnd"/>
      <w:r w:rsidR="009970DE">
        <w:t>)</w:t>
      </w:r>
      <w:r w:rsidR="007C3548">
        <w:t>.</w:t>
      </w:r>
      <w:proofErr w:type="gramEnd"/>
      <w:r w:rsidR="00D1016F">
        <w:t xml:space="preserve"> </w:t>
      </w:r>
      <w:r w:rsidR="003A306A">
        <w:t>Next w</w:t>
      </w:r>
      <w:r w:rsidR="0052631F">
        <w:t xml:space="preserve">e used principal components analysis (PCA) and hierarchical clustering to identify </w:t>
      </w:r>
      <w:r w:rsidR="00B56C00">
        <w:t xml:space="preserve">and remove 6 </w:t>
      </w:r>
      <w:r w:rsidR="0052631F">
        <w:t>outliers</w:t>
      </w:r>
      <w:r w:rsidR="00B56C00">
        <w:t xml:space="preserve"> (Supplementary Fig. </w:t>
      </w:r>
      <w:proofErr w:type="spellStart"/>
      <w:r w:rsidR="00B56C00">
        <w:t>Sx</w:t>
      </w:r>
      <w:proofErr w:type="spellEnd"/>
      <w:r w:rsidR="00B56C00">
        <w:t xml:space="preserve">, </w:t>
      </w:r>
      <w:proofErr w:type="spellStart"/>
      <w:r w:rsidR="00B56C00">
        <w:t>Sx</w:t>
      </w:r>
      <w:proofErr w:type="spellEnd"/>
      <w:r w:rsidR="00B56C00">
        <w:t xml:space="preserve">, </w:t>
      </w:r>
      <w:proofErr w:type="spellStart"/>
      <w:r w:rsidR="00B56C00">
        <w:t>Sx</w:t>
      </w:r>
      <w:proofErr w:type="spellEnd"/>
      <w:r w:rsidR="00507E34">
        <w:t>; Supplementary Table \</w:t>
      </w:r>
      <w:proofErr w:type="gramStart"/>
      <w:r w:rsidR="00507E34">
        <w:t>ref{</w:t>
      </w:r>
      <w:proofErr w:type="spellStart"/>
      <w:proofErr w:type="gramEnd"/>
      <w:r w:rsidR="000F2999">
        <w:t>tab</w:t>
      </w:r>
      <w:r w:rsidR="001B1307">
        <w:t>:outliers</w:t>
      </w:r>
      <w:proofErr w:type="spellEnd"/>
      <w:r w:rsidR="001B1307">
        <w:t>})</w:t>
      </w:r>
      <w:r w:rsidR="00B56C00">
        <w:t>.</w:t>
      </w:r>
    </w:p>
    <w:p w:rsidR="002405DF" w:rsidRDefault="002405DF" w:rsidP="00201A05">
      <w:pPr>
        <w:pStyle w:val="Heading2"/>
      </w:pPr>
      <w:r>
        <w:t>Differential expression analysis</w:t>
      </w:r>
    </w:p>
    <w:p w:rsidR="00C35C7D" w:rsidRDefault="00C35C7D" w:rsidP="00201A05">
      <w:r>
        <w:t xml:space="preserve">We used </w:t>
      </w:r>
      <w:proofErr w:type="spellStart"/>
      <w:r w:rsidR="00DA6365">
        <w:t>limma</w:t>
      </w:r>
      <w:r w:rsidR="000F6A9A">
        <w:t>+voom</w:t>
      </w:r>
      <w:proofErr w:type="spellEnd"/>
      <w:r w:rsidR="00DA6365">
        <w:t xml:space="preserve"> \cite{Smyth2004</w:t>
      </w:r>
      <w:r w:rsidR="000F6A9A">
        <w:t>, Law2014, Ritchie2015</w:t>
      </w:r>
      <w:r w:rsidR="00DA6365">
        <w:t xml:space="preserve">} to implement </w:t>
      </w:r>
      <w:r>
        <w:t>the following linear model to test for differential expression:</w:t>
      </w:r>
    </w:p>
    <w:p w:rsidR="002D392E" w:rsidRDefault="002D392E" w:rsidP="00137DFE">
      <w:pPr>
        <w:pStyle w:val="LaTeX"/>
      </w:pPr>
      <w:r>
        <w:t xml:space="preserve">\begin{equation} </w:t>
      </w:r>
      <w:r w:rsidR="00F73AB9">
        <w:t>\label{</w:t>
      </w:r>
      <w:proofErr w:type="spellStart"/>
      <w:r w:rsidR="00F73AB9">
        <w:t>eq:limma</w:t>
      </w:r>
      <w:proofErr w:type="spellEnd"/>
      <w:r w:rsidRPr="002D392E">
        <w:t>}</w:t>
      </w:r>
    </w:p>
    <w:p w:rsidR="002D392E" w:rsidRDefault="00C6746E" w:rsidP="00137DFE">
      <w:pPr>
        <w:pStyle w:val="LaTeX"/>
      </w:pPr>
      <w:r w:rsidRPr="00C6746E">
        <w:t>Y\ \</w:t>
      </w:r>
      <w:proofErr w:type="spellStart"/>
      <w:r w:rsidRPr="00C6746E">
        <w:t>sim</w:t>
      </w:r>
      <w:proofErr w:type="spellEnd"/>
      <w:r w:rsidR="00D75F04">
        <w:t xml:space="preserve"> </w:t>
      </w:r>
      <w:r w:rsidRPr="00C6746E">
        <w:t>\beta_0</w:t>
      </w:r>
      <w:r w:rsidR="00D75F04">
        <w:t xml:space="preserve"> </w:t>
      </w:r>
      <w:r w:rsidRPr="00C6746E">
        <w:t>+</w:t>
      </w:r>
      <w:r w:rsidR="00D75F04">
        <w:t xml:space="preserve"> </w:t>
      </w:r>
      <w:r w:rsidRPr="00C6746E">
        <w:t>X</w:t>
      </w:r>
      <w:proofErr w:type="gramStart"/>
      <w:r w:rsidRPr="00C6746E">
        <w:t>_{</w:t>
      </w:r>
      <w:proofErr w:type="gramEnd"/>
      <w:r w:rsidRPr="00C6746E">
        <w:t>treat}\beta_{treat}</w:t>
      </w:r>
      <w:r w:rsidR="00D75F04">
        <w:t xml:space="preserve"> </w:t>
      </w:r>
      <w:r w:rsidRPr="00C6746E">
        <w:t>+</w:t>
      </w:r>
      <w:r w:rsidR="00D75F04">
        <w:t xml:space="preserve"> </w:t>
      </w:r>
      <w:r w:rsidRPr="00C6746E">
        <w:t>X_{status}\beta_{status}</w:t>
      </w:r>
      <w:r w:rsidR="00D75F04">
        <w:t xml:space="preserve"> </w:t>
      </w:r>
      <w:r w:rsidRPr="00C6746E">
        <w:t>+</w:t>
      </w:r>
      <w:r w:rsidR="00D75F04">
        <w:t xml:space="preserve"> </w:t>
      </w:r>
      <w:r w:rsidRPr="00C6746E">
        <w:t>X_{</w:t>
      </w:r>
      <w:proofErr w:type="spellStart"/>
      <w:r w:rsidRPr="00C6746E">
        <w:t>treat,status</w:t>
      </w:r>
      <w:proofErr w:type="spellEnd"/>
      <w:r w:rsidRPr="00C6746E">
        <w:t>}\beta_{</w:t>
      </w:r>
      <w:proofErr w:type="spellStart"/>
      <w:r w:rsidRPr="00C6746E">
        <w:t>treat,status</w:t>
      </w:r>
      <w:proofErr w:type="spellEnd"/>
      <w:r w:rsidRPr="00C6746E">
        <w:t>}</w:t>
      </w:r>
      <w:r w:rsidR="00D75F04">
        <w:t xml:space="preserve"> </w:t>
      </w:r>
      <w:r w:rsidRPr="00C6746E">
        <w:t>+</w:t>
      </w:r>
      <w:r w:rsidR="00D75F04">
        <w:t xml:space="preserve"> </w:t>
      </w:r>
      <w:r w:rsidRPr="00C6746E">
        <w:t>I</w:t>
      </w:r>
      <w:r w:rsidR="00D75F04">
        <w:t xml:space="preserve"> </w:t>
      </w:r>
      <w:r w:rsidRPr="00C6746E">
        <w:t>+</w:t>
      </w:r>
      <w:r w:rsidR="00D75F04">
        <w:t xml:space="preserve"> </w:t>
      </w:r>
      <w:r w:rsidR="00E67250">
        <w:t>\epsilon</w:t>
      </w:r>
    </w:p>
    <w:p w:rsidR="002D392E" w:rsidRDefault="002D392E" w:rsidP="00137DFE">
      <w:pPr>
        <w:pStyle w:val="LaTeX"/>
      </w:pPr>
      <w:r>
        <w:t>\end{equation}</w:t>
      </w:r>
    </w:p>
    <w:p w:rsidR="00980DAB" w:rsidRDefault="00980DAB" w:rsidP="00201A05"/>
    <w:p w:rsidR="00980DAB" w:rsidRDefault="00EE7DC3" w:rsidP="00EE7DC3">
      <w:pPr>
        <w:pStyle w:val="Heading2"/>
      </w:pPr>
      <w:r>
        <w:lastRenderedPageBreak/>
        <w:t>Comparison to GWAS results</w:t>
      </w:r>
    </w:p>
    <w:p w:rsidR="00EE7DC3" w:rsidRDefault="00EE7DC3" w:rsidP="00EE7DC3"/>
    <w:p w:rsidR="00EE7DC3" w:rsidRDefault="00EE7DC3" w:rsidP="00EE7DC3">
      <w:pPr>
        <w:pStyle w:val="Heading2"/>
      </w:pPr>
      <w:r>
        <w:t>Classifier</w:t>
      </w:r>
    </w:p>
    <w:p w:rsidR="00EE7DC3" w:rsidRDefault="00EE7DC3" w:rsidP="00EE7DC3"/>
    <w:p w:rsidR="00EE7DC3" w:rsidRDefault="00EE7DC3" w:rsidP="00EE7DC3"/>
    <w:p w:rsidR="00C12D99" w:rsidRDefault="00C12D99" w:rsidP="00C12D99">
      <w:pPr>
        <w:pStyle w:val="Heading1"/>
      </w:pPr>
      <w:r w:rsidRPr="00C12D99">
        <w:t>Acknowledgements</w:t>
      </w:r>
    </w:p>
    <w:p w:rsidR="00C12D99" w:rsidRPr="00C12D99" w:rsidRDefault="00895A20" w:rsidP="002D3912">
      <w:r>
        <w:t xml:space="preserve">We thank </w:t>
      </w:r>
      <w:r w:rsidR="00FA1AE0" w:rsidRPr="00FA1AE0">
        <w:t xml:space="preserve">T. </w:t>
      </w:r>
      <w:proofErr w:type="spellStart"/>
      <w:r w:rsidR="00FA1AE0" w:rsidRPr="00FA1AE0">
        <w:t>Thye</w:t>
      </w:r>
      <w:proofErr w:type="spellEnd"/>
      <w:r w:rsidR="00FA1AE0" w:rsidRPr="00FA1AE0">
        <w:t xml:space="preserve"> for sharing the GWAS data with us</w:t>
      </w:r>
      <w:r w:rsidR="00FD40BA">
        <w:t xml:space="preserve">. </w:t>
      </w:r>
      <w:r w:rsidR="00FD40BA" w:rsidRPr="00FD40BA">
        <w:t>This study was funded by National Institutes of Health</w:t>
      </w:r>
      <w:r w:rsidR="00B14043">
        <w:t xml:space="preserve"> (NIH)</w:t>
      </w:r>
      <w:r w:rsidR="00FD40BA" w:rsidRPr="00FD40BA">
        <w:t xml:space="preserve"> Grant AI087658 to YG</w:t>
      </w:r>
      <w:r w:rsidR="00C93774">
        <w:t xml:space="preserve"> and L</w:t>
      </w:r>
      <w:r w:rsidR="00FD40BA" w:rsidRPr="00FD40BA">
        <w:t>T</w:t>
      </w:r>
      <w:r w:rsidR="00C93774">
        <w:t>.</w:t>
      </w:r>
      <w:r w:rsidR="00B14043">
        <w:t xml:space="preserve"> JDB was supported by NIH T32GM007197. The content is solely the responsibility of the authors and does not necessarily represent the official views of the </w:t>
      </w:r>
      <w:r w:rsidR="00C93774">
        <w:t>NIH</w:t>
      </w:r>
      <w:r w:rsidR="00B14043">
        <w:t>.</w:t>
      </w:r>
    </w:p>
    <w:p w:rsidR="002405DF" w:rsidRDefault="002405DF" w:rsidP="0053091A">
      <w:pPr>
        <w:pStyle w:val="Heading1"/>
      </w:pPr>
      <w:r>
        <w:t>Author Contributions</w:t>
      </w:r>
    </w:p>
    <w:p w:rsidR="00A70383" w:rsidRDefault="002405DF" w:rsidP="009A1DA8">
      <w:r>
        <w:t>YG, LT</w:t>
      </w:r>
      <w:r w:rsidR="001D1AF1">
        <w:t>,</w:t>
      </w:r>
      <w:r>
        <w:t xml:space="preserve"> and LBB conceived of the study and designed the experiments. LT performed the infection experiments. </w:t>
      </w:r>
      <w:r w:rsidR="002A7A66">
        <w:t>MM</w:t>
      </w:r>
      <w:r>
        <w:t xml:space="preserve"> extracted the RNA </w:t>
      </w:r>
      <w:r w:rsidR="002A7A66">
        <w:t>and</w:t>
      </w:r>
      <w:r>
        <w:t xml:space="preserve"> prepared the sequencing libraries. </w:t>
      </w:r>
      <w:r w:rsidR="002A7A66">
        <w:t xml:space="preserve">JDB </w:t>
      </w:r>
      <w:r w:rsidR="00D63475">
        <w:t>analyzed the results.</w:t>
      </w:r>
      <w:r w:rsidR="002A7A66">
        <w:t xml:space="preserve"> </w:t>
      </w:r>
      <w:r>
        <w:t xml:space="preserve">LBB and YG supervised the project. JDB and </w:t>
      </w:r>
      <w:r w:rsidR="00D63475">
        <w:t xml:space="preserve">YG wrote the </w:t>
      </w:r>
      <w:r w:rsidR="00A20C9F">
        <w:t>original draft</w:t>
      </w:r>
      <w:r w:rsidR="00D63475">
        <w:t>. A</w:t>
      </w:r>
      <w:r w:rsidR="002A7A66">
        <w:t>ll authors reviewed the manuscript.</w:t>
      </w:r>
    </w:p>
    <w:p w:rsidR="002D3912" w:rsidRDefault="002D3912" w:rsidP="009A1DA8"/>
    <w:p w:rsidR="009A1DA8" w:rsidRDefault="009A1DA8" w:rsidP="00137DFE">
      <w:pPr>
        <w:pStyle w:val="LaTeX"/>
      </w:pPr>
      <w:r>
        <w:t>\bibliography{references</w:t>
      </w:r>
      <w:r w:rsidRPr="00903812">
        <w:t>}</w:t>
      </w:r>
    </w:p>
    <w:bookmarkEnd w:id="5"/>
    <w:p w:rsidR="00B27961" w:rsidRDefault="00B27961">
      <w:pPr>
        <w:spacing w:after="200" w:line="240" w:lineRule="auto"/>
        <w:jc w:val="left"/>
        <w:rPr>
          <w:rFonts w:eastAsiaTheme="majorEastAsia" w:cstheme="majorBidi"/>
          <w:b/>
          <w:bCs/>
          <w:color w:val="000000" w:themeColor="text1"/>
          <w:sz w:val="28"/>
          <w:szCs w:val="32"/>
        </w:rPr>
      </w:pPr>
      <w:r>
        <w:br w:type="page"/>
      </w:r>
    </w:p>
    <w:p w:rsidR="009A1DA8" w:rsidRDefault="00DB4486" w:rsidP="00DB4486">
      <w:pPr>
        <w:pStyle w:val="Heading1"/>
      </w:pPr>
      <w:r>
        <w:lastRenderedPageBreak/>
        <w:t>Supplementary Information</w:t>
      </w:r>
    </w:p>
    <w:p w:rsidR="00C14E42" w:rsidRPr="00C14E42" w:rsidRDefault="00C14E42" w:rsidP="00C14E42">
      <w:pPr>
        <w:pStyle w:val="Heading2"/>
      </w:pPr>
      <w:r>
        <w:t>Supplementary Tables</w:t>
      </w:r>
    </w:p>
    <w:tbl>
      <w:tblPr>
        <w:tblStyle w:val="LightList"/>
        <w:tblW w:w="10368" w:type="dxa"/>
        <w:tblLook w:val="04A0" w:firstRow="1" w:lastRow="0" w:firstColumn="1" w:lastColumn="0" w:noHBand="0" w:noVBand="1"/>
      </w:tblPr>
      <w:tblGrid>
        <w:gridCol w:w="3168"/>
        <w:gridCol w:w="5130"/>
        <w:gridCol w:w="2070"/>
      </w:tblGrid>
      <w:tr w:rsidR="004B3941" w:rsidTr="00A3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B3941" w:rsidRDefault="004B3941" w:rsidP="009B7EE2">
            <w:r>
              <w:t>ID</w:t>
            </w:r>
          </w:p>
        </w:tc>
        <w:tc>
          <w:tcPr>
            <w:tcW w:w="5130" w:type="dxa"/>
          </w:tcPr>
          <w:p w:rsidR="004B3941" w:rsidRDefault="004B3941" w:rsidP="009B7EE2">
            <w:pPr>
              <w:cnfStyle w:val="100000000000" w:firstRow="1" w:lastRow="0" w:firstColumn="0" w:lastColumn="0" w:oddVBand="0" w:evenVBand="0" w:oddHBand="0" w:evenHBand="0" w:firstRowFirstColumn="0" w:firstRowLastColumn="0" w:lastRowFirstColumn="0" w:lastRowLastColumn="0"/>
            </w:pPr>
            <w:r>
              <w:t>Description</w:t>
            </w:r>
          </w:p>
        </w:tc>
        <w:tc>
          <w:tcPr>
            <w:tcW w:w="2070" w:type="dxa"/>
          </w:tcPr>
          <w:p w:rsidR="004B3941" w:rsidRDefault="004B3941" w:rsidP="009B7EE2">
            <w:pPr>
              <w:cnfStyle w:val="100000000000" w:firstRow="1" w:lastRow="0" w:firstColumn="0" w:lastColumn="0" w:oddVBand="0" w:evenVBand="0" w:oddHBand="0" w:evenHBand="0" w:firstRowFirstColumn="0" w:firstRowLastColumn="0" w:lastRowFirstColumn="0" w:lastRowLastColumn="0"/>
            </w:pPr>
            <w:r>
              <w:t>PCs</w:t>
            </w:r>
          </w:p>
        </w:tc>
      </w:tr>
      <w:tr w:rsidR="004B3941" w:rsidTr="00A3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B3941" w:rsidRDefault="004B3941" w:rsidP="009B7EE2">
            <w:r>
              <w:t>18-contact-infected</w:t>
            </w:r>
          </w:p>
        </w:tc>
        <w:tc>
          <w:tcPr>
            <w:tcW w:w="5130" w:type="dxa"/>
          </w:tcPr>
          <w:p w:rsidR="004B3941" w:rsidRDefault="00E05B63" w:rsidP="009B7EE2">
            <w:pPr>
              <w:cnfStyle w:val="000000100000" w:firstRow="0" w:lastRow="0" w:firstColumn="0" w:lastColumn="0" w:oddVBand="0" w:evenVBand="0" w:oddHBand="1" w:evenHBand="0" w:firstRowFirstColumn="0" w:firstRowLastColumn="0" w:lastRowFirstColumn="0" w:lastRowLastColumn="0"/>
            </w:pPr>
            <w:r>
              <w:t>Resistant individual after infection</w:t>
            </w:r>
          </w:p>
        </w:tc>
        <w:tc>
          <w:tcPr>
            <w:tcW w:w="2070" w:type="dxa"/>
          </w:tcPr>
          <w:p w:rsidR="004B3941" w:rsidRDefault="004B3941" w:rsidP="009B7EE2">
            <w:pPr>
              <w:cnfStyle w:val="000000100000" w:firstRow="0" w:lastRow="0" w:firstColumn="0" w:lastColumn="0" w:oddVBand="0" w:evenVBand="0" w:oddHBand="1" w:evenHBand="0" w:firstRowFirstColumn="0" w:firstRowLastColumn="0" w:lastRowFirstColumn="0" w:lastRowLastColumn="0"/>
            </w:pPr>
            <w:r>
              <w:t>1</w:t>
            </w:r>
          </w:p>
        </w:tc>
      </w:tr>
      <w:tr w:rsidR="00A3250F" w:rsidTr="00A3250F">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06-contact-none</w:t>
            </w:r>
          </w:p>
        </w:tc>
        <w:tc>
          <w:tcPr>
            <w:tcW w:w="5130" w:type="dxa"/>
          </w:tcPr>
          <w:p w:rsidR="00A3250F" w:rsidRDefault="00A3250F" w:rsidP="00A3250F">
            <w:pPr>
              <w:cnfStyle w:val="000000000000" w:firstRow="0" w:lastRow="0" w:firstColumn="0" w:lastColumn="0" w:oddVBand="0" w:evenVBand="0" w:oddHBand="0" w:evenHBand="0" w:firstRowFirstColumn="0" w:firstRowLastColumn="0" w:lastRowFirstColumn="0" w:lastRowLastColumn="0"/>
            </w:pPr>
            <w:r>
              <w:t>Resistant individual before infection</w:t>
            </w:r>
          </w:p>
        </w:tc>
        <w:tc>
          <w:tcPr>
            <w:tcW w:w="2070" w:type="dxa"/>
          </w:tcPr>
          <w:p w:rsidR="00A3250F" w:rsidRDefault="00A3250F" w:rsidP="009B7EE2">
            <w:pPr>
              <w:cnfStyle w:val="000000000000" w:firstRow="0" w:lastRow="0" w:firstColumn="0" w:lastColumn="0" w:oddVBand="0" w:evenVBand="0" w:oddHBand="0" w:evenHBand="0" w:firstRowFirstColumn="0" w:firstRowLastColumn="0" w:lastRowFirstColumn="0" w:lastRowLastColumn="0"/>
            </w:pPr>
            <w:r>
              <w:t>2, 4, 5</w:t>
            </w:r>
          </w:p>
        </w:tc>
      </w:tr>
      <w:tr w:rsidR="00A3250F" w:rsidTr="00A3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06-contact-infected</w:t>
            </w:r>
          </w:p>
        </w:tc>
        <w:tc>
          <w:tcPr>
            <w:tcW w:w="5130" w:type="dxa"/>
          </w:tcPr>
          <w:p w:rsidR="00A3250F" w:rsidRDefault="00A3250F" w:rsidP="00BA109A">
            <w:pPr>
              <w:cnfStyle w:val="000000100000" w:firstRow="0" w:lastRow="0" w:firstColumn="0" w:lastColumn="0" w:oddVBand="0" w:evenVBand="0" w:oddHBand="1" w:evenHBand="0" w:firstRowFirstColumn="0" w:firstRowLastColumn="0" w:lastRowFirstColumn="0" w:lastRowLastColumn="0"/>
            </w:pPr>
            <w:r>
              <w:t>Resistant individual after infection</w:t>
            </w:r>
          </w:p>
        </w:tc>
        <w:tc>
          <w:tcPr>
            <w:tcW w:w="2070" w:type="dxa"/>
          </w:tcPr>
          <w:p w:rsidR="00A3250F" w:rsidRDefault="00A3250F" w:rsidP="009B7EE2">
            <w:pPr>
              <w:cnfStyle w:val="000000100000" w:firstRow="0" w:lastRow="0" w:firstColumn="0" w:lastColumn="0" w:oddVBand="0" w:evenVBand="0" w:oddHBand="1" w:evenHBand="0" w:firstRowFirstColumn="0" w:firstRowLastColumn="0" w:lastRowFirstColumn="0" w:lastRowLastColumn="0"/>
            </w:pPr>
            <w:r>
              <w:t>2</w:t>
            </w:r>
          </w:p>
        </w:tc>
      </w:tr>
      <w:tr w:rsidR="00A3250F" w:rsidTr="00A3250F">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04-tb-none</w:t>
            </w:r>
          </w:p>
        </w:tc>
        <w:tc>
          <w:tcPr>
            <w:tcW w:w="5130" w:type="dxa"/>
          </w:tcPr>
          <w:p w:rsidR="00A3250F" w:rsidRDefault="00A3250F" w:rsidP="00A3250F">
            <w:pPr>
              <w:cnfStyle w:val="000000000000" w:firstRow="0" w:lastRow="0" w:firstColumn="0" w:lastColumn="0" w:oddVBand="0" w:evenVBand="0" w:oddHBand="0" w:evenHBand="0" w:firstRowFirstColumn="0" w:firstRowLastColumn="0" w:lastRowFirstColumn="0" w:lastRowLastColumn="0"/>
            </w:pPr>
            <w:r>
              <w:t>Susceptible individual before infection</w:t>
            </w:r>
          </w:p>
        </w:tc>
        <w:tc>
          <w:tcPr>
            <w:tcW w:w="2070" w:type="dxa"/>
          </w:tcPr>
          <w:p w:rsidR="00A3250F" w:rsidRDefault="00A3250F" w:rsidP="009B7EE2">
            <w:pPr>
              <w:cnfStyle w:val="000000000000" w:firstRow="0" w:lastRow="0" w:firstColumn="0" w:lastColumn="0" w:oddVBand="0" w:evenVBand="0" w:oddHBand="0" w:evenHBand="0" w:firstRowFirstColumn="0" w:firstRowLastColumn="0" w:lastRowFirstColumn="0" w:lastRowLastColumn="0"/>
            </w:pPr>
            <w:r>
              <w:t>3, 5, 6</w:t>
            </w:r>
          </w:p>
        </w:tc>
      </w:tr>
      <w:tr w:rsidR="00A3250F" w:rsidTr="00A3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02-contact-none</w:t>
            </w:r>
          </w:p>
        </w:tc>
        <w:tc>
          <w:tcPr>
            <w:tcW w:w="5130" w:type="dxa"/>
          </w:tcPr>
          <w:p w:rsidR="00A3250F" w:rsidRDefault="00A3250F" w:rsidP="00A3250F">
            <w:pPr>
              <w:cnfStyle w:val="000000100000" w:firstRow="0" w:lastRow="0" w:firstColumn="0" w:lastColumn="0" w:oddVBand="0" w:evenVBand="0" w:oddHBand="1" w:evenHBand="0" w:firstRowFirstColumn="0" w:firstRowLastColumn="0" w:lastRowFirstColumn="0" w:lastRowLastColumn="0"/>
            </w:pPr>
            <w:r>
              <w:t>Resistant individual before infection</w:t>
            </w:r>
          </w:p>
        </w:tc>
        <w:tc>
          <w:tcPr>
            <w:tcW w:w="2070" w:type="dxa"/>
          </w:tcPr>
          <w:p w:rsidR="00A3250F" w:rsidRDefault="00A3250F" w:rsidP="009B7EE2">
            <w:pPr>
              <w:cnfStyle w:val="000000100000" w:firstRow="0" w:lastRow="0" w:firstColumn="0" w:lastColumn="0" w:oddVBand="0" w:evenVBand="0" w:oddHBand="1" w:evenHBand="0" w:firstRowFirstColumn="0" w:firstRowLastColumn="0" w:lastRowFirstColumn="0" w:lastRowLastColumn="0"/>
            </w:pPr>
            <w:r>
              <w:t>3, 5, 6</w:t>
            </w:r>
          </w:p>
        </w:tc>
      </w:tr>
      <w:tr w:rsidR="00A3250F" w:rsidTr="00A3250F">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01-tb-infected</w:t>
            </w:r>
          </w:p>
        </w:tc>
        <w:tc>
          <w:tcPr>
            <w:tcW w:w="5130" w:type="dxa"/>
          </w:tcPr>
          <w:p w:rsidR="00A3250F" w:rsidRDefault="00A3250F" w:rsidP="00BA109A">
            <w:pPr>
              <w:cnfStyle w:val="000000000000" w:firstRow="0" w:lastRow="0" w:firstColumn="0" w:lastColumn="0" w:oddVBand="0" w:evenVBand="0" w:oddHBand="0" w:evenHBand="0" w:firstRowFirstColumn="0" w:firstRowLastColumn="0" w:lastRowFirstColumn="0" w:lastRowLastColumn="0"/>
            </w:pPr>
            <w:r>
              <w:t>Susceptible individual after infection</w:t>
            </w:r>
          </w:p>
        </w:tc>
        <w:tc>
          <w:tcPr>
            <w:tcW w:w="2070" w:type="dxa"/>
          </w:tcPr>
          <w:p w:rsidR="00A3250F" w:rsidRDefault="00A3250F" w:rsidP="009B7EE2">
            <w:pPr>
              <w:cnfStyle w:val="000000000000" w:firstRow="0" w:lastRow="0" w:firstColumn="0" w:lastColumn="0" w:oddVBand="0" w:evenVBand="0" w:oddHBand="0" w:evenHBand="0" w:firstRowFirstColumn="0" w:firstRowLastColumn="0" w:lastRowFirstColumn="0" w:lastRowLastColumn="0"/>
            </w:pPr>
            <w:r>
              <w:t>5</w:t>
            </w:r>
          </w:p>
        </w:tc>
      </w:tr>
    </w:tbl>
    <w:p w:rsidR="0077790F" w:rsidRDefault="0077790F" w:rsidP="00137DFE">
      <w:pPr>
        <w:pStyle w:val="LaTeX"/>
      </w:pPr>
      <w:r>
        <w:t>\begin{table}[</w:t>
      </w:r>
      <w:proofErr w:type="spellStart"/>
      <w:r>
        <w:t>ht</w:t>
      </w:r>
      <w:proofErr w:type="spellEnd"/>
      <w:r>
        <w:t>]</w:t>
      </w:r>
    </w:p>
    <w:p w:rsidR="0077790F" w:rsidRDefault="0077790F" w:rsidP="00137DFE">
      <w:pPr>
        <w:pStyle w:val="LaTeX"/>
      </w:pPr>
      <w:r>
        <w:t>\centering</w:t>
      </w:r>
    </w:p>
    <w:p w:rsidR="00C14E42" w:rsidRDefault="00C14E42" w:rsidP="00137DFE">
      <w:pPr>
        <w:pStyle w:val="LaTeX"/>
      </w:pPr>
      <w:r>
        <w:t>\</w:t>
      </w:r>
      <w:proofErr w:type="gramStart"/>
      <w:r>
        <w:t>caption{</w:t>
      </w:r>
      <w:proofErr w:type="gramEnd"/>
    </w:p>
    <w:p w:rsidR="00C14E42" w:rsidRDefault="006C5E92" w:rsidP="00C14E42">
      <w:r>
        <w:t>The following outliers were removed from all analyses based on their discordant clustering observed with PCA and hierarchical clustering.</w:t>
      </w:r>
    </w:p>
    <w:p w:rsidR="00C14E42" w:rsidRDefault="00C14E42" w:rsidP="00137DFE">
      <w:pPr>
        <w:pStyle w:val="LaTeX"/>
      </w:pPr>
      <w:r>
        <w:t>}</w:t>
      </w:r>
    </w:p>
    <w:p w:rsidR="0077790F" w:rsidRDefault="0077790F" w:rsidP="00137DFE">
      <w:pPr>
        <w:pStyle w:val="LaTeX"/>
      </w:pPr>
      <w:r>
        <w:t>\begin{tabular}{|</w:t>
      </w:r>
      <w:proofErr w:type="spellStart"/>
      <w:r>
        <w:t>l|l|l</w:t>
      </w:r>
      <w:proofErr w:type="spellEnd"/>
      <w:r>
        <w:t>|}</w:t>
      </w:r>
    </w:p>
    <w:p w:rsidR="0077790F" w:rsidRDefault="0077790F" w:rsidP="00137DFE">
      <w:pPr>
        <w:pStyle w:val="LaTeX"/>
      </w:pPr>
      <w:r>
        <w:t>\</w:t>
      </w:r>
      <w:proofErr w:type="spellStart"/>
      <w:r>
        <w:t>hline</w:t>
      </w:r>
      <w:proofErr w:type="spellEnd"/>
    </w:p>
    <w:p w:rsidR="009903D0" w:rsidRDefault="009903D0" w:rsidP="009903D0">
      <w:pPr>
        <w:pStyle w:val="LaTeX"/>
      </w:pPr>
      <w:r>
        <w:t>ID &amp; Description &amp; PCs \\</w:t>
      </w:r>
    </w:p>
    <w:p w:rsidR="009903D0" w:rsidRDefault="009903D0" w:rsidP="009903D0">
      <w:pPr>
        <w:pStyle w:val="LaTeX"/>
      </w:pPr>
      <w:r>
        <w:t>\</w:t>
      </w:r>
      <w:proofErr w:type="spellStart"/>
      <w:r>
        <w:t>hline</w:t>
      </w:r>
      <w:proofErr w:type="spellEnd"/>
    </w:p>
    <w:p w:rsidR="009903D0" w:rsidRDefault="009903D0" w:rsidP="009903D0">
      <w:pPr>
        <w:pStyle w:val="LaTeX"/>
      </w:pPr>
      <w:r>
        <w:t xml:space="preserve">18-contact-infected &amp; </w:t>
      </w:r>
      <w:proofErr w:type="gramStart"/>
      <w:r>
        <w:t>Resistant</w:t>
      </w:r>
      <w:proofErr w:type="gramEnd"/>
      <w:r>
        <w:t xml:space="preserve"> individual after infection &amp; 1 \\</w:t>
      </w:r>
    </w:p>
    <w:p w:rsidR="009903D0" w:rsidRDefault="009903D0" w:rsidP="009903D0">
      <w:pPr>
        <w:pStyle w:val="LaTeX"/>
      </w:pPr>
      <w:r>
        <w:t>\</w:t>
      </w:r>
      <w:proofErr w:type="spellStart"/>
      <w:r>
        <w:t>hline</w:t>
      </w:r>
      <w:proofErr w:type="spellEnd"/>
    </w:p>
    <w:p w:rsidR="009903D0" w:rsidRDefault="009903D0" w:rsidP="009903D0">
      <w:pPr>
        <w:pStyle w:val="LaTeX"/>
      </w:pPr>
      <w:r>
        <w:t xml:space="preserve">06-contact-none &amp; </w:t>
      </w:r>
      <w:proofErr w:type="gramStart"/>
      <w:r>
        <w:t>Resistant</w:t>
      </w:r>
      <w:proofErr w:type="gramEnd"/>
      <w:r>
        <w:t xml:space="preserve"> individual before infection &amp; 2, 4, 5 \\</w:t>
      </w:r>
    </w:p>
    <w:p w:rsidR="009903D0" w:rsidRDefault="009903D0" w:rsidP="009903D0">
      <w:pPr>
        <w:pStyle w:val="LaTeX"/>
      </w:pPr>
      <w:r>
        <w:t>\</w:t>
      </w:r>
      <w:proofErr w:type="spellStart"/>
      <w:r>
        <w:t>hline</w:t>
      </w:r>
      <w:proofErr w:type="spellEnd"/>
    </w:p>
    <w:p w:rsidR="009903D0" w:rsidRDefault="009903D0" w:rsidP="009903D0">
      <w:pPr>
        <w:pStyle w:val="LaTeX"/>
      </w:pPr>
      <w:r>
        <w:t xml:space="preserve">06-contact-infected &amp; </w:t>
      </w:r>
      <w:proofErr w:type="gramStart"/>
      <w:r>
        <w:t>Resistant</w:t>
      </w:r>
      <w:proofErr w:type="gramEnd"/>
      <w:r>
        <w:t xml:space="preserve"> individual after infection &amp; 2 \\</w:t>
      </w:r>
    </w:p>
    <w:p w:rsidR="009903D0" w:rsidRDefault="009903D0" w:rsidP="009903D0">
      <w:pPr>
        <w:pStyle w:val="LaTeX"/>
      </w:pPr>
      <w:r>
        <w:t>\</w:t>
      </w:r>
      <w:proofErr w:type="spellStart"/>
      <w:r>
        <w:t>hline</w:t>
      </w:r>
      <w:proofErr w:type="spellEnd"/>
    </w:p>
    <w:p w:rsidR="009903D0" w:rsidRDefault="009903D0" w:rsidP="009903D0">
      <w:pPr>
        <w:pStyle w:val="LaTeX"/>
      </w:pPr>
      <w:r>
        <w:t xml:space="preserve">04-tb-none &amp; </w:t>
      </w:r>
      <w:proofErr w:type="gramStart"/>
      <w:r>
        <w:t>Susceptible</w:t>
      </w:r>
      <w:proofErr w:type="gramEnd"/>
      <w:r>
        <w:t xml:space="preserve"> individual before infection &amp; 3, 5, 6 \\</w:t>
      </w:r>
    </w:p>
    <w:p w:rsidR="009903D0" w:rsidRDefault="009903D0" w:rsidP="009903D0">
      <w:pPr>
        <w:pStyle w:val="LaTeX"/>
      </w:pPr>
      <w:r>
        <w:t>\</w:t>
      </w:r>
      <w:proofErr w:type="spellStart"/>
      <w:r>
        <w:t>hline</w:t>
      </w:r>
      <w:proofErr w:type="spellEnd"/>
    </w:p>
    <w:p w:rsidR="009903D0" w:rsidRDefault="009903D0" w:rsidP="009903D0">
      <w:pPr>
        <w:pStyle w:val="LaTeX"/>
      </w:pPr>
      <w:r>
        <w:t xml:space="preserve">02-contact-none &amp; </w:t>
      </w:r>
      <w:proofErr w:type="gramStart"/>
      <w:r>
        <w:t>Resistant</w:t>
      </w:r>
      <w:proofErr w:type="gramEnd"/>
      <w:r>
        <w:t xml:space="preserve"> individual before infection &amp; 3, 5, 6 \\</w:t>
      </w:r>
    </w:p>
    <w:p w:rsidR="009903D0" w:rsidRDefault="009903D0" w:rsidP="009903D0">
      <w:pPr>
        <w:pStyle w:val="LaTeX"/>
      </w:pPr>
      <w:r>
        <w:t>\</w:t>
      </w:r>
      <w:proofErr w:type="spellStart"/>
      <w:r>
        <w:t>hline</w:t>
      </w:r>
      <w:proofErr w:type="spellEnd"/>
    </w:p>
    <w:p w:rsidR="009903D0" w:rsidRDefault="009903D0" w:rsidP="009903D0">
      <w:pPr>
        <w:pStyle w:val="LaTeX"/>
      </w:pPr>
      <w:r>
        <w:t xml:space="preserve">01-tb-infected &amp; </w:t>
      </w:r>
      <w:proofErr w:type="gramStart"/>
      <w:r>
        <w:t>Susceptible</w:t>
      </w:r>
      <w:proofErr w:type="gramEnd"/>
      <w:r>
        <w:t xml:space="preserve"> individual after infection &amp; 5 \\</w:t>
      </w:r>
    </w:p>
    <w:p w:rsidR="00942E3D" w:rsidRDefault="009903D0" w:rsidP="009903D0">
      <w:pPr>
        <w:pStyle w:val="LaTeX"/>
      </w:pPr>
      <w:r>
        <w:t>\</w:t>
      </w:r>
      <w:proofErr w:type="spellStart"/>
      <w:r>
        <w:t>hline</w:t>
      </w:r>
      <w:proofErr w:type="spellEnd"/>
    </w:p>
    <w:p w:rsidR="0077790F" w:rsidRDefault="0077790F" w:rsidP="009903D0">
      <w:pPr>
        <w:pStyle w:val="LaTeX"/>
      </w:pPr>
      <w:r>
        <w:t>\end{tabular}</w:t>
      </w:r>
    </w:p>
    <w:p w:rsidR="00C14E42" w:rsidRDefault="00507E34" w:rsidP="009903D0">
      <w:pPr>
        <w:pStyle w:val="LaTeX"/>
      </w:pPr>
      <w:r>
        <w:t>\label{</w:t>
      </w:r>
      <w:proofErr w:type="spellStart"/>
      <w:r w:rsidR="00C14E42">
        <w:t>tab:outliers</w:t>
      </w:r>
      <w:proofErr w:type="spellEnd"/>
      <w:r w:rsidR="00C14E42">
        <w:t>}</w:t>
      </w:r>
    </w:p>
    <w:p w:rsidR="001D0D26" w:rsidRDefault="0077790F" w:rsidP="00137DFE">
      <w:pPr>
        <w:pStyle w:val="LaTeX"/>
      </w:pPr>
      <w:r>
        <w:t>\end{table}</w:t>
      </w:r>
    </w:p>
    <w:p w:rsidR="00942E3D" w:rsidRDefault="00942E3D" w:rsidP="00137DFE">
      <w:pPr>
        <w:pStyle w:val="LaTeX"/>
      </w:pPr>
    </w:p>
    <w:p w:rsidR="000F07B1" w:rsidRDefault="000F07B1" w:rsidP="000F07B1">
      <w:pPr>
        <w:pStyle w:val="Heading2"/>
      </w:pPr>
      <w:r>
        <w:lastRenderedPageBreak/>
        <w:t>Supplementary Figures</w:t>
      </w:r>
    </w:p>
    <w:p w:rsidR="00636665" w:rsidRDefault="00636665" w:rsidP="00636665">
      <w:pPr>
        <w:jc w:val="center"/>
      </w:pPr>
      <w:r>
        <w:rPr>
          <w:noProof/>
        </w:rPr>
        <w:drawing>
          <wp:inline distT="0" distB="0" distL="0" distR="0">
            <wp:extent cx="5486400" cy="5486400"/>
            <wp:effectExtent l="0" t="0" r="0" b="0"/>
            <wp:docPr id="4" name="batch-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pca.png"/>
                    <pic:cNvPicPr/>
                  </pic:nvPicPr>
                  <pic:blipFill>
                    <a:blip r:embed="rId15" r:link="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0F07B1" w:rsidRDefault="000F07B1" w:rsidP="000F07B1">
      <w:pPr>
        <w:pStyle w:val="LaTeX"/>
      </w:pPr>
      <w:r>
        <w:t>\begin{figure}[</w:t>
      </w:r>
      <w:proofErr w:type="spellStart"/>
      <w:r>
        <w:t>ht</w:t>
      </w:r>
      <w:proofErr w:type="spellEnd"/>
      <w:r>
        <w:t>]</w:t>
      </w:r>
    </w:p>
    <w:p w:rsidR="000F07B1" w:rsidRDefault="000F07B1" w:rsidP="000F07B1">
      <w:pPr>
        <w:pStyle w:val="LaTeX"/>
      </w:pPr>
      <w:r>
        <w:t>\centering</w:t>
      </w:r>
    </w:p>
    <w:p w:rsidR="000F07B1" w:rsidRDefault="000F07B1" w:rsidP="000F07B1">
      <w:pPr>
        <w:pStyle w:val="LaTeX"/>
      </w:pPr>
      <w:r>
        <w:t>\</w:t>
      </w:r>
      <w:proofErr w:type="spellStart"/>
      <w:r>
        <w:t>includegraphics</w:t>
      </w:r>
      <w:proofErr w:type="spellEnd"/>
      <w:r>
        <w:t>[width=\</w:t>
      </w:r>
      <w:proofErr w:type="spellStart"/>
      <w:r>
        <w:t>linewidth</w:t>
      </w:r>
      <w:proofErr w:type="spellEnd"/>
      <w:proofErr w:type="gramStart"/>
      <w:r>
        <w:t>]{</w:t>
      </w:r>
      <w:proofErr w:type="gramEnd"/>
      <w:r>
        <w:t>../figure/</w:t>
      </w:r>
      <w:r>
        <w:t>batch-pca</w:t>
      </w:r>
      <w:r>
        <w:t>.</w:t>
      </w:r>
      <w:r>
        <w:t>png</w:t>
      </w:r>
      <w:r>
        <w:t>}</w:t>
      </w:r>
    </w:p>
    <w:p w:rsidR="000F07B1" w:rsidRDefault="000F07B1" w:rsidP="000F07B1">
      <w:pPr>
        <w:pStyle w:val="LaTeX"/>
      </w:pPr>
      <w:r>
        <w:t>\</w:t>
      </w:r>
      <w:proofErr w:type="gramStart"/>
      <w:r>
        <w:t>caption{</w:t>
      </w:r>
      <w:proofErr w:type="gramEnd"/>
    </w:p>
    <w:p w:rsidR="006B53D2" w:rsidRDefault="000F07B1" w:rsidP="000F07B1">
      <w:r>
        <w:t>Check for technical batch effects using principal components analysis</w:t>
      </w:r>
      <w:r w:rsidR="006B53D2">
        <w:t xml:space="preserve"> (PCA)</w:t>
      </w:r>
      <w:r>
        <w:t>.</w:t>
      </w:r>
      <w:r w:rsidR="006B53D2">
        <w:t xml:space="preserve"> (a) PC1 versus PC2. The text labels are the individual identifiers. Red indicates </w:t>
      </w:r>
      <w:proofErr w:type="spellStart"/>
      <w:r w:rsidR="006B53D2">
        <w:t>noninfected</w:t>
      </w:r>
      <w:proofErr w:type="spellEnd"/>
      <w:r w:rsidR="006B53D2">
        <w:t xml:space="preserve"> samples and blue indicates infected. (b) PC3 versus PC4. The colors indicate the different infection batches. (c) PC5 versus PC6. </w:t>
      </w:r>
      <w:r w:rsidR="006F0C2E">
        <w:t>The colors indicate the different infection batches. (d) The Pearson correlation of PCs 1-6 with each of the recorded biological and technical covariates.</w:t>
      </w:r>
    </w:p>
    <w:p w:rsidR="000F07B1" w:rsidRDefault="000F07B1" w:rsidP="000F07B1">
      <w:pPr>
        <w:pStyle w:val="LaTeX"/>
      </w:pPr>
      <w:r>
        <w:t>}</w:t>
      </w:r>
    </w:p>
    <w:p w:rsidR="000F07B1" w:rsidRDefault="000F07B1" w:rsidP="000F07B1">
      <w:pPr>
        <w:pStyle w:val="LaTeX"/>
      </w:pPr>
      <w:r>
        <w:t>\label{</w:t>
      </w:r>
      <w:proofErr w:type="spellStart"/>
      <w:r>
        <w:t>fig:</w:t>
      </w:r>
      <w:r w:rsidR="006C4950">
        <w:t>batch</w:t>
      </w:r>
      <w:bookmarkStart w:id="6" w:name="_GoBack"/>
      <w:bookmarkEnd w:id="6"/>
      <w:proofErr w:type="spellEnd"/>
      <w:r>
        <w:t>}</w:t>
      </w:r>
    </w:p>
    <w:p w:rsidR="000F07B1" w:rsidRDefault="000F07B1" w:rsidP="000F07B1">
      <w:pPr>
        <w:pStyle w:val="LaTeX"/>
      </w:pPr>
      <w:r>
        <w:t>\end{figure}</w:t>
      </w:r>
    </w:p>
    <w:p w:rsidR="000F07B1" w:rsidRDefault="00636665" w:rsidP="00636665">
      <w:pPr>
        <w:jc w:val="center"/>
      </w:pPr>
      <w:r>
        <w:rPr>
          <w:noProof/>
        </w:rPr>
        <w:lastRenderedPageBreak/>
        <w:drawing>
          <wp:inline distT="0" distB="0" distL="0" distR="0">
            <wp:extent cx="5486400" cy="5486400"/>
            <wp:effectExtent l="0" t="0" r="0" b="0"/>
            <wp:docPr id="5" name="batch-inf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infection.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636665" w:rsidRDefault="00636665" w:rsidP="00636665">
      <w:pPr>
        <w:pStyle w:val="LaTeX"/>
      </w:pPr>
      <w:r>
        <w:t>\begin{figure}[</w:t>
      </w:r>
      <w:proofErr w:type="spellStart"/>
      <w:r>
        <w:t>ht</w:t>
      </w:r>
      <w:proofErr w:type="spellEnd"/>
      <w:r>
        <w:t>]</w:t>
      </w:r>
    </w:p>
    <w:p w:rsidR="00636665" w:rsidRDefault="00636665" w:rsidP="00636665">
      <w:pPr>
        <w:pStyle w:val="LaTeX"/>
      </w:pPr>
      <w:r>
        <w:t>\centering</w:t>
      </w:r>
    </w:p>
    <w:p w:rsidR="00636665" w:rsidRDefault="00636665" w:rsidP="00636665">
      <w:pPr>
        <w:pStyle w:val="LaTeX"/>
      </w:pPr>
      <w:r>
        <w:t>\includegraphics[width=\linewidth</w:t>
      </w:r>
      <w:proofErr w:type="gramStart"/>
      <w:r>
        <w:t>]{</w:t>
      </w:r>
      <w:proofErr w:type="gramEnd"/>
      <w:r>
        <w:t>../figure/</w:t>
      </w:r>
      <w:r>
        <w:t>batch-infection</w:t>
      </w:r>
      <w:r>
        <w:t>.png}</w:t>
      </w:r>
    </w:p>
    <w:p w:rsidR="00636665" w:rsidRDefault="00636665" w:rsidP="00636665">
      <w:pPr>
        <w:pStyle w:val="LaTeX"/>
      </w:pPr>
      <w:r>
        <w:t>\</w:t>
      </w:r>
      <w:proofErr w:type="gramStart"/>
      <w:r>
        <w:t>caption{</w:t>
      </w:r>
      <w:proofErr w:type="gramEnd"/>
    </w:p>
    <w:p w:rsidR="00636665" w:rsidRDefault="00636665" w:rsidP="00636665">
      <w:r>
        <w:t>Ch</w:t>
      </w:r>
      <w:r>
        <w:t>eck for confounding effect of infection batch</w:t>
      </w:r>
      <w:r>
        <w:t>.</w:t>
      </w:r>
      <w:r w:rsidR="006D12A6">
        <w:t xml:space="preserve"> PC3 (a) and PC5 (b) varied by the date of infection. </w:t>
      </w:r>
      <w:r w:rsidR="009552CE">
        <w:t>Importantly</w:t>
      </w:r>
      <w:r w:rsidR="006D12A6">
        <w:t xml:space="preserve">, however, this technical variation arising from infection batch did not correlate with the susceptibility status of the </w:t>
      </w:r>
      <w:r w:rsidR="009552CE">
        <w:t>individuals</w:t>
      </w:r>
      <w:r w:rsidR="00B96A85">
        <w:t xml:space="preserve"> (c and d)</w:t>
      </w:r>
      <w:r w:rsidR="006D12A6">
        <w:t>.</w:t>
      </w:r>
    </w:p>
    <w:p w:rsidR="00636665" w:rsidRDefault="00636665" w:rsidP="00636665">
      <w:pPr>
        <w:pStyle w:val="LaTeX"/>
      </w:pPr>
      <w:r>
        <w:t>}</w:t>
      </w:r>
    </w:p>
    <w:p w:rsidR="00636665" w:rsidRDefault="00636665" w:rsidP="00636665">
      <w:pPr>
        <w:pStyle w:val="LaTeX"/>
      </w:pPr>
      <w:r>
        <w:t>\label{</w:t>
      </w:r>
      <w:proofErr w:type="spellStart"/>
      <w:r>
        <w:t>fig:</w:t>
      </w:r>
      <w:r>
        <w:t>infection</w:t>
      </w:r>
      <w:proofErr w:type="spellEnd"/>
      <w:r>
        <w:t>}</w:t>
      </w:r>
    </w:p>
    <w:p w:rsidR="00636665" w:rsidRDefault="00636665" w:rsidP="00636665">
      <w:pPr>
        <w:pStyle w:val="LaTeX"/>
      </w:pPr>
      <w:r>
        <w:t>\end{figure}</w:t>
      </w:r>
    </w:p>
    <w:p w:rsidR="00636665" w:rsidRDefault="00636665" w:rsidP="000F07B1"/>
    <w:sectPr w:rsidR="00636665" w:rsidSect="00FA548C">
      <w:footerReference w:type="default" r:id="rId19"/>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3C6" w:rsidRDefault="006A43C6" w:rsidP="00224E16">
      <w:pPr>
        <w:spacing w:line="240" w:lineRule="auto"/>
      </w:pPr>
      <w:r>
        <w:separator/>
      </w:r>
    </w:p>
  </w:endnote>
  <w:endnote w:type="continuationSeparator" w:id="0">
    <w:p w:rsidR="006A43C6" w:rsidRDefault="006A43C6" w:rsidP="00224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704705"/>
      <w:docPartObj>
        <w:docPartGallery w:val="Page Numbers (Bottom of Page)"/>
        <w:docPartUnique/>
      </w:docPartObj>
    </w:sdtPr>
    <w:sdtEndPr>
      <w:rPr>
        <w:noProof/>
      </w:rPr>
    </w:sdtEndPr>
    <w:sdtContent>
      <w:p w:rsidR="00224E16" w:rsidRDefault="00224E16">
        <w:pPr>
          <w:pStyle w:val="Footer"/>
          <w:jc w:val="right"/>
        </w:pPr>
        <w:r>
          <w:fldChar w:fldCharType="begin"/>
        </w:r>
        <w:r>
          <w:instrText xml:space="preserve"> PAGE   \* MERGEFORMAT </w:instrText>
        </w:r>
        <w:r>
          <w:fldChar w:fldCharType="separate"/>
        </w:r>
        <w:r w:rsidR="004840DB">
          <w:rPr>
            <w:noProof/>
          </w:rPr>
          <w:t>10</w:t>
        </w:r>
        <w:r>
          <w:rPr>
            <w:noProof/>
          </w:rPr>
          <w:fldChar w:fldCharType="end"/>
        </w:r>
      </w:p>
    </w:sdtContent>
  </w:sdt>
  <w:p w:rsidR="00224E16" w:rsidRDefault="00224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3C6" w:rsidRDefault="006A43C6" w:rsidP="00224E16">
      <w:pPr>
        <w:spacing w:line="240" w:lineRule="auto"/>
      </w:pPr>
      <w:r>
        <w:separator/>
      </w:r>
    </w:p>
  </w:footnote>
  <w:footnote w:type="continuationSeparator" w:id="0">
    <w:p w:rsidR="006A43C6" w:rsidRDefault="006A43C6" w:rsidP="00224E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9C28B"/>
    <w:multiLevelType w:val="multilevel"/>
    <w:tmpl w:val="9A8EB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0"/>
    <w:multiLevelType w:val="singleLevel"/>
    <w:tmpl w:val="F7F2AEC8"/>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7DE8AA62"/>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4FE4419C"/>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DC9E4FA2"/>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ABC64FD6"/>
    <w:lvl w:ilvl="0">
      <w:start w:val="1"/>
      <w:numFmt w:val="decimal"/>
      <w:lvlText w:val="%1."/>
      <w:lvlJc w:val="left"/>
      <w:pPr>
        <w:tabs>
          <w:tab w:val="num" w:pos="360"/>
        </w:tabs>
        <w:ind w:left="360" w:hanging="360"/>
      </w:pPr>
    </w:lvl>
  </w:abstractNum>
  <w:abstractNum w:abstractNumId="6">
    <w:nsid w:val="FFFFFF89"/>
    <w:multiLevelType w:val="singleLevel"/>
    <w:tmpl w:val="7A14AC20"/>
    <w:lvl w:ilvl="0">
      <w:start w:val="1"/>
      <w:numFmt w:val="bullet"/>
      <w:lvlText w:val=""/>
      <w:lvlJc w:val="left"/>
      <w:pPr>
        <w:tabs>
          <w:tab w:val="num" w:pos="360"/>
        </w:tabs>
        <w:ind w:left="360" w:hanging="360"/>
      </w:pPr>
      <w:rPr>
        <w:rFonts w:ascii="Symbol" w:hAnsi="Symbol" w:hint="default"/>
      </w:rPr>
    </w:lvl>
  </w:abstractNum>
  <w:abstractNum w:abstractNumId="7">
    <w:nsid w:val="393508CF"/>
    <w:multiLevelType w:val="multilevel"/>
    <w:tmpl w:val="53484F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157A819"/>
    <w:multiLevelType w:val="multilevel"/>
    <w:tmpl w:val="FED0FC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num>
  <w:num w:numId="7">
    <w:abstractNumId w:val="4"/>
  </w:num>
  <w:num w:numId="8">
    <w:abstractNumId w:val="3"/>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E3F"/>
    <w:rsid w:val="00027AC5"/>
    <w:rsid w:val="00054BB6"/>
    <w:rsid w:val="00057B90"/>
    <w:rsid w:val="000633DD"/>
    <w:rsid w:val="000763D9"/>
    <w:rsid w:val="000824C6"/>
    <w:rsid w:val="0009743E"/>
    <w:rsid w:val="000A62EE"/>
    <w:rsid w:val="000C46A4"/>
    <w:rsid w:val="000D1DE1"/>
    <w:rsid w:val="000D7056"/>
    <w:rsid w:val="000E703B"/>
    <w:rsid w:val="000E7D3C"/>
    <w:rsid w:val="000F07B1"/>
    <w:rsid w:val="000F2999"/>
    <w:rsid w:val="000F6A9A"/>
    <w:rsid w:val="00137DFE"/>
    <w:rsid w:val="001660EF"/>
    <w:rsid w:val="00166840"/>
    <w:rsid w:val="0017209A"/>
    <w:rsid w:val="001958B4"/>
    <w:rsid w:val="00197357"/>
    <w:rsid w:val="00197587"/>
    <w:rsid w:val="001B1307"/>
    <w:rsid w:val="001B70A3"/>
    <w:rsid w:val="001D0D26"/>
    <w:rsid w:val="001D1AF1"/>
    <w:rsid w:val="00201A05"/>
    <w:rsid w:val="00224E16"/>
    <w:rsid w:val="002405DF"/>
    <w:rsid w:val="00244BF2"/>
    <w:rsid w:val="00247CF1"/>
    <w:rsid w:val="00270A0B"/>
    <w:rsid w:val="00283293"/>
    <w:rsid w:val="002928DD"/>
    <w:rsid w:val="002A7A66"/>
    <w:rsid w:val="002D04F9"/>
    <w:rsid w:val="002D15F6"/>
    <w:rsid w:val="002D3912"/>
    <w:rsid w:val="002D392E"/>
    <w:rsid w:val="002D4662"/>
    <w:rsid w:val="0030797A"/>
    <w:rsid w:val="00307E82"/>
    <w:rsid w:val="00317E0E"/>
    <w:rsid w:val="0034367C"/>
    <w:rsid w:val="00345317"/>
    <w:rsid w:val="00370968"/>
    <w:rsid w:val="00376917"/>
    <w:rsid w:val="00397D31"/>
    <w:rsid w:val="003A306A"/>
    <w:rsid w:val="003B2BDB"/>
    <w:rsid w:val="003C1725"/>
    <w:rsid w:val="003C6054"/>
    <w:rsid w:val="003E2289"/>
    <w:rsid w:val="003E29E9"/>
    <w:rsid w:val="0041784D"/>
    <w:rsid w:val="004221E5"/>
    <w:rsid w:val="004422A3"/>
    <w:rsid w:val="00451DDE"/>
    <w:rsid w:val="00463D75"/>
    <w:rsid w:val="00465099"/>
    <w:rsid w:val="0046685D"/>
    <w:rsid w:val="0046688D"/>
    <w:rsid w:val="00467B50"/>
    <w:rsid w:val="00470BEA"/>
    <w:rsid w:val="004840DB"/>
    <w:rsid w:val="004A4CA2"/>
    <w:rsid w:val="004B0011"/>
    <w:rsid w:val="004B3941"/>
    <w:rsid w:val="004E111A"/>
    <w:rsid w:val="004E29B3"/>
    <w:rsid w:val="004E3338"/>
    <w:rsid w:val="004F4461"/>
    <w:rsid w:val="004F60F7"/>
    <w:rsid w:val="00507E34"/>
    <w:rsid w:val="00511079"/>
    <w:rsid w:val="0052631F"/>
    <w:rsid w:val="0053091A"/>
    <w:rsid w:val="005460EE"/>
    <w:rsid w:val="00552AAA"/>
    <w:rsid w:val="00557319"/>
    <w:rsid w:val="00563C8E"/>
    <w:rsid w:val="005668DF"/>
    <w:rsid w:val="005675CD"/>
    <w:rsid w:val="00580AD8"/>
    <w:rsid w:val="00580FF7"/>
    <w:rsid w:val="0058693C"/>
    <w:rsid w:val="00590D07"/>
    <w:rsid w:val="00592526"/>
    <w:rsid w:val="005A5A4C"/>
    <w:rsid w:val="005C02B9"/>
    <w:rsid w:val="00600967"/>
    <w:rsid w:val="00604828"/>
    <w:rsid w:val="00607761"/>
    <w:rsid w:val="00632B81"/>
    <w:rsid w:val="00636665"/>
    <w:rsid w:val="00643898"/>
    <w:rsid w:val="006462F5"/>
    <w:rsid w:val="00647283"/>
    <w:rsid w:val="00663272"/>
    <w:rsid w:val="00671E0A"/>
    <w:rsid w:val="0068489D"/>
    <w:rsid w:val="00697A68"/>
    <w:rsid w:val="006A43C6"/>
    <w:rsid w:val="006A58CF"/>
    <w:rsid w:val="006B0E4E"/>
    <w:rsid w:val="006B29BF"/>
    <w:rsid w:val="006B53D2"/>
    <w:rsid w:val="006C4950"/>
    <w:rsid w:val="006C5E92"/>
    <w:rsid w:val="006D12A6"/>
    <w:rsid w:val="006E4142"/>
    <w:rsid w:val="006F0C2E"/>
    <w:rsid w:val="00715DA1"/>
    <w:rsid w:val="00721798"/>
    <w:rsid w:val="00721FBC"/>
    <w:rsid w:val="00727B5D"/>
    <w:rsid w:val="007346A6"/>
    <w:rsid w:val="0077790F"/>
    <w:rsid w:val="00784D58"/>
    <w:rsid w:val="007A56D3"/>
    <w:rsid w:val="007B2CBE"/>
    <w:rsid w:val="007C3548"/>
    <w:rsid w:val="007D6425"/>
    <w:rsid w:val="007E498B"/>
    <w:rsid w:val="007E5BCF"/>
    <w:rsid w:val="00816E45"/>
    <w:rsid w:val="008561C5"/>
    <w:rsid w:val="008566D9"/>
    <w:rsid w:val="00887BD1"/>
    <w:rsid w:val="00895A20"/>
    <w:rsid w:val="008B7742"/>
    <w:rsid w:val="008D5CD1"/>
    <w:rsid w:val="008D6863"/>
    <w:rsid w:val="008D6A14"/>
    <w:rsid w:val="009046AF"/>
    <w:rsid w:val="009140B8"/>
    <w:rsid w:val="0091497F"/>
    <w:rsid w:val="00942E3D"/>
    <w:rsid w:val="00951BE4"/>
    <w:rsid w:val="0095410A"/>
    <w:rsid w:val="009552CE"/>
    <w:rsid w:val="0095638B"/>
    <w:rsid w:val="00957223"/>
    <w:rsid w:val="00964F29"/>
    <w:rsid w:val="00980DAB"/>
    <w:rsid w:val="009903D0"/>
    <w:rsid w:val="00994CC9"/>
    <w:rsid w:val="009970DE"/>
    <w:rsid w:val="009A1DA8"/>
    <w:rsid w:val="009B7EE2"/>
    <w:rsid w:val="009C685B"/>
    <w:rsid w:val="009E4D11"/>
    <w:rsid w:val="00A06378"/>
    <w:rsid w:val="00A20C9F"/>
    <w:rsid w:val="00A24AC0"/>
    <w:rsid w:val="00A3250F"/>
    <w:rsid w:val="00A35944"/>
    <w:rsid w:val="00A53E2F"/>
    <w:rsid w:val="00A54D42"/>
    <w:rsid w:val="00A70383"/>
    <w:rsid w:val="00A85F35"/>
    <w:rsid w:val="00A87E2A"/>
    <w:rsid w:val="00AA52A6"/>
    <w:rsid w:val="00AA7948"/>
    <w:rsid w:val="00AB0690"/>
    <w:rsid w:val="00AB1539"/>
    <w:rsid w:val="00AD66EC"/>
    <w:rsid w:val="00B02DFC"/>
    <w:rsid w:val="00B13C74"/>
    <w:rsid w:val="00B14043"/>
    <w:rsid w:val="00B25082"/>
    <w:rsid w:val="00B27961"/>
    <w:rsid w:val="00B56C00"/>
    <w:rsid w:val="00B7008F"/>
    <w:rsid w:val="00B7474D"/>
    <w:rsid w:val="00B7733A"/>
    <w:rsid w:val="00B80146"/>
    <w:rsid w:val="00B836E1"/>
    <w:rsid w:val="00B8589F"/>
    <w:rsid w:val="00B86B75"/>
    <w:rsid w:val="00B942F6"/>
    <w:rsid w:val="00B96A85"/>
    <w:rsid w:val="00BA020A"/>
    <w:rsid w:val="00BB5723"/>
    <w:rsid w:val="00BB6396"/>
    <w:rsid w:val="00BC48D5"/>
    <w:rsid w:val="00BF1E7D"/>
    <w:rsid w:val="00C12D99"/>
    <w:rsid w:val="00C14E42"/>
    <w:rsid w:val="00C23FC6"/>
    <w:rsid w:val="00C25F28"/>
    <w:rsid w:val="00C27A99"/>
    <w:rsid w:val="00C32006"/>
    <w:rsid w:val="00C35C7D"/>
    <w:rsid w:val="00C36279"/>
    <w:rsid w:val="00C3793C"/>
    <w:rsid w:val="00C46449"/>
    <w:rsid w:val="00C53104"/>
    <w:rsid w:val="00C647D7"/>
    <w:rsid w:val="00C6746E"/>
    <w:rsid w:val="00C743A1"/>
    <w:rsid w:val="00C76F21"/>
    <w:rsid w:val="00C847C4"/>
    <w:rsid w:val="00C91C23"/>
    <w:rsid w:val="00C93774"/>
    <w:rsid w:val="00C95797"/>
    <w:rsid w:val="00CA130F"/>
    <w:rsid w:val="00CA37CE"/>
    <w:rsid w:val="00CB5965"/>
    <w:rsid w:val="00CC33BE"/>
    <w:rsid w:val="00CE39FE"/>
    <w:rsid w:val="00D1016F"/>
    <w:rsid w:val="00D34891"/>
    <w:rsid w:val="00D42E3F"/>
    <w:rsid w:val="00D441DB"/>
    <w:rsid w:val="00D60329"/>
    <w:rsid w:val="00D63475"/>
    <w:rsid w:val="00D75F04"/>
    <w:rsid w:val="00D84F6F"/>
    <w:rsid w:val="00D85938"/>
    <w:rsid w:val="00D94F42"/>
    <w:rsid w:val="00D96135"/>
    <w:rsid w:val="00DA6365"/>
    <w:rsid w:val="00DB4486"/>
    <w:rsid w:val="00DF6DA3"/>
    <w:rsid w:val="00E00A65"/>
    <w:rsid w:val="00E05B63"/>
    <w:rsid w:val="00E06DBC"/>
    <w:rsid w:val="00E203A2"/>
    <w:rsid w:val="00E315A3"/>
    <w:rsid w:val="00E329EE"/>
    <w:rsid w:val="00E67250"/>
    <w:rsid w:val="00E81F3B"/>
    <w:rsid w:val="00EA00B2"/>
    <w:rsid w:val="00EC2BE6"/>
    <w:rsid w:val="00ED5AE1"/>
    <w:rsid w:val="00EE7DC3"/>
    <w:rsid w:val="00F04D3D"/>
    <w:rsid w:val="00F21CBB"/>
    <w:rsid w:val="00F2206C"/>
    <w:rsid w:val="00F23E3D"/>
    <w:rsid w:val="00F6475F"/>
    <w:rsid w:val="00F65D2C"/>
    <w:rsid w:val="00F71223"/>
    <w:rsid w:val="00F73AB9"/>
    <w:rsid w:val="00F84C08"/>
    <w:rsid w:val="00F862DC"/>
    <w:rsid w:val="00F86ABA"/>
    <w:rsid w:val="00FA1AE0"/>
    <w:rsid w:val="00FA548C"/>
    <w:rsid w:val="00FB3130"/>
    <w:rsid w:val="00FD40BA"/>
    <w:rsid w:val="00FE1DFC"/>
    <w:rsid w:val="00FE6F9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A53E2F"/>
    <w:pPr>
      <w:spacing w:after="0" w:line="360" w:lineRule="auto"/>
      <w:jc w:val="both"/>
    </w:pPr>
    <w:rPr>
      <w:rFonts w:ascii="Arial" w:hAnsi="Arial"/>
    </w:rPr>
  </w:style>
  <w:style w:type="paragraph" w:styleId="Heading1">
    <w:name w:val="heading 1"/>
    <w:basedOn w:val="Normal"/>
    <w:next w:val="Normal"/>
    <w:uiPriority w:val="9"/>
    <w:qFormat/>
    <w:rsid w:val="00A53E2F"/>
    <w:pPr>
      <w:keepNext/>
      <w:keepLines/>
      <w:spacing w:before="240" w:after="120"/>
      <w:outlineLvl w:val="0"/>
    </w:pPr>
    <w:rPr>
      <w:rFonts w:eastAsiaTheme="majorEastAsia" w:cstheme="majorBidi"/>
      <w:b/>
      <w:bCs/>
      <w:color w:val="000000" w:themeColor="text1"/>
      <w:sz w:val="28"/>
      <w:szCs w:val="32"/>
    </w:rPr>
  </w:style>
  <w:style w:type="paragraph" w:styleId="Heading2">
    <w:name w:val="heading 2"/>
    <w:basedOn w:val="Normal"/>
    <w:next w:val="Normal"/>
    <w:uiPriority w:val="9"/>
    <w:unhideWhenUsed/>
    <w:qFormat/>
    <w:rsid w:val="00A53E2F"/>
    <w:pPr>
      <w:keepNext/>
      <w:keepLines/>
      <w:spacing w:before="120" w:after="120"/>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9046AF"/>
    <w:pPr>
      <w:keepNext/>
      <w:keepLines/>
      <w:spacing w:before="200"/>
      <w:outlineLvl w:val="2"/>
    </w:pPr>
    <w:rPr>
      <w:rFonts w:eastAsiaTheme="majorEastAsia" w:cstheme="majorBidi"/>
      <w:b/>
      <w:bCs/>
      <w:color w:val="000000" w:themeColor="text1"/>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70968"/>
  </w:style>
  <w:style w:type="paragraph" w:styleId="Title">
    <w:name w:val="Title"/>
    <w:basedOn w:val="Normal"/>
    <w:next w:val="Normal"/>
    <w:qFormat/>
    <w:rsid w:val="00647283"/>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CA37CE"/>
    <w:pPr>
      <w:keepNext/>
      <w:keepLines/>
      <w:spacing w:after="0" w:line="360" w:lineRule="auto"/>
    </w:pPr>
    <w:rPr>
      <w:rFonts w:ascii="Arial" w:hAnsi="Arial"/>
    </w:rPr>
  </w:style>
  <w:style w:type="paragraph" w:styleId="Date">
    <w:name w:val="Date"/>
    <w:next w:val="Normal"/>
    <w:qFormat/>
    <w:rsid w:val="00E06DBC"/>
    <w:pPr>
      <w:keepNext/>
      <w:keepLines/>
    </w:pPr>
    <w:rPr>
      <w:rFonts w:ascii="Arial" w:hAnsi="Arial"/>
    </w:rPr>
  </w:style>
  <w:style w:type="paragraph" w:customStyle="1" w:styleId="Abstract">
    <w:name w:val="Abstract"/>
    <w:basedOn w:val="Normal"/>
    <w:next w:val="Normal"/>
    <w:qFormat/>
    <w:rsid w:val="00F862DC"/>
    <w:pPr>
      <w:keepNext/>
      <w:keepLines/>
      <w:spacing w:before="300" w:after="300"/>
    </w:pPr>
    <w:rPr>
      <w:szCs w:val="20"/>
    </w:rPr>
  </w:style>
  <w:style w:type="paragraph" w:styleId="Bibliography">
    <w:name w:val="Bibliography"/>
    <w:basedOn w:val="Normal"/>
    <w:qFormat/>
    <w:rsid w:val="004422A3"/>
    <w:pPr>
      <w:ind w:left="360" w:hanging="360"/>
    </w:pPr>
  </w:style>
  <w:style w:type="paragraph" w:customStyle="1" w:styleId="BlockQuote">
    <w:name w:val="Block Quote"/>
    <w:basedOn w:val="Normal"/>
    <w:next w:val="Normal"/>
    <w:uiPriority w:val="9"/>
    <w:unhideWhenUsed/>
    <w:qFormat/>
    <w:rsid w:val="009046AF"/>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next w:val="Normal"/>
    <w:link w:val="BodyTextChar"/>
    <w:rsid w:val="00B836E1"/>
    <w:pPr>
      <w:suppressLineNumbers/>
      <w:pBdr>
        <w:top w:val="single" w:sz="4" w:space="1" w:color="auto"/>
        <w:left w:val="single" w:sz="4" w:space="4" w:color="auto"/>
        <w:bottom w:val="single" w:sz="4" w:space="1" w:color="auto"/>
        <w:right w:val="single" w:sz="4" w:space="4" w:color="auto"/>
      </w:pBdr>
      <w:spacing w:after="120" w:line="240" w:lineRule="auto"/>
    </w:pPr>
  </w:style>
  <w:style w:type="character" w:customStyle="1" w:styleId="BodyTextChar">
    <w:name w:val="Body Text Char"/>
    <w:basedOn w:val="DefaultParagraphFont"/>
    <w:link w:val="ImageCaption"/>
    <w:rsid w:val="00B836E1"/>
    <w:rPr>
      <w:rFonts w:ascii="Arial" w:hAnsi="Arial"/>
    </w:rPr>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rFonts w:ascii="Arial" w:hAnsi="Arial"/>
      <w:sz w:val="22"/>
      <w:vertAlign w:val="superscript"/>
    </w:rPr>
  </w:style>
  <w:style w:type="character" w:customStyle="1" w:styleId="Link">
    <w:name w:val="Link"/>
    <w:basedOn w:val="BodyTextChar"/>
    <w:rPr>
      <w:rFonts w:ascii="Arial" w:hAnsi="Arial"/>
      <w:color w:val="4F81BD" w:themeColor="accent1"/>
      <w:sz w:val="22"/>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671E0A"/>
    <w:rPr>
      <w:rFonts w:ascii="Arial" w:hAnsi="Arial"/>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paragraph" w:styleId="BalloonText">
    <w:name w:val="Balloon Text"/>
    <w:basedOn w:val="Normal"/>
    <w:link w:val="BalloonTextChar"/>
    <w:semiHidden/>
    <w:unhideWhenUsed/>
    <w:rsid w:val="00244BF2"/>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44BF2"/>
    <w:rPr>
      <w:rFonts w:ascii="Tahoma" w:hAnsi="Tahoma" w:cs="Tahoma"/>
      <w:sz w:val="16"/>
      <w:szCs w:val="16"/>
    </w:rPr>
  </w:style>
  <w:style w:type="paragraph" w:styleId="Header">
    <w:name w:val="header"/>
    <w:basedOn w:val="Normal"/>
    <w:link w:val="HeaderChar"/>
    <w:unhideWhenUsed/>
    <w:rsid w:val="00224E16"/>
    <w:pPr>
      <w:tabs>
        <w:tab w:val="center" w:pos="4680"/>
        <w:tab w:val="right" w:pos="9360"/>
      </w:tabs>
      <w:spacing w:line="240" w:lineRule="auto"/>
    </w:pPr>
  </w:style>
  <w:style w:type="character" w:customStyle="1" w:styleId="HeaderChar">
    <w:name w:val="Header Char"/>
    <w:basedOn w:val="DefaultParagraphFont"/>
    <w:link w:val="Header"/>
    <w:rsid w:val="00224E16"/>
    <w:rPr>
      <w:rFonts w:ascii="Arial" w:hAnsi="Arial"/>
    </w:rPr>
  </w:style>
  <w:style w:type="paragraph" w:styleId="Footer">
    <w:name w:val="footer"/>
    <w:basedOn w:val="Normal"/>
    <w:link w:val="FooterChar"/>
    <w:unhideWhenUsed/>
    <w:rsid w:val="00224E16"/>
    <w:pPr>
      <w:tabs>
        <w:tab w:val="center" w:pos="4680"/>
        <w:tab w:val="right" w:pos="9360"/>
      </w:tabs>
      <w:spacing w:line="240" w:lineRule="auto"/>
    </w:pPr>
  </w:style>
  <w:style w:type="character" w:customStyle="1" w:styleId="FooterChar">
    <w:name w:val="Footer Char"/>
    <w:basedOn w:val="DefaultParagraphFont"/>
    <w:link w:val="Footer"/>
    <w:rsid w:val="00224E16"/>
    <w:rPr>
      <w:rFonts w:ascii="Arial" w:hAnsi="Arial"/>
    </w:rPr>
  </w:style>
  <w:style w:type="character" w:styleId="LineNumber">
    <w:name w:val="line number"/>
    <w:basedOn w:val="DefaultParagraphFont"/>
    <w:semiHidden/>
    <w:unhideWhenUsed/>
    <w:rsid w:val="008B7742"/>
  </w:style>
  <w:style w:type="character" w:styleId="Hyperlink">
    <w:name w:val="Hyperlink"/>
    <w:basedOn w:val="DefaultParagraphFont"/>
    <w:rsid w:val="00FA548C"/>
    <w:rPr>
      <w:color w:val="0000FF" w:themeColor="hyperlink"/>
      <w:u w:val="single"/>
    </w:rPr>
  </w:style>
  <w:style w:type="table" w:styleId="TableGrid">
    <w:name w:val="Table Grid"/>
    <w:basedOn w:val="TableNormal"/>
    <w:rsid w:val="004B39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rsid w:val="004B3941"/>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aTeX">
    <w:name w:val="LaTeX"/>
    <w:basedOn w:val="Normal"/>
    <w:qFormat/>
    <w:rsid w:val="00C32006"/>
    <w:pPr>
      <w:spacing w:line="240" w:lineRule="auto"/>
      <w:jc w:val="left"/>
    </w:pPr>
    <w:rPr>
      <w:rFonts w:ascii="Consolas" w:hAnsi="Consolas"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file:///Y:\repos\tb-suscept\figure\batch-infection.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file:///Y:\repos\tb-suscept\figure\gwas.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file:///Y:\repos\tb-suscept\figure\batch-pca.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file:///Y:\repos\tb-suscept\figure\limma.pn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Y:\repos\tb-suscept\figure\classifi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88F3D6D-6C7A-4A85-83F3-C05793B2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11</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Batch effects and the effective design of single-cell gene expression studies</vt:lpstr>
    </vt:vector>
  </TitlesOfParts>
  <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effects and the effective design of single-cell gene expression studies</dc:title>
  <dc:creator/>
  <cp:lastModifiedBy>John Blischak</cp:lastModifiedBy>
  <cp:revision>213</cp:revision>
  <dcterms:created xsi:type="dcterms:W3CDTF">2016-07-08T21:38:00Z</dcterms:created>
  <dcterms:modified xsi:type="dcterms:W3CDTF">2016-08-30T21:58:00Z</dcterms:modified>
</cp:coreProperties>
</file>