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rsidR="005A7C2F" w:rsidRDefault="005A7C2F" w:rsidP="00A143EE">
      <w:pPr>
        <w:pStyle w:val="Abstract"/>
      </w:pPr>
      <w:bookmarkStart w:id="1" w:name="introduction"/>
      <w:bookmarkEnd w:id="0"/>
      <w:r>
        <w:lastRenderedPageBreak/>
        <w:t xml:space="preserve">Interestingly, we identified 645 genes which were differentially expressed between susceptible and resistant individuals in the </w:t>
      </w:r>
      <w:proofErr w:type="spellStart"/>
      <w:r>
        <w:t>noninfected</w:t>
      </w:r>
      <w:proofErr w:type="spellEnd"/>
      <w:r>
        <w:t xml:space="preserve"> state, including </w:t>
      </w:r>
      <w:r w:rsidRPr="00AD43A1">
        <w:rPr>
          <w:i/>
        </w:rPr>
        <w:t>ATPV1B2</w:t>
      </w:r>
      <w:r>
        <w:t xml:space="preserve">, </w:t>
      </w:r>
      <w:r w:rsidRPr="00AD43A1">
        <w:rPr>
          <w:i/>
        </w:rPr>
        <w:t>FEZ2</w:t>
      </w:r>
      <w:r>
        <w:t>,</w:t>
      </w:r>
      <w:r w:rsidR="002B0378">
        <w:t xml:space="preserve"> and</w:t>
      </w:r>
      <w:r>
        <w:t xml:space="preserve"> </w:t>
      </w:r>
      <w:r w:rsidRPr="00AD43A1">
        <w:rPr>
          <w:i/>
        </w:rPr>
        <w:t>PSMA2</w:t>
      </w:r>
      <w:r>
        <w:t>. Furthermore, we found that these differentially expressed genes were enriched for low GWAS p-values and could be used to classify susceptible and resistant individuals</w:t>
      </w:r>
      <w:r>
        <w:t>.</w:t>
      </w:r>
    </w:p>
    <w:p w:rsidR="00AB0690" w:rsidRPr="00AB0690" w:rsidRDefault="00552AAA" w:rsidP="00AB0690">
      <w:pPr>
        <w:pStyle w:val="Heading1"/>
      </w:pPr>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w:t>
      </w:r>
      <w:r w:rsidR="0077498F">
        <w:t xml:space="preserve"> As expected, there was a strong response to infection with MTB in both resistant and susceptible individuals (Supplementary Fig. \</w:t>
      </w:r>
      <w:proofErr w:type="gramStart"/>
      <w:r w:rsidR="0077498F">
        <w:t>ref{</w:t>
      </w:r>
      <w:proofErr w:type="spellStart"/>
      <w:proofErr w:type="gramEnd"/>
      <w:r w:rsidR="0077498F">
        <w:t>fig:limma-supp</w:t>
      </w:r>
      <w:proofErr w:type="spellEnd"/>
      <w:r w:rsidR="0077498F">
        <w:t xml:space="preserve">}). </w:t>
      </w:r>
      <w:r w:rsidR="0032746E">
        <w:t>3,486</w:t>
      </w:r>
      <w:r w:rsidR="0077498F">
        <w:t xml:space="preserve"> genes were differentially expressed</w:t>
      </w:r>
      <w:r w:rsidR="00600649">
        <w:t xml:space="preserve"> (DE)</w:t>
      </w:r>
      <w:r w:rsidR="0077498F">
        <w:t xml:space="preserve"> between the </w:t>
      </w:r>
      <w:proofErr w:type="spellStart"/>
      <w:r w:rsidR="0077498F">
        <w:t>noninfected</w:t>
      </w:r>
      <w:proofErr w:type="spellEnd"/>
      <w:r w:rsidR="0077498F">
        <w:t xml:space="preserve">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w:t>
      </w:r>
      <w:proofErr w:type="spellStart"/>
      <w:r w:rsidR="0077498F">
        <w:t>noninfected</w:t>
      </w:r>
      <w:proofErr w:type="spellEnd"/>
      <w:r w:rsidR="0077498F">
        <w:t xml:space="preserve">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w:t>
      </w:r>
      <w:proofErr w:type="spellStart"/>
      <w:r w:rsidR="00C25F28">
        <w:t>noninfected</w:t>
      </w:r>
      <w:proofErr w:type="spellEnd"/>
      <w:r w:rsidR="00C25F28">
        <w:t xml:space="preserve"> </w:t>
      </w:r>
      <w:r w:rsidR="00D276E7">
        <w:t>or</w:t>
      </w:r>
      <w:r w:rsidR="00C25F28">
        <w:t xml:space="preserve"> </w:t>
      </w:r>
      <w:r w:rsidR="00C25F28">
        <w:lastRenderedPageBreak/>
        <w:t xml:space="preserve">infected states (Fig. </w:t>
      </w:r>
      <w:r w:rsidR="00592526">
        <w:t>\</w:t>
      </w:r>
      <w:proofErr w:type="gramStart"/>
      <w:r w:rsidR="00592526">
        <w:t>ref{</w:t>
      </w:r>
      <w:proofErr w:type="spellStart"/>
      <w:proofErr w:type="gramEnd"/>
      <w:r w:rsidR="00592526">
        <w:t>fig:limma</w:t>
      </w:r>
      <w:proofErr w:type="spellEnd"/>
      <w:r w:rsidR="00592526">
        <w:t>}).</w:t>
      </w:r>
      <w:r w:rsidR="00600649">
        <w:t xml:space="preserve"> </w:t>
      </w:r>
      <w:r w:rsidR="006F2060">
        <w:t>645</w:t>
      </w:r>
      <w:r w:rsidR="00600649">
        <w:t xml:space="preserve"> genes were DE between resistant and susceptible individuals in the </w:t>
      </w:r>
      <w:proofErr w:type="spellStart"/>
      <w:r w:rsidR="00600649">
        <w:t>noninfected</w:t>
      </w:r>
      <w:proofErr w:type="spellEnd"/>
      <w:r w:rsidR="00600649">
        <w:t xml:space="preserve">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xml:space="preserve">. 0 genes were DE between resistant and susceptible individuals in the </w:t>
      </w:r>
      <w:proofErr w:type="spellStart"/>
      <w:r w:rsidR="00600649">
        <w:t>noninfected</w:t>
      </w:r>
      <w:proofErr w:type="spellEnd"/>
      <w:r w:rsidR="00600649">
        <w:t xml:space="preserve"> state at a q-value of 10%.</w:t>
      </w:r>
    </w:p>
    <w:p w:rsidR="00697A68" w:rsidRDefault="00697A68" w:rsidP="00697A68">
      <w:pPr>
        <w:jc w:val="center"/>
      </w:pPr>
      <w:r>
        <w:rPr>
          <w:noProof/>
        </w:rPr>
        <w:drawing>
          <wp:inline distT="0" distB="0" distL="0" distR="0" wp14:anchorId="0C1FE7CD" wp14:editId="3F0C59CC">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w:t>
      </w:r>
      <w:r w:rsidR="007A56D3">
        <w:lastRenderedPageBreak/>
        <w:t xml:space="preserve">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w:t>
      </w:r>
      <w:proofErr w:type="gramStart"/>
      <w:r>
        <w:t>ref{</w:t>
      </w:r>
      <w:proofErr w:type="spellStart"/>
      <w:proofErr w:type="gramEnd"/>
      <w:r>
        <w:t>fig:gwas</w:t>
      </w:r>
      <w:proofErr w:type="spellEnd"/>
      <w:r>
        <w:t>})</w:t>
      </w:r>
      <w:r w:rsidR="003B2BDB">
        <w:t>.</w:t>
      </w:r>
      <w:r w:rsidR="00957223">
        <w:t xml:space="preserve"> We fit </w:t>
      </w:r>
      <w:r w:rsidR="002C7157">
        <w:t>a</w:t>
      </w:r>
      <w:r w:rsidR="00957223">
        <w:t xml:space="preserve">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with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w:t>
      </w:r>
      <w:proofErr w:type="spellStart"/>
      <w:r w:rsidR="003A25EC">
        <w:t>noninfected</w:t>
      </w:r>
      <w:proofErr w:type="spellEnd"/>
      <w:r w:rsidR="003A25EC">
        <w:t xml:space="preserve"> state (Fig. \</w:t>
      </w:r>
      <w:proofErr w:type="gramStart"/>
      <w:r w:rsidR="003A25EC">
        <w:t>ref{</w:t>
      </w:r>
      <w:proofErr w:type="spellStart"/>
      <w:proofErr w:type="gramEnd"/>
      <w:r w:rsidR="003A25EC">
        <w:t>fig:gwas</w:t>
      </w:r>
      <w:proofErr w:type="spellEnd"/>
      <w:r w:rsidR="003A25EC">
        <w:t xml:space="preserve">}a).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lastRenderedPageBreak/>
        <w:drawing>
          <wp:inline distT="0" distB="0" distL="0" distR="0" wp14:anchorId="57DDB509" wp14:editId="6F76F082">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t>Comparison of differential expression and GWAS results.</w:t>
      </w:r>
      <w:proofErr w:type="gramEnd"/>
      <w:r>
        <w:t xml:space="preserve"> (a) </w:t>
      </w:r>
      <w:proofErr w:type="gramStart"/>
      <w:r w:rsidR="00816E45">
        <w:t>The</w:t>
      </w:r>
      <w:proofErr w:type="gramEnd"/>
      <w:r w:rsidR="00816E45">
        <w:t xml:space="preserve"> relationship between p-values </w:t>
      </w:r>
      <w:r w:rsidR="0081487E">
        <w:t xml:space="preserve">from the GWAS in The Gambia </w:t>
      </w:r>
      <w:r w:rsidR="00816E45">
        <w:t xml:space="preserve">\cite{Thye2010}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w:t>
      </w:r>
      <w:proofErr w:type="spellStart"/>
      <w:r w:rsidR="005C5B66">
        <w:t>noninfected</w:t>
      </w:r>
      <w:proofErr w:type="spellEnd"/>
      <w:r w:rsidR="005C5B66">
        <w:t xml:space="preserve"> state </w:t>
      </w:r>
      <w:r>
        <w:t>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 xml:space="preserve">tially expressed between resistant and susceptible individuals in the </w:t>
      </w:r>
      <w:proofErr w:type="spellStart"/>
      <w:r w:rsidR="005C5B66">
        <w:t>noninfected</w:t>
      </w:r>
      <w:proofErr w:type="spellEnd"/>
      <w:r w:rsidR="005C5B66">
        <w:t xml:space="preserve"> state at a q</w:t>
      </w:r>
      <w:r w:rsidR="005A5A4C">
        <w:t>-value less than 5</w:t>
      </w:r>
      <w:r w:rsidR="00B35023">
        <w:t>%</w:t>
      </w:r>
      <w:r w:rsidR="005C5B66">
        <w:t xml:space="preserve"> (see Methods for a full description of how we </w:t>
      </w:r>
      <w:r w:rsidR="005C5B66">
        <w:lastRenderedPageBreak/>
        <w:t>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w:t>
      </w:r>
      <w:proofErr w:type="gramStart"/>
      <w:r w:rsidR="00964F29">
        <w:t>ref{</w:t>
      </w:r>
      <w:proofErr w:type="spellStart"/>
      <w:proofErr w:type="gramEnd"/>
      <w:r w:rsidR="00964F29">
        <w:t>fig:classifier</w:t>
      </w:r>
      <w:proofErr w:type="spellEnd"/>
      <w:r w:rsidR="00964F29">
        <w:t>}</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EB02E8">
        <w:t>b</w:t>
      </w:r>
      <w:r w:rsidR="00BA020A">
        <w:t>)</w:t>
      </w:r>
      <w:r w:rsidR="00AA52A6">
        <w:t>.</w:t>
      </w:r>
    </w:p>
    <w:p w:rsidR="00D42E3F" w:rsidRDefault="00545B21" w:rsidP="00545B21">
      <w:pPr>
        <w:jc w:val="center"/>
      </w:pPr>
      <w:r>
        <w:rPr>
          <w:noProof/>
        </w:rPr>
        <w:drawing>
          <wp:inline distT="0" distB="0" distL="0" distR="0" wp14:anchorId="40F5AE0D" wp14:editId="2C230842">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w:t>
      </w:r>
      <w:r w:rsidR="003946BD">
        <w:t xml:space="preserve"> model</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xml:space="preserve">) The estimates of predicted probability of TB resistance </w:t>
      </w:r>
      <w:r>
        <w:lastRenderedPageBreak/>
        <w:t>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7913B3" w:rsidRDefault="007913B3" w:rsidP="000763D9">
      <w:r w:rsidRPr="004A231C">
        <w:rPr>
          <w:highlight w:val="yellow"/>
        </w:rPr>
        <w:t>Some ideas below…but not finished yet.</w:t>
      </w:r>
    </w:p>
    <w:p w:rsidR="007913B3" w:rsidRDefault="007913B3" w:rsidP="000763D9"/>
    <w:p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 xml:space="preserve">in </w:t>
      </w:r>
      <w:proofErr w:type="spellStart"/>
      <w:r w:rsidR="00CA5C54">
        <w:t>noninfected</w:t>
      </w:r>
      <w:proofErr w:type="spellEnd"/>
      <w:r w:rsidR="0028659C">
        <w:t xml:space="preserve"> 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 xml:space="preserve">As expected, there were large changes in gene expression due to MTB infection </w:t>
      </w:r>
      <w:proofErr w:type="spellStart"/>
      <w:r w:rsidR="000053C7">
        <w:t>inf</w:t>
      </w:r>
      <w:proofErr w:type="spellEnd"/>
      <w:r w:rsidR="000053C7">
        <w:t xml:space="preserve"> both resistant and susceptible individuals (Supplementary Fig. \</w:t>
      </w:r>
      <w:proofErr w:type="gramStart"/>
      <w:r w:rsidR="000053C7">
        <w:t>ref{</w:t>
      </w:r>
      <w:proofErr w:type="spellStart"/>
      <w:proofErr w:type="gramEnd"/>
      <w:r w:rsidR="000053C7">
        <w:t>fig:limma-supp</w:t>
      </w:r>
      <w:proofErr w:type="spellEnd"/>
      <w:r w:rsidR="000053C7">
        <w:t>}). More i</w:t>
      </w:r>
      <w:r w:rsidR="00CE6B8D">
        <w:t>nterestingly</w:t>
      </w:r>
      <w:r w:rsidR="00B31A3D">
        <w:t>, we identified 645</w:t>
      </w:r>
      <w:r w:rsidR="00782098">
        <w:t xml:space="preserve"> genes which were differentially expressed between susceptible and resistant individuals in t</w:t>
      </w:r>
      <w:r w:rsidR="000053C7">
        <w:t xml:space="preserve">he </w:t>
      </w:r>
      <w:proofErr w:type="spellStart"/>
      <w:r w:rsidR="000053C7">
        <w:t>noninfected</w:t>
      </w:r>
      <w:proofErr w:type="spellEnd"/>
      <w:r w:rsidR="000053C7">
        <w:t xml:space="preserve"> state; whereas, we did not observe any differentially expressed genes between </w:t>
      </w:r>
      <w:r w:rsidR="000053C7">
        <w:t>susceptible and resistant individuals in the infected state</w:t>
      </w:r>
      <w:r w:rsidR="00782098">
        <w:t xml:space="preserve"> (Fig. \</w:t>
      </w:r>
      <w:proofErr w:type="gramStart"/>
      <w:r w:rsidR="00782098">
        <w:t>ref{</w:t>
      </w:r>
      <w:proofErr w:type="spellStart"/>
      <w:proofErr w:type="gramEnd"/>
      <w:r w:rsidR="00782098">
        <w:t>fig:limma</w:t>
      </w:r>
      <w:proofErr w:type="spellEnd"/>
      <w:r w:rsidR="00782098">
        <w:t>}</w:t>
      </w:r>
      <w:r w:rsidR="00CA5C54">
        <w:t>)</w:t>
      </w:r>
      <w:r w:rsidR="00B155AF">
        <w:t>.</w:t>
      </w:r>
      <w:r w:rsidR="009D3352">
        <w:t xml:space="preserve"> This suggests that the differences in the </w:t>
      </w:r>
      <w:proofErr w:type="spellStart"/>
      <w:r w:rsidR="009D3352">
        <w:t>transcriptomes</w:t>
      </w:r>
      <w:proofErr w:type="spellEnd"/>
      <w:r w:rsidR="009D3352">
        <w:t xml:space="preserve"> between DCs of resistant and susceptible individuals are present pre-infection and affect the initial response to MTB, but by 18 hours their gene expression profiles have converged to the same gene regulatory network to fight the active infection. While we chose to measure gene expression 18 hours post-infection because this </w:t>
      </w:r>
      <w:proofErr w:type="spellStart"/>
      <w:r w:rsidR="009D3352">
        <w:t>timepoint</w:t>
      </w:r>
      <w:proofErr w:type="spellEnd"/>
      <w:r w:rsidR="009D3352">
        <w:t xml:space="preserve"> was previously found to have </w:t>
      </w:r>
      <w:r w:rsidR="00293C88">
        <w:t>a</w:t>
      </w:r>
      <w:r w:rsidR="009D3352">
        <w:t xml:space="preserve"> large change in genome-wide gene expression levels</w:t>
      </w:r>
      <w:r w:rsidR="00E91A35">
        <w:t xml:space="preserve"> \cite{</w:t>
      </w:r>
      <w:r w:rsidR="00E91A35" w:rsidRPr="00E91A35">
        <w:t>Tailleux2008</w:t>
      </w:r>
      <w:r w:rsidR="00E91A35">
        <w:t>}</w:t>
      </w:r>
      <w:r w:rsidR="009D3352">
        <w:t xml:space="preserve">, future studies investigating the difference in the innate immune response between individuals resistant and susceptible to TB may want to focus on earlier </w:t>
      </w:r>
      <w:proofErr w:type="spellStart"/>
      <w:r w:rsidR="009D3352">
        <w:t>timepoints</w:t>
      </w:r>
      <w:proofErr w:type="spellEnd"/>
      <w:r w:rsidR="009D3352">
        <w:t xml:space="preserve"> when these differences may still persist.</w:t>
      </w:r>
    </w:p>
    <w:p w:rsidR="00B155AF" w:rsidRDefault="00B155AF" w:rsidP="000763D9"/>
    <w:p w:rsidR="00CB78EE" w:rsidRPr="00CB78EE" w:rsidRDefault="00CB78EE" w:rsidP="000763D9">
      <w:r>
        <w:t xml:space="preserve">To our knowledge, our study is only the second to perform an </w:t>
      </w:r>
      <w:r>
        <w:rPr>
          <w:i/>
        </w:rPr>
        <w:t>in vitro</w:t>
      </w:r>
      <w:r>
        <w:t xml:space="preserve"> MTB infection of innate immune cells isolated from individuals known to be susceptible to MTB. However, there are substantial differences between our study and that of </w:t>
      </w:r>
      <w:proofErr w:type="spellStart"/>
      <w:r>
        <w:t>Thuong</w:t>
      </w:r>
      <w:proofErr w:type="spellEnd"/>
      <w:r>
        <w:t xml:space="preserve"> et al., 2008 \</w:t>
      </w:r>
      <w:proofErr w:type="gramStart"/>
      <w:r>
        <w:t>cite{</w:t>
      </w:r>
      <w:proofErr w:type="gramEnd"/>
      <w:r>
        <w:t xml:space="preserve">Thuong2008}. </w:t>
      </w:r>
      <w:r w:rsidR="005A1670">
        <w:t xml:space="preserve">First, they isolated and infected macrophages, the primary target host cell in which MTB resides; whereas, we infected DCs, which play a larger role in stimulating the adaptive immune response to MTB. Second, the susceptible individuals in their study had an active TB infection at the time </w:t>
      </w:r>
      <w:r w:rsidR="005A1670">
        <w:lastRenderedPageBreak/>
        <w:t>there cells were isolated; whereas, our individuals had recovered from a past TB infe</w:t>
      </w:r>
      <w:r w:rsidR="009902CA">
        <w:t xml:space="preserve">ction. Third, we collected samples from a larger number resistant individuals (19 versus 4), increasing our power to distinguish between the gene expression profiles of susceptible and resistant individuals. Thus while similarly motivated, our results complement those of </w:t>
      </w:r>
      <w:proofErr w:type="spellStart"/>
      <w:r w:rsidR="009902CA">
        <w:t>Thuong</w:t>
      </w:r>
      <w:proofErr w:type="spellEnd"/>
      <w:r w:rsidR="009902CA">
        <w:t xml:space="preserve"> et al. rather than replicate them.</w:t>
      </w:r>
    </w:p>
    <w:p w:rsidR="00022417" w:rsidRDefault="00022417" w:rsidP="000763D9"/>
    <w:p w:rsidR="0009743E" w:rsidRDefault="0009743E" w:rsidP="000763D9">
      <w:r>
        <w:t>Previous work using gene expression to understand susceptibility \cite{Bryant2014}</w:t>
      </w:r>
    </w:p>
    <w:p w:rsidR="00EB3993" w:rsidRDefault="00EB3993" w:rsidP="000763D9"/>
    <w:p w:rsidR="00EB3993" w:rsidRDefault="0045091B" w:rsidP="000763D9">
      <w:r>
        <w:t>Previous attempts to use gene expression based classifiers in the context of TB have focused on predicting the status of an infection from whole blood samples</w:t>
      </w:r>
      <w:r w:rsidR="00A1584A">
        <w:t xml:space="preserve"> \cite{Berry2010, </w:t>
      </w:r>
      <w:r w:rsidR="00A1584A" w:rsidRPr="00A1584A">
        <w:t>OGarra2013</w:t>
      </w:r>
      <w:r w:rsidR="000F19D5">
        <w:t xml:space="preserve">, </w:t>
      </w:r>
      <w:r w:rsidR="000F19D5" w:rsidRPr="000F19D5">
        <w:t>Blankley2014</w:t>
      </w:r>
      <w:r w:rsidR="00A1584A">
        <w:t>}</w:t>
      </w:r>
      <w:r>
        <w:t>. In this application, the goal is either to detect individuals in an early stage of an active TB infection when antibiotic intervention would be most effective or to monitor the effectiveness of a treatment regimen</w:t>
      </w:r>
      <w:r w:rsidR="00A2522B">
        <w:t xml:space="preserve"> \</w:t>
      </w:r>
      <w:proofErr w:type="gramStart"/>
      <w:r w:rsidR="00A2522B">
        <w:t>cite{</w:t>
      </w:r>
      <w:proofErr w:type="gramEnd"/>
      <w:r w:rsidR="00A2522B" w:rsidRPr="00A2522B">
        <w:t>Maertzdorf2015</w:t>
      </w:r>
      <w:r w:rsidR="00A2522B">
        <w:t>}</w:t>
      </w:r>
      <w:r>
        <w:t xml:space="preserve">. In contrast, our aim was not to distinguish between an active or latent infection, but instead to be able to determine susceptibility </w:t>
      </w:r>
      <w:proofErr w:type="gramStart"/>
      <w:r>
        <w:t>status before individuals have</w:t>
      </w:r>
      <w:proofErr w:type="gramEnd"/>
      <w:r>
        <w:t xml:space="preserve"> an active TB infection. Even with our small sample size, we were able to successfully train a classier with high sensitivity and decent specificity. </w:t>
      </w:r>
      <w:r w:rsidR="00B20CFF">
        <w:t xml:space="preserve">Because such a classification of susceptibility status could affect the decision of whether or not to take antibiotics to treat a latent TB infection, false negatives (susceptible individuals mistakenly classified as resistant) would be much more harmful than false positives (resistant individuals mistakenly classified as susceptible), which is why we emphasized sensitivity over specificity. Importantly, when we applied our classifier to an independent set of </w:t>
      </w:r>
      <w:proofErr w:type="spellStart"/>
      <w:r w:rsidR="00B20CFF">
        <w:t>noninfected</w:t>
      </w:r>
      <w:proofErr w:type="spellEnd"/>
      <w:r w:rsidR="00B20CFF">
        <w:t xml:space="preserve"> DCs isolated from healthy individuals of unknown susceptibility status, our model predicted ~11% of the individuals were susceptible TB, which reassuringly is similar to the average in the general population of </w:t>
      </w:r>
      <w:r w:rsidR="00B018A3">
        <w:t>~</w:t>
      </w:r>
      <w:r w:rsidR="00B20CFF">
        <w:t>10%. Despite this success, our results must be interpreted cautiously as a proof-of-principle due to our very small sample size of only 5 susceptible individuals. Thus o</w:t>
      </w:r>
      <w:r w:rsidR="00EB3993">
        <w:t>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lastRenderedPageBreak/>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 xml:space="preserve">the Institutional Review Boards of the University of Chicago (10-504-B) and the </w:t>
      </w:r>
      <w:proofErr w:type="spellStart"/>
      <w:r>
        <w:t>Institut</w:t>
      </w:r>
      <w:proofErr w:type="spellEnd"/>
      <w:r>
        <w:t xml:space="preserve">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1278A7" w:rsidP="00AD66EC">
      <w:r>
        <w:t>We performed these experiments as previously described \</w:t>
      </w:r>
      <w:proofErr w:type="gramStart"/>
      <w:r>
        <w:t>cite{</w:t>
      </w:r>
      <w:proofErr w:type="gramEnd"/>
      <w:r>
        <w:t>Barreiro2012}. Briefly, w</w:t>
      </w:r>
      <w:r w:rsidR="00074F4A">
        <w:t xml:space="preserve">e isolated </w:t>
      </w:r>
      <w:r w:rsidR="00BF18FF">
        <w:t xml:space="preserve">mononuclear cells </w:t>
      </w:r>
      <w:r w:rsidR="00074F4A">
        <w:t xml:space="preserve">from the whole blood samples </w:t>
      </w:r>
      <w:r w:rsidR="00BF18FF">
        <w:t xml:space="preserve">using </w:t>
      </w:r>
      <w:proofErr w:type="spellStart"/>
      <w:r w:rsidR="00BF18FF">
        <w:t>Ficoll-Paque</w:t>
      </w:r>
      <w:proofErr w:type="spellEnd"/>
      <w:r w:rsidR="00BF18FF">
        <w:t xml:space="preserve"> centrifugation, extracted monocytes via CD14 positive selection, and differentiated the monocytes into dendritic cells (DCs) by culturing them for 5 days in </w:t>
      </w:r>
      <w:r w:rsidR="00BF18FF" w:rsidRPr="00BF18FF">
        <w:t>RPMI 1640 (Invitrogen) supplemented with 10% heat-inactivated FCS (</w:t>
      </w:r>
      <w:proofErr w:type="spellStart"/>
      <w:r w:rsidR="00BF18FF" w:rsidRPr="00BF18FF">
        <w:t>Dutscher</w:t>
      </w:r>
      <w:proofErr w:type="spellEnd"/>
      <w:r w:rsidR="00BF18FF" w:rsidRPr="00BF18FF">
        <w:t xml:space="preserve">), L-glutamine (Invitrogen), GM-CSF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 xml:space="preserve">), and IL-4 (20 </w:t>
      </w:r>
      <w:proofErr w:type="spellStart"/>
      <w:r w:rsidR="00BF18FF" w:rsidRPr="00BF18FF">
        <w:t>ng</w:t>
      </w:r>
      <w:proofErr w:type="spellEnd"/>
      <w:r w:rsidR="00BF18FF" w:rsidRPr="00BF18FF">
        <w:t xml:space="preserve">/mL; </w:t>
      </w:r>
      <w:proofErr w:type="spellStart"/>
      <w:r w:rsidR="00BF18FF" w:rsidRPr="00BF18FF">
        <w:t>Immunotools</w:t>
      </w:r>
      <w:proofErr w:type="spellEnd"/>
      <w:r w:rsidR="00BF18FF" w:rsidRPr="00BF18FF">
        <w:t>)</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r w:rsidR="00D445AC">
        <w:t xml:space="preserve"> (Supplementary Fig. \</w:t>
      </w:r>
      <w:proofErr w:type="gramStart"/>
      <w:r w:rsidR="00D445AC">
        <w:t>ref{</w:t>
      </w:r>
      <w:proofErr w:type="spellStart"/>
      <w:proofErr w:type="gramEnd"/>
      <w:r w:rsidR="00D445AC">
        <w:t>fig:process</w:t>
      </w:r>
      <w:proofErr w:type="spellEnd"/>
      <w:r w:rsidR="00D445AC">
        <w:t>})</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w:t>
      </w:r>
      <w:r w:rsidR="00347EC2">
        <w:t xml:space="preserve">\cite{Liao2013} </w:t>
      </w:r>
      <w:r w:rsidR="0091497F">
        <w:t>and discarded non-uniquely mapping reads. We</w:t>
      </w:r>
      <w:r w:rsidR="0008458C">
        <w:t xml:space="preserve"> downloaded the exon coordinates of 19,800 </w:t>
      </w:r>
      <w:proofErr w:type="spellStart"/>
      <w:r w:rsidR="0008458C">
        <w:lastRenderedPageBreak/>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w:t>
      </w:r>
      <w:r w:rsidR="00D70045">
        <w:t xml:space="preserve">\cite{Huber2015} </w:t>
      </w:r>
      <w:r w:rsidR="0008458C">
        <w:t xml:space="preserve">package </w:t>
      </w:r>
      <w:proofErr w:type="spellStart"/>
      <w:r w:rsidR="0008458C">
        <w:t>biomaRt</w:t>
      </w:r>
      <w:proofErr w:type="spellEnd"/>
      <w:r w:rsidR="0008458C">
        <w:t xml:space="preserve">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347EC2">
        <w:t xml:space="preserve"> \</w:t>
      </w:r>
      <w:proofErr w:type="gramStart"/>
      <w:r w:rsidR="00347EC2">
        <w:t>cite{</w:t>
      </w:r>
      <w:proofErr w:type="gramEnd"/>
      <w:r w:rsidR="00347EC2" w:rsidRPr="00347EC2">
        <w:t>Liao2014</w:t>
      </w:r>
      <w:r w:rsidR="00347EC2">
        <w:t>}</w:t>
      </w:r>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r w:rsidR="00262ED2">
        <w:t>fig:gene</w:t>
      </w:r>
      <w:proofErr w:type="spellEnd"/>
      <w:r w:rsidR="00262ED2">
        <w:t>}</w:t>
      </w:r>
      <w:r w:rsidR="0023292C">
        <w:t>, Supplementary Data S1</w:t>
      </w:r>
      <w:r w:rsidR="009970DE">
        <w:t>)</w:t>
      </w:r>
      <w:r w:rsidR="007C3548">
        <w:t>.</w:t>
      </w:r>
      <w:proofErr w:type="gramEnd"/>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w:t>
      </w:r>
      <w:proofErr w:type="gramStart"/>
      <w:r w:rsidR="000656ED">
        <w:t>ref{</w:t>
      </w:r>
      <w:proofErr w:type="spellStart"/>
      <w:proofErr w:type="gramEnd"/>
      <w:r w:rsidR="000656ED">
        <w:t>fig:process</w:t>
      </w:r>
      <w:proofErr w:type="spellEnd"/>
      <w:r w:rsidR="000656ED">
        <w:t>})</w:t>
      </w:r>
      <w:r w:rsidR="001A2E28">
        <w:t>.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fixed effect of susceptibility status in </w:t>
      </w:r>
      <w:proofErr w:type="spellStart"/>
      <w:r>
        <w:t>noninfected</w:t>
      </w:r>
      <w:proofErr w:type="spellEnd"/>
      <w:r>
        <w:t xml:space="preserve"> cells, $\beta_{</w:t>
      </w:r>
      <w:proofErr w:type="spellStart"/>
      <w:r>
        <w:t>treat,status</w:t>
      </w:r>
      <w:proofErr w:type="spellEnd"/>
      <w:r>
        <w:t xml:space="preserve">}$ is the fixed </w:t>
      </w:r>
      <w:r w:rsidR="00C57798">
        <w:lastRenderedPageBreak/>
        <w:t xml:space="preserve">interaction </w:t>
      </w:r>
      <w:r>
        <w:t xml:space="preserve">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w:t>
      </w:r>
      <w:r w:rsidR="00723BBA">
        <w:t>\</w:t>
      </w:r>
      <w:proofErr w:type="gramStart"/>
      <w:r>
        <w:t>cite</w:t>
      </w:r>
      <w:r w:rsidR="00723BBA">
        <w:t>{</w:t>
      </w:r>
      <w:proofErr w:type="gramEnd"/>
      <w:r w:rsidR="00723BBA">
        <w:t>Smyth2005}</w:t>
      </w:r>
      <w:r>
        <w:t xml:space="preserve">.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r w:rsidR="00F96259">
        <w:t xml:space="preserve"> </w:t>
      </w:r>
      <w:r w:rsidR="00583608">
        <w:t>\</w:t>
      </w:r>
      <w:proofErr w:type="gramStart"/>
      <w:r w:rsidR="00F96259">
        <w:t>cite</w:t>
      </w:r>
      <w:r w:rsidR="00583608">
        <w:t>{</w:t>
      </w:r>
      <w:proofErr w:type="gramEnd"/>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xml:space="preserve">.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4F1D96">
        <w:t xml:space="preserve"> \cite{Huber2015}</w:t>
      </w:r>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4F1D96">
        <w:t xml:space="preserve"> \</w:t>
      </w:r>
      <w:proofErr w:type="gramStart"/>
      <w:r w:rsidR="004F1D96">
        <w:t>cite{</w:t>
      </w:r>
      <w:proofErr w:type="gramEnd"/>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 xml:space="preserve">-test and reported the slope of each regression line (Fig. </w:t>
      </w:r>
      <w:proofErr w:type="gramStart"/>
      <w:r>
        <w:t>\ref{</w:t>
      </w:r>
      <w:proofErr w:type="spellStart"/>
      <w:r>
        <w:t>fig:gwas</w:t>
      </w:r>
      <w:proofErr w:type="spellEnd"/>
      <w:r w:rsidR="00A26402">
        <w:t>}</w:t>
      </w:r>
      <w:r w:rsidR="005476D7">
        <w:t>, Supplementary Data S3</w:t>
      </w:r>
      <w:r w:rsidR="008A647E">
        <w:t>).</w:t>
      </w:r>
      <w:proofErr w:type="gramEnd"/>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w:t>
      </w:r>
      <w:proofErr w:type="gramStart"/>
      <w:r w:rsidR="008A647E">
        <w:t>ref{</w:t>
      </w:r>
      <w:proofErr w:type="spellStart"/>
      <w:proofErr w:type="gramEnd"/>
      <w:r w:rsidR="00F8092B">
        <w:t>fig:</w:t>
      </w:r>
      <w:r w:rsidR="008A647E">
        <w:t>gwas-n-snps</w:t>
      </w:r>
      <w:proofErr w:type="spellEnd"/>
      <w:r w:rsidR="008A647E">
        <w:t>}</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w:t>
      </w:r>
      <w:r w:rsidR="007F78C1">
        <w:lastRenderedPageBreak/>
        <w:t>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w:t>
      </w:r>
      <w:proofErr w:type="spellStart"/>
      <w:r w:rsidR="00A96A24">
        <w:t>noninfected</w:t>
      </w:r>
      <w:proofErr w:type="spellEnd"/>
      <w:r w:rsidR="00A96A24">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w:t>
      </w:r>
      <w:proofErr w:type="gramStart"/>
      <w:r w:rsidR="00EC6F33">
        <w:t>ref{</w:t>
      </w:r>
      <w:proofErr w:type="spellStart"/>
      <w:proofErr w:type="gramEnd"/>
      <w:r w:rsidR="00EC6F33">
        <w:t>fig:combined-dist</w:t>
      </w:r>
      <w:proofErr w:type="spellEnd"/>
      <w:r w:rsidR="00EC6F33">
        <w: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w:t>
      </w:r>
      <w:r w:rsidR="00EC6F33">
        <w:t>tchie2015} (Supplementary Fig. \</w:t>
      </w:r>
      <w:proofErr w:type="gramStart"/>
      <w:r w:rsidR="00EC6F33">
        <w:t>ref{</w:t>
      </w:r>
      <w:proofErr w:type="spellStart"/>
      <w:proofErr w:type="gramEnd"/>
      <w:r w:rsidR="00A5616F">
        <w:t>fig:</w:t>
      </w:r>
      <w:r w:rsidR="00EC6F33">
        <w:t>combined-pca</w:t>
      </w:r>
      <w:proofErr w:type="spellEnd"/>
      <w:r w:rsidR="00EC6F33">
        <w:t>}</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1A43B7">
        <w:t xml:space="preserve"> \cite{Law2014}</w:t>
      </w:r>
      <w:r w:rsidR="00370A5B">
        <w:t xml:space="preserve"> since the data were no longer counts). </w:t>
      </w:r>
      <w:r w:rsidR="00340E0D">
        <w:t>Specifically, w</w:t>
      </w:r>
      <w:r w:rsidR="00D113E8">
        <w:t xml:space="preserve">e tested for differential expression between susceptible and resistant individuals in the </w:t>
      </w:r>
      <w:proofErr w:type="spellStart"/>
      <w:r w:rsidR="00D113E8">
        <w:t>no</w:t>
      </w:r>
      <w:r w:rsidR="00CC1939">
        <w:t>ninfected</w:t>
      </w:r>
      <w:proofErr w:type="spellEnd"/>
      <w:r w:rsidR="00CC1939">
        <w:t xml:space="preserve"> state and identified </w:t>
      </w:r>
      <w:r w:rsidR="00340E0D">
        <w:t xml:space="preserve">sets of genes to use in the </w:t>
      </w:r>
      <w:proofErr w:type="spellStart"/>
      <w:r w:rsidR="00340E0D">
        <w:t>classifer</w:t>
      </w:r>
      <w:proofErr w:type="spellEnd"/>
      <w:r w:rsidR="00340E0D">
        <w:t xml:space="preserve">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proofErr w:type="gramStart"/>
      <w:r w:rsidR="00132DA2">
        <w:t>We</w:t>
      </w:r>
      <w:proofErr w:type="gramEnd"/>
      <w:r w:rsidR="00132DA2">
        <w:t xml:space="preserv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 xml:space="preserve">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w:t>
      </w:r>
      <w:r w:rsidR="00B940BD">
        <w:lastRenderedPageBreak/>
        <w:t>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w:t>
      </w:r>
      <w:proofErr w:type="gramStart"/>
      <w:r w:rsidR="00A12A84">
        <w:t>\ref{</w:t>
      </w:r>
      <w:proofErr w:type="spellStart"/>
      <w:r w:rsidR="00A12A84">
        <w:t>fig:class-compare</w:t>
      </w:r>
      <w:proofErr w:type="spellEnd"/>
      <w:r w:rsidR="00A12A84">
        <w:t>}</w:t>
      </w:r>
      <w:r w:rsidR="00F0637C">
        <w:t>, Supplementary Data S4</w:t>
      </w:r>
      <w:r w:rsidR="00A12A84">
        <w:t>)</w:t>
      </w:r>
      <w:r w:rsidR="0004244B">
        <w:t>; however, both the elastic net</w:t>
      </w:r>
      <w:r w:rsidR="00A12A84">
        <w:t xml:space="preserve"> (Supplementary Fig.</w:t>
      </w:r>
      <w:proofErr w:type="gramEnd"/>
      <w:r w:rsidR="00A12A84">
        <w:t xml:space="preserve"> </w:t>
      </w:r>
      <w:proofErr w:type="gramStart"/>
      <w:r w:rsidR="00A12A84">
        <w:t>\ref{</w:t>
      </w:r>
      <w:proofErr w:type="spellStart"/>
      <w:r w:rsidR="00A12A84">
        <w:t>fig:class-</w:t>
      </w:r>
      <w:r w:rsidR="0039676B">
        <w:t>en</w:t>
      </w:r>
      <w:proofErr w:type="spellEnd"/>
      <w:r w:rsidR="00A12A84">
        <w:t>})</w:t>
      </w:r>
      <w:r w:rsidR="0004244B">
        <w:t xml:space="preserve"> and random forest</w:t>
      </w:r>
      <w:r w:rsidR="00A12A84">
        <w:t xml:space="preserve"> (Supplementary Fig.</w:t>
      </w:r>
      <w:proofErr w:type="gramEnd"/>
      <w:r w:rsidR="00A12A84">
        <w:t xml:space="preserve"> \ref{</w:t>
      </w:r>
      <w:proofErr w:type="spellStart"/>
      <w:r w:rsidR="00A12A84">
        <w:t>fig:class-</w:t>
      </w:r>
      <w:r w:rsidR="0039676B">
        <w:t>rf</w:t>
      </w:r>
      <w:proofErr w:type="spellEnd"/>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 xml:space="preserve">expression levels in the </w:t>
      </w:r>
      <w:proofErr w:type="spellStart"/>
      <w:r w:rsidR="008A18BE">
        <w:t>noninfected</w:t>
      </w:r>
      <w:proofErr w:type="spellEnd"/>
      <w:r w:rsidR="008A18BE">
        <w:t xml:space="preserve"> state across both studies (Supplementary Fig. \</w:t>
      </w:r>
      <w:proofErr w:type="gramStart"/>
      <w:r w:rsidR="008A18BE">
        <w:t>ref{</w:t>
      </w:r>
      <w:proofErr w:type="spellStart"/>
      <w:proofErr w:type="gramEnd"/>
      <w:r w:rsidR="008A18BE">
        <w:t>fig:class-exp</w:t>
      </w:r>
      <w:proofErr w:type="spellEnd"/>
      <w:r w:rsidR="008A18BE">
        <w:t>}).</w:t>
      </w:r>
    </w:p>
    <w:p w:rsidR="00393355" w:rsidRDefault="00393355" w:rsidP="00393355">
      <w:pPr>
        <w:pStyle w:val="Heading2"/>
      </w:pPr>
      <w:r>
        <w:t>Software implementation</w:t>
      </w:r>
    </w:p>
    <w:p w:rsidR="00393355" w:rsidRPr="00393355" w:rsidRDefault="00393355" w:rsidP="00393355">
      <w:r>
        <w:t>We automated our anal</w:t>
      </w:r>
      <w:r w:rsidR="009A24AA">
        <w:t>y</w:t>
      </w:r>
      <w:r w:rsidR="009E1925">
        <w:t>sis using Python</w:t>
      </w:r>
      <w:r w:rsidR="009C1B81">
        <w:t xml:space="preserve"> (</w:t>
      </w:r>
      <w:r w:rsidR="009C1B81" w:rsidRPr="009C1B81">
        <w:t>https://www.python.org/</w:t>
      </w:r>
      <w:r w:rsidR="009C1B81">
        <w:t>)</w:t>
      </w:r>
      <w:r w:rsidR="009E1925">
        <w:t xml:space="preserve"> and </w:t>
      </w:r>
      <w:proofErr w:type="spellStart"/>
      <w:r w:rsidR="009E1925">
        <w:t>Snakemake</w:t>
      </w:r>
      <w:proofErr w:type="spellEnd"/>
      <w:r w:rsidR="009E1925">
        <w:t xml:space="preserve"> \</w:t>
      </w:r>
      <w:proofErr w:type="gramStart"/>
      <w:r w:rsidR="009A24AA">
        <w:t>cite</w:t>
      </w:r>
      <w:r w:rsidR="009E1925">
        <w:t>{</w:t>
      </w:r>
      <w:proofErr w:type="gramEnd"/>
      <w:r w:rsidR="009E1925" w:rsidRPr="009E1925">
        <w:t>Koster2012</w:t>
      </w:r>
      <w:r w:rsidR="009E1925">
        <w:t>}</w:t>
      </w:r>
      <w:r>
        <w:t xml:space="preserve">. </w:t>
      </w:r>
      <w:proofErr w:type="gramStart"/>
      <w:r>
        <w:t>Our</w:t>
      </w:r>
      <w:proofErr w:type="gramEnd"/>
      <w:r>
        <w:t xml:space="preserve"> processing pipeline used the general bioinformatics software </w:t>
      </w:r>
      <w:proofErr w:type="spellStart"/>
      <w:r>
        <w:t>FastQC</w:t>
      </w:r>
      <w:proofErr w:type="spellEnd"/>
      <w:r w:rsidR="00F126C0">
        <w:t xml:space="preserve"> (</w:t>
      </w:r>
      <w:r w:rsidR="00F126C0" w:rsidRPr="00F126C0">
        <w:t>http://www.bioinformatics.babraham.ac.uk/projects/fastqc/</w:t>
      </w:r>
      <w:r w:rsidR="00F126C0">
        <w:t>)</w:t>
      </w:r>
      <w:r>
        <w:t xml:space="preserve">, </w:t>
      </w:r>
      <w:proofErr w:type="spellStart"/>
      <w:r>
        <w:t>MultiQC</w:t>
      </w:r>
      <w:proofErr w:type="spellEnd"/>
      <w:r w:rsidR="00AD7EB3">
        <w:t xml:space="preserve"> \cite{Ewels2016}</w:t>
      </w:r>
      <w:r>
        <w:t xml:space="preserve">, </w:t>
      </w:r>
      <w:proofErr w:type="spellStart"/>
      <w:r>
        <w:t>samtools</w:t>
      </w:r>
      <w:proofErr w:type="spellEnd"/>
      <w:r w:rsidR="00271127">
        <w:t xml:space="preserve"> \cite{Li2009}</w:t>
      </w:r>
      <w:r>
        <w:t xml:space="preserve">, and </w:t>
      </w:r>
      <w:proofErr w:type="spellStart"/>
      <w:r>
        <w:t>bioawk</w:t>
      </w:r>
      <w:proofErr w:type="spellEnd"/>
      <w:r w:rsidR="00F126C0">
        <w:t xml:space="preserve"> (</w:t>
      </w:r>
      <w:r w:rsidR="00F126C0" w:rsidRPr="00F126C0">
        <w:t>https://github.com/lh3/bioawk</w:t>
      </w:r>
      <w:r w:rsidR="00F126C0">
        <w:t>)</w:t>
      </w:r>
      <w:r>
        <w:t>. We used R</w:t>
      </w:r>
      <w:r w:rsidR="00335B07">
        <w:t xml:space="preserve"> \cite{R2015}</w:t>
      </w:r>
      <w:r>
        <w:t xml:space="preserve"> for all statistics and data visualization. The computational resources were provided by the </w:t>
      </w:r>
      <w:r w:rsidR="00820F71">
        <w:t xml:space="preserve">University </w:t>
      </w:r>
      <w:proofErr w:type="gramStart"/>
      <w:r w:rsidR="00820F71">
        <w:t>of</w:t>
      </w:r>
      <w:proofErr w:type="gramEnd"/>
      <w:r w:rsidR="00820F71">
        <w:t xml:space="preserve">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 xml:space="preserve">raw </w:t>
      </w:r>
      <w:proofErr w:type="spellStart"/>
      <w:r>
        <w:t>fastq</w:t>
      </w:r>
      <w:proofErr w:type="spellEnd"/>
      <w:r>
        <w:t xml:space="preserve">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w:t>
      </w:r>
      <w:proofErr w:type="spellStart"/>
      <w:r>
        <w:t>acc.cgi</w:t>
      </w:r>
      <w:proofErr w:type="gramStart"/>
      <w:r>
        <w:t>?acc</w:t>
      </w:r>
      <w:proofErr w:type="spellEnd"/>
      <w:proofErr w:type="gramEnd"/>
      <w:r>
        <w:t>=GSEXXXXX</w:t>
      </w:r>
      <w:r w:rsidRPr="00E43BCC">
        <w:t xml:space="preserve">). </w:t>
      </w:r>
      <w:r>
        <w:t xml:space="preserve">The </w:t>
      </w:r>
      <w:r w:rsidR="00A62131">
        <w:t>RNA-</w:t>
      </w:r>
      <w:proofErr w:type="spellStart"/>
      <w:r w:rsidR="00A62131">
        <w:t>seq</w:t>
      </w:r>
      <w:proofErr w:type="spellEnd"/>
      <w:r w:rsidR="00A62131">
        <w:t xml:space="preserve"> gene counts</w:t>
      </w:r>
      <w:bookmarkStart w:id="6" w:name="_GoBack"/>
      <w:bookmarkEnd w:id="6"/>
      <w:r>
        <w:t xml:space="preserve"> and other summary data sets are </w:t>
      </w:r>
      <w:r w:rsidR="00F47329">
        <w:t xml:space="preserve">included as Supplementary Data and are also </w:t>
      </w:r>
      <w:r>
        <w:t xml:space="preserve">available </w:t>
      </w:r>
      <w:r w:rsidR="00F47329">
        <w:t xml:space="preserve">for download </w:t>
      </w:r>
      <w:r>
        <w:t xml:space="preserve">at </w:t>
      </w:r>
      <w:r w:rsidRPr="00381890">
        <w:t>https://github.com/jdblischak/tb-suscept</w:t>
      </w:r>
      <w:r>
        <w:t>/data.</w:t>
      </w:r>
    </w:p>
    <w:p w:rsidR="00C12D99" w:rsidRDefault="00C12D99" w:rsidP="00C12D99">
      <w:pPr>
        <w:pStyle w:val="Heading1"/>
      </w:pPr>
      <w:r w:rsidRPr="00C12D99">
        <w:lastRenderedPageBreak/>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w:t>
      </w:r>
      <w:proofErr w:type="spellStart"/>
      <w:r>
        <w:t>ht</w:t>
      </w:r>
      <w:proofErr w:type="spellEnd"/>
      <w:r>
        <w:t>]</w:t>
      </w:r>
    </w:p>
    <w:p w:rsidR="00A07AC1" w:rsidRDefault="00A07AC1" w:rsidP="00A07AC1">
      <w:pPr>
        <w:pStyle w:val="LaTeX"/>
      </w:pPr>
      <w:r>
        <w:t>\centering</w:t>
      </w:r>
    </w:p>
    <w:p w:rsidR="00A07AC1" w:rsidRDefault="00A07AC1" w:rsidP="00A07AC1">
      <w:pPr>
        <w:pStyle w:val="LaTeX"/>
      </w:pPr>
      <w:r>
        <w:t>\</w:t>
      </w:r>
      <w:proofErr w:type="spellStart"/>
      <w:r>
        <w:t>includegraphics</w:t>
      </w:r>
      <w:proofErr w:type="spellEnd"/>
      <w:r>
        <w:t>[width=\</w:t>
      </w:r>
      <w:proofErr w:type="spellStart"/>
      <w:r>
        <w:t>linewidth</w:t>
      </w:r>
      <w:proofErr w:type="spellEnd"/>
      <w:proofErr w:type="gramStart"/>
      <w:r>
        <w:t>]{</w:t>
      </w:r>
      <w:proofErr w:type="gramEnd"/>
      <w:r>
        <w:t>../figure/processing.pdf}</w:t>
      </w:r>
    </w:p>
    <w:p w:rsidR="00A07AC1" w:rsidRDefault="00A07AC1" w:rsidP="00A07AC1">
      <w:pPr>
        <w:pStyle w:val="LaTeX"/>
      </w:pPr>
      <w:r>
        <w:t>\</w:t>
      </w:r>
      <w:proofErr w:type="gramStart"/>
      <w:r>
        <w:t>caption{</w:t>
      </w:r>
      <w:proofErr w:type="gramEnd"/>
    </w:p>
    <w:p w:rsidR="00A07AC1" w:rsidRPr="00B433F4" w:rsidRDefault="00A07AC1" w:rsidP="00A07AC1">
      <w:proofErr w:type="gramStart"/>
      <w:r>
        <w:t>Batch processing</w:t>
      </w:r>
      <w:r w:rsidR="00B96053">
        <w:t>.</w:t>
      </w:r>
      <w:proofErr w:type="gramEnd"/>
      <w:r w:rsidR="00B96053">
        <w:t xml:space="preserve">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w:t>
      </w:r>
      <w:proofErr w:type="spellStart"/>
      <w:r>
        <w:t>fig:process</w:t>
      </w:r>
      <w:proofErr w:type="spellEnd"/>
      <w:r>
        <w:t>}</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w:t>
      </w:r>
      <w:r w:rsidR="009D0095">
        <w:t xml:space="preserve"> </w:t>
      </w:r>
      <w:proofErr w:type="spellStart"/>
      <w:r w:rsidR="009D0095">
        <w:t>Noninfected</w:t>
      </w:r>
      <w:proofErr w:type="spellEnd"/>
      <w:r w:rsidR="009D0095">
        <w:t xml:space="preserve">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w:t>
      </w:r>
      <w:proofErr w:type="gramStart"/>
      <w:r w:rsidR="00515A5E">
        <w:t>the (a</w:t>
      </w:r>
      <w:proofErr w:type="gramEnd"/>
      <w:r w:rsidR="00515A5E">
        <w:t xml:space="preserve">)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w:t>
      </w:r>
      <w:proofErr w:type="spellStart"/>
      <w:r>
        <w:t>ht</w:t>
      </w:r>
      <w:proofErr w:type="spellEnd"/>
      <w:r>
        <w:t>]</w:t>
      </w:r>
    </w:p>
    <w:p w:rsidR="00BB1A39" w:rsidRDefault="00BB1A39" w:rsidP="00BB1A39">
      <w:pPr>
        <w:pStyle w:val="LaTeX"/>
      </w:pPr>
      <w:r>
        <w:t>\centering</w:t>
      </w:r>
    </w:p>
    <w:p w:rsidR="00BB1A39" w:rsidRDefault="00BB1A39" w:rsidP="00BB1A39">
      <w:pPr>
        <w:pStyle w:val="LaTeX"/>
      </w:pPr>
      <w:r>
        <w:t>\includegraphics[width=\linewidth</w:t>
      </w:r>
      <w:proofErr w:type="gramStart"/>
      <w:r>
        <w:t>]{</w:t>
      </w:r>
      <w:proofErr w:type="gramEnd"/>
      <w:r>
        <w:t>../figure/</w:t>
      </w:r>
      <w:r w:rsidR="00C61C61">
        <w:t>combine</w:t>
      </w:r>
      <w:r w:rsidR="006B1689">
        <w:t>d</w:t>
      </w:r>
      <w:r w:rsidR="00C61C61">
        <w:t>-distribution</w:t>
      </w:r>
      <w:r w:rsidR="00D63175">
        <w:t>s</w:t>
      </w:r>
      <w:r>
        <w:t>.pdf}</w:t>
      </w:r>
    </w:p>
    <w:p w:rsidR="00BB1A39" w:rsidRDefault="00BB1A39" w:rsidP="00BB1A39">
      <w:pPr>
        <w:pStyle w:val="LaTeX"/>
      </w:pPr>
      <w:r>
        <w:t>\</w:t>
      </w:r>
      <w:proofErr w:type="gramStart"/>
      <w:r>
        <w:t>caption{</w:t>
      </w:r>
      <w:proofErr w:type="gramEnd"/>
    </w:p>
    <w:p w:rsidR="00BB1A39" w:rsidRDefault="00C61C61" w:rsidP="00BB1A39">
      <w:proofErr w:type="gramStart"/>
      <w:r>
        <w:t>Normalizing gene expression distributions.</w:t>
      </w:r>
      <w:proofErr w:type="gramEnd"/>
      <w:r>
        <w:t xml:space="preserve"> (</w:t>
      </w:r>
      <w:proofErr w:type="gramStart"/>
      <w:r>
        <w:t>left</w:t>
      </w:r>
      <w:proofErr w:type="gramEnd"/>
      <w:r>
        <w:t xml:space="preserve">) The distribution of the median log2 </w:t>
      </w:r>
      <w:proofErr w:type="spellStart"/>
      <w:r>
        <w:t>cpm</w:t>
      </w:r>
      <w:proofErr w:type="spellEnd"/>
      <w:r>
        <w:t xml:space="preserve"> of the RNA-</w:t>
      </w:r>
      <w:proofErr w:type="spellStart"/>
      <w:r>
        <w:t>seq</w:t>
      </w:r>
      <w:proofErr w:type="spellEnd"/>
      <w:r>
        <w:t xml:space="preserve"> data from the current study in red compared to the distribution of the median gene expression levels of the microarray data from Barreiro et al., 2012 \cite{Barreiro2012}</w:t>
      </w:r>
      <w:r w:rsidR="007674DB">
        <w:t xml:space="preserve"> in blue</w:t>
      </w:r>
      <w:r>
        <w:t>. (</w:t>
      </w:r>
      <w:proofErr w:type="gramStart"/>
      <w:r>
        <w:t>right</w:t>
      </w:r>
      <w:proofErr w:type="gramEnd"/>
      <w:r>
        <w:t xml:space="preserve">) </w:t>
      </w:r>
      <w:proofErr w:type="gramStart"/>
      <w:r>
        <w:t>The distributions of the same data sets after normalizing each sample to a standard normal distribution.</w:t>
      </w:r>
      <w:proofErr w:type="gramEnd"/>
    </w:p>
    <w:p w:rsidR="008A2B63" w:rsidRDefault="008A2B63" w:rsidP="008A2B63">
      <w:pPr>
        <w:pStyle w:val="LaTeX"/>
      </w:pPr>
      <w:r>
        <w:t>}</w:t>
      </w:r>
    </w:p>
    <w:p w:rsidR="00BB1A39" w:rsidRDefault="00BB1A39" w:rsidP="00BB1A39">
      <w:pPr>
        <w:pStyle w:val="LaTeX"/>
      </w:pPr>
      <w:r>
        <w:t>\label{</w:t>
      </w:r>
      <w:proofErr w:type="spellStart"/>
      <w:r>
        <w:t>fig:combine</w:t>
      </w:r>
      <w:r w:rsidR="006B1689">
        <w:t>d</w:t>
      </w:r>
      <w:r>
        <w:t>-dist</w:t>
      </w:r>
      <w:proofErr w:type="spellEnd"/>
      <w:r>
        <w: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w:t>
      </w:r>
      <w:proofErr w:type="spellStart"/>
      <w:r>
        <w:t>ht</w:t>
      </w:r>
      <w:proofErr w:type="spellEnd"/>
      <w:r>
        <w:t>]</w:t>
      </w:r>
    </w:p>
    <w:p w:rsidR="00031079" w:rsidRDefault="00031079" w:rsidP="00031079">
      <w:pPr>
        <w:pStyle w:val="LaTeX"/>
      </w:pPr>
      <w:r>
        <w:t>\centering</w:t>
      </w:r>
    </w:p>
    <w:p w:rsidR="00031079" w:rsidRDefault="00031079" w:rsidP="00031079">
      <w:pPr>
        <w:pStyle w:val="LaTeX"/>
      </w:pPr>
      <w:r>
        <w:t>\</w:t>
      </w:r>
      <w:proofErr w:type="spellStart"/>
      <w:r>
        <w:t>includegraphics</w:t>
      </w:r>
      <w:proofErr w:type="spellEnd"/>
      <w:r>
        <w:t>[width=\</w:t>
      </w:r>
      <w:proofErr w:type="spellStart"/>
      <w:r>
        <w:t>linewidth</w:t>
      </w:r>
      <w:proofErr w:type="spellEnd"/>
      <w:proofErr w:type="gramStart"/>
      <w:r>
        <w:t>]{</w:t>
      </w:r>
      <w:proofErr w:type="gramEnd"/>
      <w:r>
        <w:t>../figure/combine</w:t>
      </w:r>
      <w:r w:rsidR="006B1689">
        <w:t>d</w:t>
      </w:r>
      <w:r>
        <w:t>-pca.pdf}</w:t>
      </w:r>
    </w:p>
    <w:p w:rsidR="00031079" w:rsidRDefault="00031079" w:rsidP="00031079">
      <w:pPr>
        <w:pStyle w:val="LaTeX"/>
      </w:pPr>
      <w:r>
        <w:lastRenderedPageBreak/>
        <w:t>\</w:t>
      </w:r>
      <w:proofErr w:type="gramStart"/>
      <w:r>
        <w:t>caption{</w:t>
      </w:r>
      <w:proofErr w:type="gramEnd"/>
    </w:p>
    <w:p w:rsidR="00F83935" w:rsidRDefault="0082535B" w:rsidP="00F83935">
      <w:r>
        <w:t>Principal components analysis (PCA) of combined data sets. (a) PC1 versus PC2 of the combined data set of the RNA-</w:t>
      </w:r>
      <w:proofErr w:type="spellStart"/>
      <w:r>
        <w:t>seq</w:t>
      </w:r>
      <w:proofErr w:type="spellEnd"/>
      <w:r>
        <w:t xml:space="preserve"> data from the current study (red) and the microarray data from Barreiro et al., 2012 \cite{Barreiro2012} (blue). The large circles are </w:t>
      </w:r>
      <w:proofErr w:type="spellStart"/>
      <w:r>
        <w:t>noninfected</w:t>
      </w:r>
      <w:proofErr w:type="spellEnd"/>
      <w:r>
        <w:t xml:space="preserve">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w:t>
      </w:r>
      <w:proofErr w:type="spellStart"/>
      <w:r>
        <w:t>fig:combine</w:t>
      </w:r>
      <w:r w:rsidR="006B1689">
        <w:t>d</w:t>
      </w:r>
      <w:r>
        <w:t>-pca</w:t>
      </w:r>
      <w:proofErr w:type="spellEnd"/>
      <w:r>
        <w:t>}</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 using an elastic net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Classifying TB susceptible individuals using a random forest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w:t>
      </w:r>
      <w:proofErr w:type="spellStart"/>
      <w:r>
        <w:t>ht</w:t>
      </w:r>
      <w:proofErr w:type="spellEnd"/>
      <w:r>
        <w:t>]</w:t>
      </w:r>
    </w:p>
    <w:p w:rsidR="00A83FF4" w:rsidRDefault="00A83FF4" w:rsidP="00A83FF4">
      <w:pPr>
        <w:pStyle w:val="LaTeX"/>
      </w:pPr>
      <w:r>
        <w:t>\centering</w:t>
      </w:r>
    </w:p>
    <w:p w:rsidR="00A83FF4" w:rsidRDefault="00A83FF4" w:rsidP="00A83FF4">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../figure/classifier-exp.pdf}</w:t>
      </w:r>
    </w:p>
    <w:p w:rsidR="00A83FF4" w:rsidRDefault="00A83FF4" w:rsidP="00A83FF4">
      <w:pPr>
        <w:pStyle w:val="LaTeX"/>
      </w:pPr>
      <w:r>
        <w:t>\</w:t>
      </w:r>
      <w:proofErr w:type="gramStart"/>
      <w:r>
        <w:t>caption{</w:t>
      </w:r>
      <w:proofErr w:type="gramEnd"/>
    </w:p>
    <w:p w:rsidR="00215E82" w:rsidRDefault="00215E82" w:rsidP="00A83FF4">
      <w:proofErr w:type="gramStart"/>
      <w:r>
        <w:t>Comparing gene expression between the two studies.</w:t>
      </w:r>
      <w:proofErr w:type="gramEnd"/>
      <w:r>
        <w:t xml:space="preserve">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w:t>
      </w:r>
      <w:proofErr w:type="spellStart"/>
      <w:r>
        <w:t>fig:class-exp</w:t>
      </w:r>
      <w:proofErr w:type="spellEnd"/>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 xml:space="preserve">Supplementary Data S1 contains the gene expression counts for the 11,336 genes after filtering lowly expressed genes for all 50 samples. Each row is a gene labeled with its </w:t>
      </w:r>
      <w:proofErr w:type="spellStart"/>
      <w:r>
        <w:t>Ensembl</w:t>
      </w:r>
      <w:proofErr w:type="spellEnd"/>
      <w:r>
        <w:t xml:space="preserve"> gene ID. Each column is a sample. Each sample is labeled according to the pattern “x##-status-treatment”, where x is “r” for resistant or “s” for susceptible, ## is the ID number, status is “resist” for resistant or “</w:t>
      </w:r>
      <w:proofErr w:type="spellStart"/>
      <w:r>
        <w:t>suscep</w:t>
      </w:r>
      <w:proofErr w:type="spellEnd"/>
      <w:r>
        <w:t>” for susceptible, and treatment is “</w:t>
      </w:r>
      <w:proofErr w:type="spellStart"/>
      <w:r>
        <w:t>noninf</w:t>
      </w:r>
      <w:proofErr w:type="spellEnd"/>
      <w:r>
        <w:t xml:space="preserve">” for </w:t>
      </w:r>
      <w:proofErr w:type="spellStart"/>
      <w:r>
        <w:t>noninfected</w:t>
      </w:r>
      <w:proofErr w:type="spellEnd"/>
      <w:r>
        <w:t xml:space="preserve"> or “infect” for infected. (</w:t>
      </w:r>
      <w:proofErr w:type="spellStart"/>
      <w:proofErr w:type="gramStart"/>
      <w:r>
        <w:t>tds</w:t>
      </w:r>
      <w:proofErr w:type="spellEnd"/>
      <w:proofErr w:type="gramEnd"/>
      <w:r>
        <w:t>)</w:t>
      </w:r>
    </w:p>
    <w:p w:rsidR="00332AA7" w:rsidRDefault="00332AA7" w:rsidP="00332AA7">
      <w:pPr>
        <w:pStyle w:val="Heading3"/>
      </w:pPr>
      <w:r>
        <w:t>Supplementary Data S2</w:t>
      </w:r>
    </w:p>
    <w:p w:rsidR="00332AA7" w:rsidRDefault="00332AA7" w:rsidP="00332AA7">
      <w:r>
        <w:t xml:space="preserve">Supplementary Data S2 contains the results of the differential expression analysis with </w:t>
      </w:r>
      <w:proofErr w:type="spellStart"/>
      <w:r>
        <w:t>limma</w:t>
      </w:r>
      <w:proofErr w:type="spellEnd"/>
      <w:r>
        <w:t xml:space="preserve"> (Fig. \</w:t>
      </w:r>
      <w:proofErr w:type="gramStart"/>
      <w:r>
        <w:t>ref{</w:t>
      </w:r>
      <w:proofErr w:type="spellStart"/>
      <w:proofErr w:type="gramEnd"/>
      <w:r>
        <w:t>fig:limma</w:t>
      </w:r>
      <w:proofErr w:type="spellEnd"/>
      <w:r>
        <w:t>}). The workbook contains 4 sheets corresponding to the 4 tests performed. “</w:t>
      </w:r>
      <w:proofErr w:type="spellStart"/>
      <w:r>
        <w:t>status_ni</w:t>
      </w:r>
      <w:proofErr w:type="spellEnd"/>
      <w:r>
        <w:t xml:space="preserve">” is the test between resistant and susceptible individuals in the </w:t>
      </w:r>
      <w:proofErr w:type="spellStart"/>
      <w:r>
        <w:t>noninfected</w:t>
      </w:r>
      <w:proofErr w:type="spellEnd"/>
      <w:r>
        <w:t xml:space="preserve"> state, “</w:t>
      </w:r>
      <w:proofErr w:type="spellStart"/>
      <w:r>
        <w:t>status_ii</w:t>
      </w:r>
      <w:proofErr w:type="spellEnd"/>
      <w:r>
        <w:t>” is the test between resistant and susceptible individuals in the infected state, “</w:t>
      </w:r>
      <w:proofErr w:type="spellStart"/>
      <w:r>
        <w:t>treat_resist</w:t>
      </w:r>
      <w:proofErr w:type="spellEnd"/>
      <w:r>
        <w:t xml:space="preserve">” is the test between the </w:t>
      </w:r>
      <w:proofErr w:type="spellStart"/>
      <w:r>
        <w:t>noninfected</w:t>
      </w:r>
      <w:proofErr w:type="spellEnd"/>
      <w:r>
        <w:t xml:space="preserve"> and infected states for resistant individuals, and “</w:t>
      </w:r>
      <w:proofErr w:type="spellStart"/>
      <w:r>
        <w:t>treat_suscep</w:t>
      </w:r>
      <w:proofErr w:type="spellEnd"/>
      <w:r>
        <w:t xml:space="preserve">” is the test between the </w:t>
      </w:r>
      <w:proofErr w:type="spellStart"/>
      <w:r>
        <w:t>noninfected</w:t>
      </w:r>
      <w:proofErr w:type="spellEnd"/>
      <w:r>
        <w:t xml:space="preserve"> and infected states for susceptible individuals. Each sheet has the same columns. “id” is the </w:t>
      </w:r>
      <w:proofErr w:type="spellStart"/>
      <w:r>
        <w:t>Ensembl</w:t>
      </w:r>
      <w:proofErr w:type="spellEnd"/>
      <w:r>
        <w:t xml:space="preserve"> gene ID, “gene” is the gene name, “</w:t>
      </w:r>
      <w:proofErr w:type="spellStart"/>
      <w:r>
        <w:t>logFC</w:t>
      </w:r>
      <w:proofErr w:type="spellEnd"/>
      <w:r>
        <w:t xml:space="preserve">” is the log fold change from </w:t>
      </w:r>
      <w:proofErr w:type="spellStart"/>
      <w:r>
        <w:t>limma</w:t>
      </w:r>
      <w:proofErr w:type="spellEnd"/>
      <w:r>
        <w:t>, “</w:t>
      </w:r>
      <w:proofErr w:type="spellStart"/>
      <w:r>
        <w:t>AveExpr</w:t>
      </w:r>
      <w:proofErr w:type="spellEnd"/>
      <w:r>
        <w:t xml:space="preserve">” is the average log expression from </w:t>
      </w:r>
      <w:proofErr w:type="spellStart"/>
      <w:r>
        <w:t>limma</w:t>
      </w:r>
      <w:proofErr w:type="spellEnd"/>
      <w:r>
        <w:t xml:space="preserve">, “t” is the t-statistic from </w:t>
      </w:r>
      <w:proofErr w:type="spellStart"/>
      <w:r>
        <w:t>limma</w:t>
      </w:r>
      <w:proofErr w:type="spellEnd"/>
      <w:r>
        <w:t>, “</w:t>
      </w:r>
      <w:proofErr w:type="spellStart"/>
      <w:r>
        <w:t>P.Value</w:t>
      </w:r>
      <w:proofErr w:type="spellEnd"/>
      <w:r>
        <w:t xml:space="preserve">” is the p-value from </w:t>
      </w:r>
      <w:proofErr w:type="spellStart"/>
      <w:r>
        <w:t>limma</w:t>
      </w:r>
      <w:proofErr w:type="spellEnd"/>
      <w:r>
        <w:t>, “</w:t>
      </w:r>
      <w:proofErr w:type="spellStart"/>
      <w:r>
        <w:t>adj.P.Val</w:t>
      </w:r>
      <w:proofErr w:type="spellEnd"/>
      <w:r>
        <w:t xml:space="preserve">” is the adjusted p-value from </w:t>
      </w:r>
      <w:proofErr w:type="spellStart"/>
      <w:r>
        <w:t>limma</w:t>
      </w:r>
      <w:proofErr w:type="spellEnd"/>
      <w:r>
        <w:t>, “</w:t>
      </w:r>
      <w:proofErr w:type="spellStart"/>
      <w:r>
        <w:t>qvalue</w:t>
      </w:r>
      <w:proofErr w:type="spellEnd"/>
      <w:r>
        <w:t>” is the q-value calculated with adaptive shrinkage, “</w:t>
      </w:r>
      <w:proofErr w:type="spellStart"/>
      <w:r>
        <w:t>chr</w:t>
      </w:r>
      <w:proofErr w:type="spellEnd"/>
      <w:r>
        <w:t xml:space="preserve">” is the chromosome where the gene is located, “description” is the description of the gene from </w:t>
      </w:r>
      <w:proofErr w:type="spellStart"/>
      <w:r>
        <w:t>Ensembl</w:t>
      </w:r>
      <w:proofErr w:type="spellEnd"/>
      <w:r>
        <w:t xml:space="preserve">, “phenotype” is the associated phenotype(s) assigned my </w:t>
      </w:r>
      <w:proofErr w:type="spellStart"/>
      <w:r>
        <w:t>Ensembl</w:t>
      </w:r>
      <w:proofErr w:type="spellEnd"/>
      <w:r>
        <w:t>, “</w:t>
      </w:r>
      <w:proofErr w:type="spellStart"/>
      <w:r>
        <w:t>go_id</w:t>
      </w:r>
      <w:proofErr w:type="spellEnd"/>
      <w:r>
        <w:t xml:space="preserve">” is the associated GO term(s) assigned by </w:t>
      </w:r>
      <w:proofErr w:type="spellStart"/>
      <w:r>
        <w:t>Ensembl</w:t>
      </w:r>
      <w:proofErr w:type="spellEnd"/>
      <w:r>
        <w:t>, and “</w:t>
      </w:r>
      <w:proofErr w:type="spellStart"/>
      <w:r>
        <w:t>go_description</w:t>
      </w:r>
      <w:proofErr w:type="spellEnd"/>
      <w:r>
        <w:t>” is the corresponding name(s) of the GO term(s). (</w:t>
      </w:r>
      <w:proofErr w:type="spellStart"/>
      <w:proofErr w:type="gramStart"/>
      <w:r>
        <w:t>xlsx</w:t>
      </w:r>
      <w:proofErr w:type="spellEnd"/>
      <w:proofErr w:type="gramEnd"/>
      <w:r>
        <w:t>)</w:t>
      </w:r>
    </w:p>
    <w:p w:rsidR="00332AA7" w:rsidRDefault="00332AA7" w:rsidP="00332AA7">
      <w:pPr>
        <w:pStyle w:val="Heading3"/>
      </w:pPr>
      <w:r>
        <w:t>Supplementary Data S3</w:t>
      </w:r>
    </w:p>
    <w:p w:rsidR="00332AA7" w:rsidRDefault="00332AA7" w:rsidP="00332AA7">
      <w:r>
        <w:t>Supplementary Data S3 contains the results of the GWAS comparison analysis (Fig. \</w:t>
      </w:r>
      <w:proofErr w:type="gramStart"/>
      <w:r>
        <w:t>ref{</w:t>
      </w:r>
      <w:proofErr w:type="spellStart"/>
      <w:proofErr w:type="gramEnd"/>
      <w:r>
        <w:t>fig:gwas</w:t>
      </w:r>
      <w:proofErr w:type="spellEnd"/>
      <w:r>
        <w:t>}). The first sheet “input-data” contains the data for the 10,260 genes which were assigned a SNP in the studies from The Gambia and Ghan</w:t>
      </w:r>
      <w:r w:rsidRPr="00F52C99">
        <w:t xml:space="preserve">a. </w:t>
      </w:r>
      <w:r>
        <w:t>“</w:t>
      </w:r>
      <w:proofErr w:type="spellStart"/>
      <w:r w:rsidRPr="00F52C99">
        <w:t>gwas_p_ghana</w:t>
      </w:r>
      <w:proofErr w:type="spellEnd"/>
      <w:r>
        <w:t>” is the minimum p-value from the GWAS in Ghana, “</w:t>
      </w:r>
      <w:proofErr w:type="spellStart"/>
      <w:r w:rsidRPr="00F52C99">
        <w:t>gwas_p_</w:t>
      </w:r>
      <w:r>
        <w:t>gambia</w:t>
      </w:r>
      <w:proofErr w:type="spellEnd"/>
      <w:r>
        <w:t>” is the minimum p-value from the GWAS in The Gambia, and “</w:t>
      </w:r>
      <w:proofErr w:type="spellStart"/>
      <w:r>
        <w:t>n_snps</w:t>
      </w:r>
      <w:proofErr w:type="spellEnd"/>
      <w:r>
        <w:t xml:space="preserve">” is the number of GWAS SNPs within 50 kb of the transcription start site. The columns </w:t>
      </w:r>
      <w:proofErr w:type="spellStart"/>
      <w:r>
        <w:t>status_ni</w:t>
      </w:r>
      <w:proofErr w:type="spellEnd"/>
      <w:r>
        <w:t xml:space="preserve">, </w:t>
      </w:r>
      <w:proofErr w:type="spellStart"/>
      <w:r>
        <w:t>status_ii</w:t>
      </w:r>
      <w:proofErr w:type="spellEnd"/>
      <w:r>
        <w:t xml:space="preserve">, </w:t>
      </w:r>
      <w:proofErr w:type="spellStart"/>
      <w:r>
        <w:t>treat_resist</w:t>
      </w:r>
      <w:proofErr w:type="spellEnd"/>
      <w:r>
        <w:t xml:space="preserve">, and </w:t>
      </w:r>
      <w:proofErr w:type="spellStart"/>
      <w:r>
        <w:t>treat_suscep</w:t>
      </w:r>
      <w:proofErr w:type="spellEnd"/>
      <w:r>
        <w:t xml:space="preserve">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w:t>
      </w:r>
      <w:proofErr w:type="gramStart"/>
      <w:r>
        <w:t>t</w:t>
      </w:r>
      <w:proofErr w:type="gramEnd"/>
      <w:r>
        <w:t>” is the t-statistic, “p” is the p-value, “slope” is the slope of the regression line, and “</w:t>
      </w:r>
      <w:proofErr w:type="spellStart"/>
      <w:r>
        <w:t>slope_se</w:t>
      </w:r>
      <w:proofErr w:type="spellEnd"/>
      <w:r>
        <w:t>” is the standard error of the slope. (</w:t>
      </w:r>
      <w:proofErr w:type="spellStart"/>
      <w:proofErr w:type="gramStart"/>
      <w:r>
        <w:t>xlsx</w:t>
      </w:r>
      <w:proofErr w:type="spellEnd"/>
      <w:proofErr w:type="gramEnd"/>
      <w:r>
        <w:t>)</w:t>
      </w:r>
    </w:p>
    <w:p w:rsidR="00332AA7" w:rsidRDefault="00332AA7" w:rsidP="00332AA7">
      <w:pPr>
        <w:pStyle w:val="Heading3"/>
      </w:pPr>
      <w:r>
        <w:t>Supplementary Data S4</w:t>
      </w:r>
    </w:p>
    <w:p w:rsidR="00332AA7" w:rsidRPr="00332AA7" w:rsidRDefault="00332AA7" w:rsidP="00332AA7">
      <w:r>
        <w:t xml:space="preserve">Supplementary Data S4 contains the results of the classifier analysis. Specifically it contains the results from the support vector machine using the genes with a </w:t>
      </w:r>
      <w:proofErr w:type="spellStart"/>
      <w:r>
        <w:t>qvalue</w:t>
      </w:r>
      <w:proofErr w:type="spellEnd"/>
      <w:r>
        <w:t xml:space="preserve"> less than 0.05 (Fig. \</w:t>
      </w:r>
      <w:proofErr w:type="gramStart"/>
      <w:r>
        <w:t>ref{</w:t>
      </w:r>
      <w:proofErr w:type="spellStart"/>
      <w:proofErr w:type="gramEnd"/>
      <w:r>
        <w:t>fig:classifier</w:t>
      </w:r>
      <w:proofErr w:type="spellEnd"/>
      <w:r>
        <w:t>}).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w:t>
      </w:r>
      <w:proofErr w:type="gramStart"/>
      <w:r>
        <w:t>cite{</w:t>
      </w:r>
      <w:proofErr w:type="gramEnd"/>
      <w:r>
        <w:t>Barreiro2012}. The column “</w:t>
      </w:r>
      <w:proofErr w:type="spellStart"/>
      <w:r>
        <w:t>prob_tb_resist</w:t>
      </w:r>
      <w:proofErr w:type="spellEnd"/>
      <w:r>
        <w:t>” is the probability of being resistant to TB assigned by the model. (</w:t>
      </w:r>
      <w:proofErr w:type="spellStart"/>
      <w:proofErr w:type="gramStart"/>
      <w:r>
        <w:t>xlsx</w:t>
      </w:r>
      <w:proofErr w:type="spellEnd"/>
      <w:proofErr w:type="gramEnd"/>
      <w:r>
        <w:t>)</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413" w:rsidRDefault="00B14413" w:rsidP="00224E16">
      <w:pPr>
        <w:spacing w:line="240" w:lineRule="auto"/>
      </w:pPr>
      <w:r>
        <w:separator/>
      </w:r>
    </w:p>
  </w:endnote>
  <w:endnote w:type="continuationSeparator" w:id="0">
    <w:p w:rsidR="00B14413" w:rsidRDefault="00B14413"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A62131">
          <w:rPr>
            <w:noProof/>
          </w:rPr>
          <w:t>13</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413" w:rsidRDefault="00B14413" w:rsidP="00224E16">
      <w:pPr>
        <w:spacing w:line="240" w:lineRule="auto"/>
      </w:pPr>
      <w:r>
        <w:separator/>
      </w:r>
    </w:p>
  </w:footnote>
  <w:footnote w:type="continuationSeparator" w:id="0">
    <w:p w:rsidR="00B14413" w:rsidRDefault="00B14413"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4CA8"/>
    <w:rsid w:val="000C46A4"/>
    <w:rsid w:val="000D1616"/>
    <w:rsid w:val="000D1DE1"/>
    <w:rsid w:val="000D2F09"/>
    <w:rsid w:val="000D7056"/>
    <w:rsid w:val="000E703B"/>
    <w:rsid w:val="000E7D3C"/>
    <w:rsid w:val="000F07B1"/>
    <w:rsid w:val="000F19D5"/>
    <w:rsid w:val="000F2999"/>
    <w:rsid w:val="000F6A9A"/>
    <w:rsid w:val="001051DC"/>
    <w:rsid w:val="00113652"/>
    <w:rsid w:val="001278A7"/>
    <w:rsid w:val="00132DA2"/>
    <w:rsid w:val="00137DFE"/>
    <w:rsid w:val="00151AA2"/>
    <w:rsid w:val="00154CD0"/>
    <w:rsid w:val="0016091A"/>
    <w:rsid w:val="001660EF"/>
    <w:rsid w:val="00166840"/>
    <w:rsid w:val="001675C4"/>
    <w:rsid w:val="0017170C"/>
    <w:rsid w:val="0017209A"/>
    <w:rsid w:val="001863A9"/>
    <w:rsid w:val="001958B4"/>
    <w:rsid w:val="00197357"/>
    <w:rsid w:val="00197587"/>
    <w:rsid w:val="001A2E28"/>
    <w:rsid w:val="001A43B7"/>
    <w:rsid w:val="001A43D8"/>
    <w:rsid w:val="001A4DEF"/>
    <w:rsid w:val="001A7DBC"/>
    <w:rsid w:val="001B1307"/>
    <w:rsid w:val="001B70A3"/>
    <w:rsid w:val="001D0D26"/>
    <w:rsid w:val="001D1AF1"/>
    <w:rsid w:val="001E4DFE"/>
    <w:rsid w:val="001F03E0"/>
    <w:rsid w:val="001F5AE6"/>
    <w:rsid w:val="001F6D04"/>
    <w:rsid w:val="00201A05"/>
    <w:rsid w:val="00215780"/>
    <w:rsid w:val="00215E82"/>
    <w:rsid w:val="00215F94"/>
    <w:rsid w:val="00224E16"/>
    <w:rsid w:val="00226F4D"/>
    <w:rsid w:val="0023292C"/>
    <w:rsid w:val="002405DF"/>
    <w:rsid w:val="002407D2"/>
    <w:rsid w:val="00244BF2"/>
    <w:rsid w:val="0024725C"/>
    <w:rsid w:val="00247CF1"/>
    <w:rsid w:val="00262ED2"/>
    <w:rsid w:val="00270A0B"/>
    <w:rsid w:val="00271127"/>
    <w:rsid w:val="00283293"/>
    <w:rsid w:val="00283C33"/>
    <w:rsid w:val="0028659C"/>
    <w:rsid w:val="002910E2"/>
    <w:rsid w:val="002928DD"/>
    <w:rsid w:val="00293C88"/>
    <w:rsid w:val="00293D54"/>
    <w:rsid w:val="002A7A66"/>
    <w:rsid w:val="002A7B56"/>
    <w:rsid w:val="002B0378"/>
    <w:rsid w:val="002C7157"/>
    <w:rsid w:val="002D04F9"/>
    <w:rsid w:val="002D15F6"/>
    <w:rsid w:val="002D3912"/>
    <w:rsid w:val="002D392E"/>
    <w:rsid w:val="002D4008"/>
    <w:rsid w:val="002D4662"/>
    <w:rsid w:val="002D61EC"/>
    <w:rsid w:val="002E553E"/>
    <w:rsid w:val="002F6C23"/>
    <w:rsid w:val="003021E9"/>
    <w:rsid w:val="0030797A"/>
    <w:rsid w:val="00307E82"/>
    <w:rsid w:val="003151AF"/>
    <w:rsid w:val="00316DAC"/>
    <w:rsid w:val="00317E0E"/>
    <w:rsid w:val="00326652"/>
    <w:rsid w:val="003267CE"/>
    <w:rsid w:val="0032746E"/>
    <w:rsid w:val="00332278"/>
    <w:rsid w:val="00332AA7"/>
    <w:rsid w:val="0033405F"/>
    <w:rsid w:val="00335B07"/>
    <w:rsid w:val="00335E6B"/>
    <w:rsid w:val="0034094D"/>
    <w:rsid w:val="00340E0D"/>
    <w:rsid w:val="0034367C"/>
    <w:rsid w:val="00345317"/>
    <w:rsid w:val="003470A4"/>
    <w:rsid w:val="00347EC2"/>
    <w:rsid w:val="0035717E"/>
    <w:rsid w:val="00366838"/>
    <w:rsid w:val="00370968"/>
    <w:rsid w:val="00370A5B"/>
    <w:rsid w:val="0037240C"/>
    <w:rsid w:val="00376917"/>
    <w:rsid w:val="00381890"/>
    <w:rsid w:val="00393355"/>
    <w:rsid w:val="003946BD"/>
    <w:rsid w:val="0039676B"/>
    <w:rsid w:val="00397D31"/>
    <w:rsid w:val="003A25EC"/>
    <w:rsid w:val="003A306A"/>
    <w:rsid w:val="003B2BDB"/>
    <w:rsid w:val="003C1725"/>
    <w:rsid w:val="003C6054"/>
    <w:rsid w:val="003C7AE3"/>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091B"/>
    <w:rsid w:val="00451DDE"/>
    <w:rsid w:val="0046206F"/>
    <w:rsid w:val="00463D75"/>
    <w:rsid w:val="00465099"/>
    <w:rsid w:val="0046685D"/>
    <w:rsid w:val="0046688D"/>
    <w:rsid w:val="00467B50"/>
    <w:rsid w:val="00470BEA"/>
    <w:rsid w:val="00472D6A"/>
    <w:rsid w:val="004840DB"/>
    <w:rsid w:val="004A231C"/>
    <w:rsid w:val="004A49BD"/>
    <w:rsid w:val="004A4CA2"/>
    <w:rsid w:val="004B0011"/>
    <w:rsid w:val="004B3941"/>
    <w:rsid w:val="004B5108"/>
    <w:rsid w:val="004C61CC"/>
    <w:rsid w:val="004E111A"/>
    <w:rsid w:val="004E24F1"/>
    <w:rsid w:val="004E29B3"/>
    <w:rsid w:val="004E3338"/>
    <w:rsid w:val="004F1D96"/>
    <w:rsid w:val="004F4461"/>
    <w:rsid w:val="004F60F7"/>
    <w:rsid w:val="0050139E"/>
    <w:rsid w:val="00503113"/>
    <w:rsid w:val="00507851"/>
    <w:rsid w:val="00507E34"/>
    <w:rsid w:val="00511079"/>
    <w:rsid w:val="00511B60"/>
    <w:rsid w:val="0051558B"/>
    <w:rsid w:val="00515A5E"/>
    <w:rsid w:val="0052631F"/>
    <w:rsid w:val="0053091A"/>
    <w:rsid w:val="00531A2C"/>
    <w:rsid w:val="00540422"/>
    <w:rsid w:val="00540CCF"/>
    <w:rsid w:val="00542164"/>
    <w:rsid w:val="00545B21"/>
    <w:rsid w:val="005460EE"/>
    <w:rsid w:val="005476D7"/>
    <w:rsid w:val="005518A7"/>
    <w:rsid w:val="00552AAA"/>
    <w:rsid w:val="00555EFD"/>
    <w:rsid w:val="00557319"/>
    <w:rsid w:val="00563C8E"/>
    <w:rsid w:val="005668DF"/>
    <w:rsid w:val="005675CD"/>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600649"/>
    <w:rsid w:val="00600967"/>
    <w:rsid w:val="006020E4"/>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12A6"/>
    <w:rsid w:val="006E4142"/>
    <w:rsid w:val="006E4268"/>
    <w:rsid w:val="006F0C2E"/>
    <w:rsid w:val="006F2060"/>
    <w:rsid w:val="006F2AA7"/>
    <w:rsid w:val="006F4CBF"/>
    <w:rsid w:val="00704C03"/>
    <w:rsid w:val="00715DA1"/>
    <w:rsid w:val="00721798"/>
    <w:rsid w:val="00721FBC"/>
    <w:rsid w:val="00722751"/>
    <w:rsid w:val="0072301A"/>
    <w:rsid w:val="00723BBA"/>
    <w:rsid w:val="00727B5D"/>
    <w:rsid w:val="007346A6"/>
    <w:rsid w:val="007365F9"/>
    <w:rsid w:val="00737356"/>
    <w:rsid w:val="007415E3"/>
    <w:rsid w:val="00756628"/>
    <w:rsid w:val="007674DB"/>
    <w:rsid w:val="00767F87"/>
    <w:rsid w:val="0077498F"/>
    <w:rsid w:val="0077790F"/>
    <w:rsid w:val="00782098"/>
    <w:rsid w:val="00784D58"/>
    <w:rsid w:val="0078541A"/>
    <w:rsid w:val="00786B62"/>
    <w:rsid w:val="007913B3"/>
    <w:rsid w:val="00792382"/>
    <w:rsid w:val="007A56D3"/>
    <w:rsid w:val="007B0071"/>
    <w:rsid w:val="007B2CBE"/>
    <w:rsid w:val="007B596A"/>
    <w:rsid w:val="007C3548"/>
    <w:rsid w:val="007D3AA8"/>
    <w:rsid w:val="007D6425"/>
    <w:rsid w:val="007D73C9"/>
    <w:rsid w:val="007E34EF"/>
    <w:rsid w:val="007E498B"/>
    <w:rsid w:val="007E5BCF"/>
    <w:rsid w:val="007F3FDB"/>
    <w:rsid w:val="007F78C1"/>
    <w:rsid w:val="008030F6"/>
    <w:rsid w:val="0081487E"/>
    <w:rsid w:val="008163E8"/>
    <w:rsid w:val="00816E45"/>
    <w:rsid w:val="00820F71"/>
    <w:rsid w:val="008227ED"/>
    <w:rsid w:val="0082535B"/>
    <w:rsid w:val="00834F4C"/>
    <w:rsid w:val="00843131"/>
    <w:rsid w:val="00853960"/>
    <w:rsid w:val="008561C5"/>
    <w:rsid w:val="008566D9"/>
    <w:rsid w:val="00862F9D"/>
    <w:rsid w:val="00887BD1"/>
    <w:rsid w:val="00895A20"/>
    <w:rsid w:val="008A18BE"/>
    <w:rsid w:val="008A2B63"/>
    <w:rsid w:val="008A647E"/>
    <w:rsid w:val="008B7158"/>
    <w:rsid w:val="008B7742"/>
    <w:rsid w:val="008C20D2"/>
    <w:rsid w:val="008C5264"/>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80DAB"/>
    <w:rsid w:val="009902CA"/>
    <w:rsid w:val="009903D0"/>
    <w:rsid w:val="00994CC9"/>
    <w:rsid w:val="00996906"/>
    <w:rsid w:val="009970DE"/>
    <w:rsid w:val="009A1DA8"/>
    <w:rsid w:val="009A24AA"/>
    <w:rsid w:val="009A2DCC"/>
    <w:rsid w:val="009B7EE2"/>
    <w:rsid w:val="009C095F"/>
    <w:rsid w:val="009C1B81"/>
    <w:rsid w:val="009C685B"/>
    <w:rsid w:val="009D0095"/>
    <w:rsid w:val="009D3352"/>
    <w:rsid w:val="009E1925"/>
    <w:rsid w:val="009E4D11"/>
    <w:rsid w:val="009F1350"/>
    <w:rsid w:val="00A00EA4"/>
    <w:rsid w:val="00A06378"/>
    <w:rsid w:val="00A07AC1"/>
    <w:rsid w:val="00A12A84"/>
    <w:rsid w:val="00A143EE"/>
    <w:rsid w:val="00A14825"/>
    <w:rsid w:val="00A1584A"/>
    <w:rsid w:val="00A20C9F"/>
    <w:rsid w:val="00A24AC0"/>
    <w:rsid w:val="00A24B79"/>
    <w:rsid w:val="00A2522B"/>
    <w:rsid w:val="00A26402"/>
    <w:rsid w:val="00A301AC"/>
    <w:rsid w:val="00A30CA8"/>
    <w:rsid w:val="00A3250F"/>
    <w:rsid w:val="00A35944"/>
    <w:rsid w:val="00A5251E"/>
    <w:rsid w:val="00A53815"/>
    <w:rsid w:val="00A53E2F"/>
    <w:rsid w:val="00A54D42"/>
    <w:rsid w:val="00A5616F"/>
    <w:rsid w:val="00A572BB"/>
    <w:rsid w:val="00A62131"/>
    <w:rsid w:val="00A62384"/>
    <w:rsid w:val="00A70383"/>
    <w:rsid w:val="00A73A70"/>
    <w:rsid w:val="00A7661D"/>
    <w:rsid w:val="00A80BC7"/>
    <w:rsid w:val="00A83FF4"/>
    <w:rsid w:val="00A84A8B"/>
    <w:rsid w:val="00A85F35"/>
    <w:rsid w:val="00A87E2A"/>
    <w:rsid w:val="00A96A24"/>
    <w:rsid w:val="00AA430A"/>
    <w:rsid w:val="00AA52A6"/>
    <w:rsid w:val="00AA7948"/>
    <w:rsid w:val="00AB0690"/>
    <w:rsid w:val="00AB1539"/>
    <w:rsid w:val="00AB6308"/>
    <w:rsid w:val="00AD43A1"/>
    <w:rsid w:val="00AD494C"/>
    <w:rsid w:val="00AD66EC"/>
    <w:rsid w:val="00AD7EB3"/>
    <w:rsid w:val="00B018A3"/>
    <w:rsid w:val="00B021AE"/>
    <w:rsid w:val="00B02DFC"/>
    <w:rsid w:val="00B036F9"/>
    <w:rsid w:val="00B05E67"/>
    <w:rsid w:val="00B13C74"/>
    <w:rsid w:val="00B14043"/>
    <w:rsid w:val="00B14413"/>
    <w:rsid w:val="00B155AF"/>
    <w:rsid w:val="00B20CFF"/>
    <w:rsid w:val="00B25082"/>
    <w:rsid w:val="00B27961"/>
    <w:rsid w:val="00B3178C"/>
    <w:rsid w:val="00B31A3D"/>
    <w:rsid w:val="00B35023"/>
    <w:rsid w:val="00B433F4"/>
    <w:rsid w:val="00B519C8"/>
    <w:rsid w:val="00B55B3C"/>
    <w:rsid w:val="00B56C00"/>
    <w:rsid w:val="00B661E9"/>
    <w:rsid w:val="00B7008F"/>
    <w:rsid w:val="00B7474D"/>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F18FF"/>
    <w:rsid w:val="00BF1E7D"/>
    <w:rsid w:val="00C03E1F"/>
    <w:rsid w:val="00C05689"/>
    <w:rsid w:val="00C05895"/>
    <w:rsid w:val="00C12D99"/>
    <w:rsid w:val="00C14E42"/>
    <w:rsid w:val="00C1696B"/>
    <w:rsid w:val="00C23FC6"/>
    <w:rsid w:val="00C25C27"/>
    <w:rsid w:val="00C25F28"/>
    <w:rsid w:val="00C27A99"/>
    <w:rsid w:val="00C27B68"/>
    <w:rsid w:val="00C32006"/>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5C54"/>
    <w:rsid w:val="00CA7272"/>
    <w:rsid w:val="00CB5965"/>
    <w:rsid w:val="00CB78EE"/>
    <w:rsid w:val="00CC1939"/>
    <w:rsid w:val="00CC2E46"/>
    <w:rsid w:val="00CC33BE"/>
    <w:rsid w:val="00CC7B4B"/>
    <w:rsid w:val="00CE39FE"/>
    <w:rsid w:val="00CE6B8D"/>
    <w:rsid w:val="00CF3232"/>
    <w:rsid w:val="00D019FF"/>
    <w:rsid w:val="00D1016F"/>
    <w:rsid w:val="00D113E8"/>
    <w:rsid w:val="00D14BF1"/>
    <w:rsid w:val="00D2049C"/>
    <w:rsid w:val="00D21024"/>
    <w:rsid w:val="00D276E7"/>
    <w:rsid w:val="00D310EF"/>
    <w:rsid w:val="00D3229D"/>
    <w:rsid w:val="00D34891"/>
    <w:rsid w:val="00D41B60"/>
    <w:rsid w:val="00D42E3F"/>
    <w:rsid w:val="00D441DB"/>
    <w:rsid w:val="00D445AC"/>
    <w:rsid w:val="00D47AF7"/>
    <w:rsid w:val="00D532B2"/>
    <w:rsid w:val="00D54C73"/>
    <w:rsid w:val="00D60329"/>
    <w:rsid w:val="00D63175"/>
    <w:rsid w:val="00D63475"/>
    <w:rsid w:val="00D70045"/>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22B2B"/>
    <w:rsid w:val="00E315A3"/>
    <w:rsid w:val="00E329EE"/>
    <w:rsid w:val="00E32FBF"/>
    <w:rsid w:val="00E412BC"/>
    <w:rsid w:val="00E43BCC"/>
    <w:rsid w:val="00E446CD"/>
    <w:rsid w:val="00E45487"/>
    <w:rsid w:val="00E5039E"/>
    <w:rsid w:val="00E53F39"/>
    <w:rsid w:val="00E67250"/>
    <w:rsid w:val="00E7528D"/>
    <w:rsid w:val="00E81F3B"/>
    <w:rsid w:val="00E86C86"/>
    <w:rsid w:val="00E91A35"/>
    <w:rsid w:val="00EA00B2"/>
    <w:rsid w:val="00EA0BF5"/>
    <w:rsid w:val="00EA39F5"/>
    <w:rsid w:val="00EA4894"/>
    <w:rsid w:val="00EB02E8"/>
    <w:rsid w:val="00EB3993"/>
    <w:rsid w:val="00EC1A91"/>
    <w:rsid w:val="00EC2BE6"/>
    <w:rsid w:val="00EC6BE1"/>
    <w:rsid w:val="00EC6F33"/>
    <w:rsid w:val="00ED5AE1"/>
    <w:rsid w:val="00ED6898"/>
    <w:rsid w:val="00EE7222"/>
    <w:rsid w:val="00EE7DC3"/>
    <w:rsid w:val="00EF07A1"/>
    <w:rsid w:val="00EF20F6"/>
    <w:rsid w:val="00F04D3D"/>
    <w:rsid w:val="00F0637C"/>
    <w:rsid w:val="00F07550"/>
    <w:rsid w:val="00F126C0"/>
    <w:rsid w:val="00F21CBB"/>
    <w:rsid w:val="00F2206C"/>
    <w:rsid w:val="00F23E3D"/>
    <w:rsid w:val="00F47329"/>
    <w:rsid w:val="00F52C99"/>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1AF7"/>
    <w:rsid w:val="00FA548C"/>
    <w:rsid w:val="00FB3130"/>
    <w:rsid w:val="00FC0073"/>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8318F3BF-387E-4C5C-BC8E-BC40D539A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30</Pages>
  <Words>6027</Words>
  <Characters>34360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528</cp:revision>
  <dcterms:created xsi:type="dcterms:W3CDTF">2016-07-08T21:38:00Z</dcterms:created>
  <dcterms:modified xsi:type="dcterms:W3CDTF">2016-09-10T04:27:00Z</dcterms:modified>
</cp:coreProperties>
</file>