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b3a035508168ca2ebce8c994140c81d1f54ec90"/>
    <w:p>
      <w:pPr>
        <w:pStyle w:val="Heading1"/>
      </w:pPr>
      <w:r>
        <w:t xml:space="preserve">SecureSharing - Technical Specification for Tender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1.2.0</w:t>
      </w:r>
      <w:r>
        <w:br/>
      </w:r>
      <w:r>
        <w:rPr>
          <w:b/>
          <w:bCs/>
        </w:rPr>
        <w:t xml:space="preserve">Date</w:t>
      </w:r>
      <w:r>
        <w:t xml:space="preserve">: February 2026</w:t>
      </w:r>
      <w:r>
        <w:br/>
      </w:r>
      <w:r>
        <w:rPr>
          <w:b/>
          <w:bCs/>
        </w:rPr>
        <w:t xml:space="preserve">Classification</w:t>
      </w:r>
      <w:r>
        <w:t xml:space="preserve">: Commercial-in-Confidence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</w:pPr>
      <w:hyperlink w:anchor="X5508b397684bf4192a0d8d0a48692b0135f807f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</w:pPr>
      <w:hyperlink w:anchor="X03dd1fbafe66a2455cdf1819057db405d49975e">
        <w:r>
          <w:rPr>
            <w:rStyle w:val="Hyperlink"/>
          </w:rPr>
          <w:t xml:space="preserve">Security Framework</w:t>
        </w:r>
      </w:hyperlink>
    </w:p>
    <w:p>
      <w:pPr>
        <w:numPr>
          <w:ilvl w:val="0"/>
          <w:numId w:val="1001"/>
        </w:numPr>
      </w:pPr>
      <w:hyperlink w:anchor="X853794bdca24b8ed9d91936cc2c45e550480901">
        <w:r>
          <w:rPr>
            <w:rStyle w:val="Hyperlink"/>
          </w:rPr>
          <w:t xml:space="preserve">Cryptographic Specifications</w:t>
        </w:r>
      </w:hyperlink>
    </w:p>
    <w:p>
      <w:pPr>
        <w:numPr>
          <w:ilvl w:val="0"/>
          <w:numId w:val="1001"/>
        </w:numPr>
      </w:pPr>
      <w:hyperlink w:anchor="Xb30d47a2ded21b881a8dd0fadf6e4fc5ab224de">
        <w:r>
          <w:rPr>
            <w:rStyle w:val="Hyperlink"/>
          </w:rPr>
          <w:t xml:space="preserve">Platform Support</w:t>
        </w:r>
      </w:hyperlink>
    </w:p>
    <w:p>
      <w:pPr>
        <w:numPr>
          <w:ilvl w:val="0"/>
          <w:numId w:val="1001"/>
        </w:numPr>
      </w:pPr>
      <w:hyperlink w:anchor="X2b828b0149495ef68ac335592c6ac8350ca07ac">
        <w:r>
          <w:rPr>
            <w:rStyle w:val="Hyperlink"/>
          </w:rPr>
          <w:t xml:space="preserve">Core Capabilities</w:t>
        </w:r>
      </w:hyperlink>
    </w:p>
    <w:p>
      <w:pPr>
        <w:numPr>
          <w:ilvl w:val="0"/>
          <w:numId w:val="1001"/>
        </w:numPr>
      </w:pPr>
      <w:hyperlink w:anchor="Xb3d5a047107846ae0e29d4a9190e1ce2655f7b7">
        <w:r>
          <w:rPr>
            <w:rStyle w:val="Hyperlink"/>
          </w:rPr>
          <w:t xml:space="preserve">PII Protection Service</w:t>
        </w:r>
      </w:hyperlink>
    </w:p>
    <w:p>
      <w:pPr>
        <w:numPr>
          <w:ilvl w:val="0"/>
          <w:numId w:val="1001"/>
        </w:numPr>
      </w:pPr>
      <w:hyperlink w:anchor="X3144341b8f78915074b247590e5c105cb625885">
        <w:r>
          <w:rPr>
            <w:rStyle w:val="Hyperlink"/>
          </w:rPr>
          <w:t xml:space="preserve">Integration Capabilities</w:t>
        </w:r>
      </w:hyperlink>
    </w:p>
    <w:p>
      <w:pPr>
        <w:numPr>
          <w:ilvl w:val="0"/>
          <w:numId w:val="1001"/>
        </w:numPr>
      </w:pPr>
      <w:hyperlink w:anchor="X5b8bbc007703dc25ce6572ca474118dbf0e6eb1">
        <w:r>
          <w:rPr>
            <w:rStyle w:val="Hyperlink"/>
          </w:rPr>
          <w:t xml:space="preserve">Deployment &amp; Operations</w:t>
        </w:r>
      </w:hyperlink>
    </w:p>
    <w:p>
      <w:pPr>
        <w:numPr>
          <w:ilvl w:val="0"/>
          <w:numId w:val="1001"/>
        </w:numPr>
      </w:pPr>
      <w:hyperlink w:anchor="Xe315912df009226704f9fc443e00c232ef0c205">
        <w:r>
          <w:rPr>
            <w:rStyle w:val="Hyperlink"/>
          </w:rPr>
          <w:t xml:space="preserve">Compliance &amp; Standards</w:t>
        </w:r>
      </w:hyperlink>
    </w:p>
    <w:p>
      <w:pPr>
        <w:numPr>
          <w:ilvl w:val="0"/>
          <w:numId w:val="1001"/>
        </w:numPr>
      </w:pPr>
      <w:hyperlink w:anchor="X40f214accb88e875a62ce30343637073d3e12fc">
        <w:r>
          <w:rPr>
            <w:rStyle w:val="Hyperlink"/>
          </w:rPr>
          <w:t xml:space="preserve">Technical Requirements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102b2e9de4183984340b81b0bb402a984d3925a"/>
    <w:p>
      <w:pPr>
        <w:pStyle w:val="Heading2"/>
      </w:pPr>
      <w:r>
        <w:t xml:space="preserve">1. Executive Summary</w:t>
      </w:r>
    </w:p>
    <w:bookmarkStart w:id="10" w:name="X9dc377ed9de09e1fed657b301ad9b7cb46b4e11"/>
    <w:p>
      <w:pPr>
        <w:pStyle w:val="Heading3"/>
      </w:pPr>
      <w:r>
        <w:t xml:space="preserve">1.1 Product Overview</w:t>
      </w:r>
    </w:p>
    <w:p>
      <w:pPr>
        <w:pStyle w:val="FirstParagraph"/>
      </w:pPr>
      <w:r>
        <w:t xml:space="preserve">SecureSharing is an enterprise-grade secure file sharing platform designed with zero-trust and zero-knowledge principles. The system ensures complete data confidentiality through client-side encryption, meaning server infrastructure never has access to plaintext data or encryption keys.</w:t>
      </w:r>
    </w:p>
    <w:bookmarkEnd w:id="10"/>
    <w:bookmarkStart w:id="11" w:name="Xce71ea8ac5763698e30f7254c827ff8a2b98ba4"/>
    <w:p>
      <w:pPr>
        <w:pStyle w:val="Heading3"/>
      </w:pPr>
      <w:r>
        <w:t xml:space="preserve">1.2 Core Principles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Zero-Trust</w:t>
            </w:r>
          </w:p>
        </w:tc>
        <w:tc>
          <w:tcPr/>
          <w:p>
            <w:pPr>
              <w:pStyle w:val="Compact"/>
            </w:pPr>
            <w:r>
              <w:t xml:space="preserve">Server infrastructure is never trusted with plaintext data or cryptographic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Zero-Knowledge</w:t>
            </w:r>
          </w:p>
        </w:tc>
        <w:tc>
          <w:tcPr/>
          <w:p>
            <w:pPr>
              <w:pStyle w:val="Compact"/>
            </w:pPr>
            <w:r>
              <w:t xml:space="preserve">Server cannot decrypt, infer, or access file 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Post-Quantum Security</w:t>
            </w:r>
          </w:p>
        </w:tc>
        <w:tc>
          <w:tcPr/>
          <w:p>
            <w:pPr>
              <w:pStyle w:val="Compact"/>
            </w:pPr>
            <w:r>
              <w:t xml:space="preserve">Protected against future quantum computing attacks using dual PQC algorithms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 in Depth</w:t>
            </w:r>
          </w:p>
        </w:tc>
        <w:tc>
          <w:tcPr/>
          <w:p>
            <w:pPr>
              <w:pStyle w:val="Compact"/>
            </w:pPr>
            <w:r>
              <w:t xml:space="preserve">Dual-algorithm cryptography (NIST + Malaysian standards)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Recovery</w:t>
            </w:r>
          </w:p>
        </w:tc>
        <w:tc>
          <w:tcPr/>
          <w:p>
            <w:pPr>
              <w:pStyle w:val="Compact"/>
            </w:pPr>
            <w:r>
              <w:t xml:space="preserve">Shamir Secret Sharing for key recovery without central escrow</w:t>
            </w:r>
          </w:p>
        </w:tc>
      </w:tr>
    </w:tbl>
    <w:bookmarkEnd w:id="11"/>
    <w:bookmarkStart w:id="12" w:name="Xbfd58c59776a464beaf028d510da5bb9620da53"/>
    <w:p>
      <w:pPr>
        <w:pStyle w:val="Heading3"/>
      </w:pPr>
      <w:r>
        <w:t xml:space="preserve">1.3 Security Guarantees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Server cannot read file contents or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Tampered files detected via digital signatures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Authenticity</w:t>
            </w:r>
          </w:p>
        </w:tc>
        <w:tc>
          <w:tcPr/>
          <w:p>
            <w:pPr>
              <w:pStyle w:val="Compact"/>
            </w:pPr>
            <w:r>
              <w:t xml:space="preserve">Share grants cryptographically signed by grantor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Forward Secrecy</w:t>
            </w:r>
          </w:p>
        </w:tc>
        <w:tc>
          <w:tcPr/>
          <w:p>
            <w:pPr>
              <w:pStyle w:val="Compact"/>
            </w:pPr>
            <w:r>
              <w:t xml:space="preserve">Unique encryption key per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Quantum Resistance</w:t>
            </w:r>
          </w:p>
        </w:tc>
        <w:tc>
          <w:tcPr/>
          <w:p>
            <w:pPr>
              <w:pStyle w:val="Compact"/>
            </w:pPr>
            <w:r>
              <w:t xml:space="preserve">Dual PQC algorithms must both be broken to compromise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Recovery</w:t>
            </w:r>
          </w:p>
        </w:tc>
        <w:tc>
          <w:tcPr/>
          <w:p>
            <w:pPr>
              <w:pStyle w:val="Compact"/>
            </w:pPr>
            <w:r>
              <w:t xml:space="preserve">Threshold-based recovery without central escrow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X5508b397684bf4192a0d8d0a48692b0135f807f"/>
    <w:p>
      <w:pPr>
        <w:pStyle w:val="Heading2"/>
      </w:pPr>
      <w:r>
        <w:t xml:space="preserve">2. System Overview</w:t>
      </w:r>
    </w:p>
    <w:bookmarkStart w:id="14" w:name="Xf85e598ed494d8ba44f384cc0f0e37551974d10"/>
    <w:p>
      <w:pPr>
        <w:pStyle w:val="Heading3"/>
      </w:pPr>
      <w:r>
        <w:t xml:space="preserve">2.1 Solution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Desktop Application</w:t>
            </w:r>
          </w:p>
        </w:tc>
        <w:tc>
          <w:tcPr/>
          <w:p>
            <w:pPr>
              <w:pStyle w:val="Compact"/>
            </w:pPr>
            <w:r>
              <w:t xml:space="preserve">Native cross-platform application for macOS, Windows, and 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Application</w:t>
            </w:r>
          </w:p>
        </w:tc>
        <w:tc>
          <w:tcPr/>
          <w:p>
            <w:pPr>
              <w:pStyle w:val="Compact"/>
            </w:pPr>
            <w:r>
              <w:t xml:space="preserve">Native iOS application with hardware security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Application</w:t>
            </w:r>
          </w:p>
        </w:tc>
        <w:tc>
          <w:tcPr/>
          <w:p>
            <w:pPr>
              <w:pStyle w:val="Compact"/>
            </w:pPr>
            <w:r>
              <w:t xml:space="preserve">Native Android application with hardware security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Services</w:t>
            </w:r>
          </w:p>
        </w:tc>
        <w:tc>
          <w:tcPr/>
          <w:p>
            <w:pPr>
              <w:pStyle w:val="Compact"/>
            </w:pPr>
            <w:r>
              <w:t xml:space="preserve">Scalable API services for authentication, file management, and sharing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PII Protection Service</w:t>
            </w:r>
          </w:p>
        </w:tc>
        <w:tc>
          <w:tcPr/>
          <w:p>
            <w:pPr>
              <w:pStyle w:val="Compact"/>
            </w:pPr>
            <w:r>
              <w:t xml:space="preserve">Standalone service for document redaction and AI-assisted queries</w:t>
            </w:r>
          </w:p>
        </w:tc>
      </w:tr>
    </w:tbl>
    <w:bookmarkEnd w:id="14"/>
    <w:bookmarkStart w:id="15" w:name="Xdba9e67d99057415c7c311dcbeb03ca82c850b2"/>
    <w:p>
      <w:pPr>
        <w:pStyle w:val="Heading3"/>
      </w:pPr>
      <w:r>
        <w:t xml:space="preserve">2.2 Key Design Characteristics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Client-Side Encryption</w:t>
      </w:r>
      <w:r>
        <w:t xml:space="preserve">: All encryption/decryption operations occur on user devices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Hierarchical Key Management</w:t>
      </w:r>
      <w:r>
        <w:t xml:space="preserve">: Multi-level key structure (Master Key → Folder Keys → File Keys)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Multi-Tenant Architecture</w:t>
      </w:r>
      <w:r>
        <w:t xml:space="preserve">: Complete tenant isolation with independent encryption keys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Hardware Security Integration</w:t>
      </w:r>
      <w:r>
        <w:t xml:space="preserve">: Leverages platform hardware security modules (TPM, Secure Enclave, StrongBox)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Offline Capability</w:t>
      </w:r>
      <w:r>
        <w:t xml:space="preserve">: Full functionality with automatic synchronization when online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03dd1fbafe66a2455cdf1819057db405d49975e"/>
    <w:p>
      <w:pPr>
        <w:pStyle w:val="Heading2"/>
      </w:pPr>
      <w:r>
        <w:t xml:space="preserve">3. Security Framework</w:t>
      </w:r>
    </w:p>
    <w:bookmarkStart w:id="17" w:name="X70d7c782a3df8d2c00e6fd9fa4d6f6185ed0880"/>
    <w:p>
      <w:pPr>
        <w:pStyle w:val="Heading3"/>
      </w:pPr>
      <w:r>
        <w:t xml:space="preserve">3.1 Trust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Trust 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Applications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Signed native applications perform all cryptographic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Providers</w:t>
            </w:r>
          </w:p>
        </w:tc>
        <w:tc>
          <w:tcPr/>
          <w:p>
            <w:pPr>
              <w:pStyle w:val="Compact"/>
            </w:pPr>
            <w:r>
              <w:t xml:space="preserve">Semi-Trusted</w:t>
            </w:r>
          </w:p>
        </w:tc>
        <w:tc>
          <w:tcPr/>
          <w:p>
            <w:pPr>
              <w:pStyle w:val="Compact"/>
            </w:pPr>
            <w:r>
              <w:t xml:space="preserve">Used for authentication only, never for key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Infrastructure</w:t>
            </w:r>
          </w:p>
        </w:tc>
        <w:tc>
          <w:tcPr/>
          <w:p>
            <w:pPr>
              <w:pStyle w:val="Compact"/>
            </w:pPr>
            <w:r>
              <w:t xml:space="preserve">Untrusted</w:t>
            </w:r>
          </w:p>
        </w:tc>
        <w:tc>
          <w:tcPr/>
          <w:p>
            <w:pPr>
              <w:pStyle w:val="Compact"/>
            </w:pPr>
            <w:r>
              <w:t xml:space="preserve">Zero-knowledge design - server cannot access plaintext</w:t>
            </w:r>
          </w:p>
        </w:tc>
      </w:tr>
    </w:tbl>
    <w:bookmarkEnd w:id="17"/>
    <w:bookmarkStart w:id="18" w:name="Xfa837ce78859a8945702adc6f3549d04c41c6c6"/>
    <w:p>
      <w:pPr>
        <w:pStyle w:val="Heading3"/>
      </w:pPr>
      <w:r>
        <w:t xml:space="preserve">3.2 Threat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Compromise</w:t>
            </w:r>
          </w:p>
        </w:tc>
        <w:tc>
          <w:tcPr/>
          <w:p>
            <w:pPr>
              <w:pStyle w:val="Compact"/>
            </w:pPr>
            <w:r>
              <w:t xml:space="preserve">Client-side encryption ensures data remains protected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Interception</w:t>
            </w:r>
          </w:p>
        </w:tc>
        <w:tc>
          <w:tcPr/>
          <w:p>
            <w:pPr>
              <w:pStyle w:val="Compact"/>
            </w:pPr>
            <w:r>
              <w:t xml:space="preserve">TLS 1.3 with certificate pinning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Insider Threat</w:t>
            </w:r>
          </w:p>
        </w:tc>
        <w:tc>
          <w:tcPr/>
          <w:p>
            <w:pPr>
              <w:pStyle w:val="Compact"/>
            </w:pPr>
            <w:r>
              <w:t xml:space="preserve">Per-user encryption keys, signed share grants, audit trails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Quantum Computing</w:t>
            </w:r>
          </w:p>
        </w:tc>
        <w:tc>
          <w:tcPr/>
          <w:p>
            <w:pPr>
              <w:pStyle w:val="Compact"/>
            </w:pPr>
            <w:r>
              <w:t xml:space="preserve">Dual post-quantum cryptographic algorithms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 Loss</w:t>
            </w:r>
          </w:p>
        </w:tc>
        <w:tc>
          <w:tcPr/>
          <w:p>
            <w:pPr>
              <w:pStyle w:val="Compact"/>
            </w:pPr>
            <w:r>
              <w:t xml:space="preserve">Threshold-based key recovery system</w:t>
            </w:r>
          </w:p>
        </w:tc>
      </w:tr>
    </w:tbl>
    <w:bookmarkEnd w:id="18"/>
    <w:bookmarkStart w:id="19" w:name="X551cc988c62912673c15bec1b937e36b94dafef"/>
    <w:p>
      <w:pPr>
        <w:pStyle w:val="Heading3"/>
      </w:pPr>
      <w:r>
        <w:t xml:space="preserve">3.3 Security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Preventive</w:t>
            </w:r>
          </w:p>
        </w:tc>
        <w:tc>
          <w:tcPr/>
          <w:p>
            <w:pPr>
              <w:pStyle w:val="Compact"/>
            </w:pPr>
            <w:r>
              <w:t xml:space="preserve">Client-side encryption, post-quantum key encapsulation, digital signatures, 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Detective</w:t>
            </w:r>
          </w:p>
        </w:tc>
        <w:tc>
          <w:tcPr/>
          <w:p>
            <w:pPr>
              <w:pStyle w:val="Compact"/>
            </w:pPr>
            <w:r>
              <w:t xml:space="preserve">Comprehensive audit logging, signature verification, integrity checking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</w:t>
            </w:r>
          </w:p>
        </w:tc>
        <w:tc>
          <w:tcPr/>
          <w:p>
            <w:pPr>
              <w:pStyle w:val="Compact"/>
            </w:pPr>
            <w:r>
              <w:t xml:space="preserve">Key rotation, share revocation, credential revocation, recovery 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X853794bdca24b8ed9d91936cc2c45e550480901"/>
    <w:p>
      <w:pPr>
        <w:pStyle w:val="Heading2"/>
      </w:pPr>
      <w:r>
        <w:t xml:space="preserve">4. Cryptographic Specifications</w:t>
      </w:r>
    </w:p>
    <w:bookmarkStart w:id="21" w:name="Xd3879af4ddc097ef81609fe30a5908f28183e05"/>
    <w:p>
      <w:pPr>
        <w:pStyle w:val="Heading3"/>
      </w:pPr>
      <w:r>
        <w:t xml:space="preserve">4.1 Algorithm Suite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Encapsulation (Primary)</w:t>
            </w:r>
          </w:p>
        </w:tc>
        <w:tc>
          <w:tcPr/>
          <w:p>
            <w:pPr>
              <w:pStyle w:val="Compact"/>
            </w:pPr>
            <w:r>
              <w:t xml:space="preserve">ML-KEM-768</w:t>
            </w:r>
          </w:p>
        </w:tc>
        <w:tc>
          <w:tcPr/>
          <w:p>
            <w:pPr>
              <w:pStyle w:val="Compact"/>
            </w:pPr>
            <w:r>
              <w:t xml:space="preserve">NIST FIPS 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Encapsulation (Secondary)</w:t>
            </w:r>
          </w:p>
        </w:tc>
        <w:tc>
          <w:tcPr/>
          <w:p>
            <w:pPr>
              <w:pStyle w:val="Compact"/>
            </w:pPr>
            <w:r>
              <w:t xml:space="preserve">KAZ-KEM-256</w:t>
            </w:r>
          </w:p>
        </w:tc>
        <w:tc>
          <w:tcPr/>
          <w:p>
            <w:pPr>
              <w:pStyle w:val="Compact"/>
            </w:pPr>
            <w:r>
              <w:t xml:space="preserve">Malaysian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Signatures (Primary)</w:t>
            </w:r>
          </w:p>
        </w:tc>
        <w:tc>
          <w:tcPr/>
          <w:p>
            <w:pPr>
              <w:pStyle w:val="Compact"/>
            </w:pPr>
            <w:r>
              <w:t xml:space="preserve">ML-DSA-65</w:t>
            </w:r>
          </w:p>
        </w:tc>
        <w:tc>
          <w:tcPr/>
          <w:p>
            <w:pPr>
              <w:pStyle w:val="Compact"/>
            </w:pPr>
            <w:r>
              <w:t xml:space="preserve">NIST FIPS 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Signatures (Secondary)</w:t>
            </w:r>
          </w:p>
        </w:tc>
        <w:tc>
          <w:tcPr/>
          <w:p>
            <w:pPr>
              <w:pStyle w:val="Compact"/>
            </w:pPr>
            <w:r>
              <w:t xml:space="preserve">KAZ-SIGN-256</w:t>
            </w:r>
          </w:p>
        </w:tc>
        <w:tc>
          <w:tcPr/>
          <w:p>
            <w:pPr>
              <w:pStyle w:val="Compact"/>
            </w:pPr>
            <w:r>
              <w:t xml:space="preserve">Malaysian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Encryption</w:t>
            </w:r>
          </w:p>
        </w:tc>
        <w:tc>
          <w:tcPr/>
          <w:p>
            <w:pPr>
              <w:pStyle w:val="Compact"/>
            </w:pPr>
            <w:r>
              <w:t xml:space="preserve">AES-256-GCM</w:t>
            </w:r>
          </w:p>
        </w:tc>
        <w:tc>
          <w:tcPr/>
          <w:p>
            <w:pPr>
              <w:pStyle w:val="Compact"/>
            </w:pPr>
            <w:r>
              <w:t xml:space="preserve">NIST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Derivation</w:t>
            </w:r>
          </w:p>
        </w:tc>
        <w:tc>
          <w:tcPr/>
          <w:p>
            <w:pPr>
              <w:pStyle w:val="Compact"/>
            </w:pPr>
            <w:r>
              <w:t xml:space="preserve">HKDF-SHA-384</w:t>
            </w:r>
          </w:p>
        </w:tc>
        <w:tc>
          <w:tcPr/>
          <w:p>
            <w:pPr>
              <w:pStyle w:val="Compact"/>
            </w:pPr>
            <w:r>
              <w:t xml:space="preserve">RFC 5869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Argon2id</w:t>
            </w:r>
          </w:p>
        </w:tc>
        <w:tc>
          <w:tcPr/>
          <w:p>
            <w:pPr>
              <w:pStyle w:val="Compact"/>
            </w:pPr>
            <w:r>
              <w:t xml:space="preserve">RFC 9106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Wrapping</w:t>
            </w:r>
          </w:p>
        </w:tc>
        <w:tc>
          <w:tcPr/>
          <w:p>
            <w:pPr>
              <w:pStyle w:val="Compact"/>
            </w:pPr>
            <w:r>
              <w:t xml:space="preserve">AES-256-KWP</w:t>
            </w:r>
          </w:p>
        </w:tc>
        <w:tc>
          <w:tcPr/>
          <w:p>
            <w:pPr>
              <w:pStyle w:val="Compact"/>
            </w:pPr>
            <w:r>
              <w:t xml:space="preserve">RFC 5649</w:t>
            </w:r>
          </w:p>
        </w:tc>
      </w:tr>
    </w:tbl>
    <w:bookmarkEnd w:id="21"/>
    <w:bookmarkStart w:id="22" w:name="Xc5c8b2d87f1be6794e0b1fd4c1d45ee362d8d97"/>
    <w:p>
      <w:pPr>
        <w:pStyle w:val="Heading3"/>
      </w:pPr>
      <w:r>
        <w:t xml:space="preserve">4.2 Post-Quantum Key Encapsulation</w:t>
      </w:r>
    </w:p>
    <w:p>
      <w:pPr>
        <w:pStyle w:val="FirstParagraph"/>
      </w:pPr>
      <w:r>
        <w:rPr>
          <w:b/>
          <w:bCs/>
        </w:rPr>
        <w:t xml:space="preserve">ML-KEM-768 (NIST)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Level</w:t>
            </w:r>
          </w:p>
        </w:tc>
        <w:tc>
          <w:tcPr/>
          <w:p>
            <w:pPr>
              <w:pStyle w:val="Compact"/>
            </w:pPr>
            <w:r>
              <w:t xml:space="preserve">NIST Level 3 (AES-192 equivalent)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Key Size</w:t>
            </w:r>
          </w:p>
        </w:tc>
        <w:tc>
          <w:tcPr/>
          <w:p>
            <w:pPr>
              <w:pStyle w:val="Compact"/>
            </w:pPr>
            <w:r>
              <w:t xml:space="preserve">1,184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Ciphertext Size</w:t>
            </w:r>
          </w:p>
        </w:tc>
        <w:tc>
          <w:tcPr/>
          <w:p>
            <w:pPr>
              <w:pStyle w:val="Compact"/>
            </w:pPr>
            <w:r>
              <w:t xml:space="preserve">1,088 bytes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KAZ-KEM-256 (Malaysian)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Level</w:t>
            </w:r>
          </w:p>
        </w:tc>
        <w:tc>
          <w:tcPr/>
          <w:p>
            <w:pPr>
              <w:pStyle w:val="Compact"/>
            </w:pPr>
            <w:r>
              <w:t xml:space="preserve">256-bit (NIST Level 5 equivalent)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Key Size</w:t>
            </w:r>
          </w:p>
        </w:tc>
        <w:tc>
          <w:tcPr/>
          <w:p>
            <w:pPr>
              <w:pStyle w:val="Compact"/>
            </w:pPr>
            <w:r>
              <w:t xml:space="preserve">236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Ciphertext Size</w:t>
            </w:r>
          </w:p>
        </w:tc>
        <w:tc>
          <w:tcPr/>
          <w:p>
            <w:pPr>
              <w:pStyle w:val="Compact"/>
            </w:pPr>
            <w:r>
              <w:t xml:space="preserve">354 bytes</w:t>
            </w:r>
          </w:p>
        </w:tc>
      </w:tr>
    </w:tbl>
    <w:bookmarkEnd w:id="22"/>
    <w:bookmarkStart w:id="23" w:name="X72ac8d0f13e639d933e7a3eab26396ee96f62a5"/>
    <w:p>
      <w:pPr>
        <w:pStyle w:val="Heading3"/>
      </w:pPr>
      <w:r>
        <w:t xml:space="preserve">4.3 Post-Quantum Digital Signatures</w:t>
      </w:r>
    </w:p>
    <w:p>
      <w:pPr>
        <w:pStyle w:val="FirstParagraph"/>
      </w:pPr>
      <w:r>
        <w:rPr>
          <w:b/>
          <w:bCs/>
        </w:rPr>
        <w:t xml:space="preserve">ML-DSA-65 (NIST)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Level</w:t>
            </w:r>
          </w:p>
        </w:tc>
        <w:tc>
          <w:tcPr/>
          <w:p>
            <w:pPr>
              <w:pStyle w:val="Compact"/>
            </w:pPr>
            <w:r>
              <w:t xml:space="preserve">NIST Level 3 (AES-192 equivalent)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Key Size</w:t>
            </w:r>
          </w:p>
        </w:tc>
        <w:tc>
          <w:tcPr/>
          <w:p>
            <w:pPr>
              <w:pStyle w:val="Compact"/>
            </w:pPr>
            <w:r>
              <w:t xml:space="preserve">1,952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Size</w:t>
            </w:r>
          </w:p>
        </w:tc>
        <w:tc>
          <w:tcPr/>
          <w:p>
            <w:pPr>
              <w:pStyle w:val="Compact"/>
            </w:pPr>
            <w:r>
              <w:t xml:space="preserve">3,309 bytes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KAZ-SIGN-256 (Malaysian)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Level</w:t>
            </w:r>
          </w:p>
        </w:tc>
        <w:tc>
          <w:tcPr/>
          <w:p>
            <w:pPr>
              <w:pStyle w:val="Compact"/>
            </w:pPr>
            <w:r>
              <w:t xml:space="preserve">256-bit (NIST Level 5 equivalent)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Key Size</w:t>
            </w:r>
          </w:p>
        </w:tc>
        <w:tc>
          <w:tcPr/>
          <w:p>
            <w:pPr>
              <w:pStyle w:val="Compact"/>
            </w:pPr>
            <w:r>
              <w:t xml:space="preserve">118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Size</w:t>
            </w:r>
          </w:p>
        </w:tc>
        <w:tc>
          <w:tcPr/>
          <w:p>
            <w:pPr>
              <w:pStyle w:val="Compact"/>
            </w:pPr>
            <w:r>
              <w:t xml:space="preserve">356 bytes</w:t>
            </w:r>
          </w:p>
        </w:tc>
      </w:tr>
    </w:tbl>
    <w:bookmarkEnd w:id="23"/>
    <w:bookmarkStart w:id="24" w:name="Xf391df381cbcac1f58d876f95041436511e9bd0"/>
    <w:p>
      <w:pPr>
        <w:pStyle w:val="Heading3"/>
      </w:pPr>
      <w:r>
        <w:t xml:space="preserve">4.4 Defense in Depth</w:t>
      </w:r>
    </w:p>
    <w:p>
      <w:pPr>
        <w:pStyle w:val="FirstParagraph"/>
      </w:pPr>
      <w:r>
        <w:t xml:space="preserve">The system combines both NIST and Malaysian post-quantum algorithms. An attacker must break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algorithm families to compromise security, providing protection against algorithm-specific vulnerabilities.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b30d47a2ded21b881a8dd0fadf6e4fc5ab224de"/>
    <w:p>
      <w:pPr>
        <w:pStyle w:val="Heading2"/>
      </w:pPr>
      <w:r>
        <w:t xml:space="preserve">5. Platform Support</w:t>
      </w:r>
    </w:p>
    <w:bookmarkStart w:id="26" w:name="X0cb787a3b8f860f9b575a88bb4991519bcbbe1d"/>
    <w:p>
      <w:pPr>
        <w:pStyle w:val="Heading3"/>
      </w:pPr>
      <w:r>
        <w:t xml:space="preserve">5.1 Desktop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 Platforms</w:t>
            </w:r>
          </w:p>
        </w:tc>
        <w:tc>
          <w:tcPr/>
          <w:p>
            <w:pPr>
              <w:pStyle w:val="Compact"/>
            </w:pPr>
            <w:r>
              <w:t xml:space="preserve">macOS 11.0+, Windows 10 (1903+), Linux (Ubuntu 20.04+)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Architectures</w:t>
            </w:r>
          </w:p>
        </w:tc>
        <w:tc>
          <w:tcPr/>
          <w:p>
            <w:pPr>
              <w:pStyle w:val="Compact"/>
            </w:pPr>
            <w:r>
              <w:t xml:space="preserve">x86_64, ARM64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Security</w:t>
            </w:r>
          </w:p>
        </w:tc>
        <w:tc>
          <w:tcPr/>
          <w:p>
            <w:pPr>
              <w:pStyle w:val="Compact"/>
            </w:pPr>
            <w:r>
              <w:t xml:space="preserve">Secure Enclave (macOS), TPM 2.0 (Windows/Linux)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Platform-native installers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Capabilities:</w:t>
      </w:r>
    </w:p>
    <w:p>
      <w:pPr>
        <w:numPr>
          <w:ilvl w:val="0"/>
          <w:numId w:val="1003"/>
        </w:numPr>
      </w:pPr>
      <w:r>
        <w:t xml:space="preserve">Native file system integration</w:t>
      </w:r>
    </w:p>
    <w:p>
      <w:pPr>
        <w:numPr>
          <w:ilvl w:val="0"/>
          <w:numId w:val="1003"/>
        </w:numPr>
      </w:pPr>
      <w:r>
        <w:t xml:space="preserve">System tray with quick actions</w:t>
      </w:r>
    </w:p>
    <w:p>
      <w:pPr>
        <w:numPr>
          <w:ilvl w:val="0"/>
          <w:numId w:val="1003"/>
        </w:numPr>
      </w:pPr>
      <w:r>
        <w:t xml:space="preserve">Biometric authentication (Touch ID, Windows Hello)</w:t>
      </w:r>
    </w:p>
    <w:p>
      <w:pPr>
        <w:numPr>
          <w:ilvl w:val="0"/>
          <w:numId w:val="1003"/>
        </w:numPr>
      </w:pPr>
      <w:r>
        <w:t xml:space="preserve">Keyboard shortcuts</w:t>
      </w:r>
    </w:p>
    <w:p>
      <w:pPr>
        <w:numPr>
          <w:ilvl w:val="0"/>
          <w:numId w:val="1003"/>
        </w:numPr>
      </w:pPr>
      <w:r>
        <w:t xml:space="preserve">Offline mode with sync</w:t>
      </w:r>
    </w:p>
    <w:p>
      <w:pPr>
        <w:numPr>
          <w:ilvl w:val="0"/>
          <w:numId w:val="1003"/>
        </w:numPr>
      </w:pPr>
      <w:r>
        <w:t xml:space="preserve">Drag and drop operations</w:t>
      </w:r>
    </w:p>
    <w:bookmarkEnd w:id="26"/>
    <w:bookmarkStart w:id="27" w:name="X146a03a2aaac5f391c6e3f18f102b4beb5d3505"/>
    <w:p>
      <w:pPr>
        <w:pStyle w:val="Heading3"/>
      </w:pPr>
      <w:r>
        <w:t xml:space="preserve">5.2 iOS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iOS 15.0+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Security</w:t>
            </w:r>
          </w:p>
        </w:tc>
        <w:tc>
          <w:tcPr/>
          <w:p>
            <w:pPr>
              <w:pStyle w:val="Compact"/>
            </w:pPr>
            <w:r>
              <w:t xml:space="preserve">Secure Enclave, iOS Keychain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Extensions</w:t>
            </w:r>
          </w:p>
        </w:tc>
        <w:tc>
          <w:tcPr/>
          <w:p>
            <w:pPr>
              <w:pStyle w:val="Compact"/>
            </w:pPr>
            <w:r>
              <w:t xml:space="preserve">Share Extension, File Provider Extension</w:t>
            </w:r>
          </w:p>
        </w:tc>
      </w:tr>
    </w:tbl>
    <w:bookmarkEnd w:id="27"/>
    <w:bookmarkStart w:id="28" w:name="X2669de91117721829e4d144e67bb4ff66360c4f"/>
    <w:p>
      <w:pPr>
        <w:pStyle w:val="Heading3"/>
      </w:pPr>
      <w:r>
        <w:t xml:space="preserve">5.3 Android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Android 7.0+ (API 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Security</w:t>
            </w:r>
          </w:p>
        </w:tc>
        <w:tc>
          <w:tcPr/>
          <w:p>
            <w:pPr>
              <w:pStyle w:val="Compact"/>
            </w:pPr>
            <w:r>
              <w:t xml:space="preserve">StrongBox, Android KeyStore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Share intent handling, screenshot prevention</w:t>
            </w:r>
          </w:p>
        </w:tc>
      </w:tr>
    </w:tbl>
    <w:bookmarkEnd w:id="28"/>
    <w:bookmarkStart w:id="29" w:name="X0cd72c84f5380ac659d34a9c4720758d697f7ec"/>
    <w:p>
      <w:pPr>
        <w:pStyle w:val="Heading3"/>
      </w:pPr>
      <w:r>
        <w:t xml:space="preserve">5.4 Security Capabilities by Platform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Hardware-backed key storage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authentication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memory handling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Post-quantum cryptography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signing verification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6" w:name="X2b828b0149495ef68ac335592c6ac8350ca07ac"/>
    <w:p>
      <w:pPr>
        <w:pStyle w:val="Heading2"/>
      </w:pPr>
      <w:r>
        <w:t xml:space="preserve">6. Core Capabilities</w:t>
      </w:r>
    </w:p>
    <w:bookmarkStart w:id="31" w:name="Xf0cbf53d9b70d5456d50d688937da1b8ad91611"/>
    <w:p>
      <w:pPr>
        <w:pStyle w:val="Heading3"/>
      </w:pPr>
      <w:r>
        <w:t xml:space="preserve">6.1 User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Invitation-Based Registration</w:t>
            </w:r>
          </w:p>
        </w:tc>
        <w:tc>
          <w:tcPr/>
          <w:p>
            <w:pPr>
              <w:pStyle w:val="Compact"/>
            </w:pPr>
            <w:r>
              <w:t xml:space="preserve">Controlled onboarding via secure invitations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Multi-Factor Authentication</w:t>
            </w:r>
          </w:p>
        </w:tc>
        <w:tc>
          <w:tcPr/>
          <w:p>
            <w:pPr>
              <w:pStyle w:val="Compact"/>
            </w:pPr>
            <w:r>
              <w:t xml:space="preserve">Support for WebAuthn, OIDC, SAML, Digital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Multi-Tenant Support</w:t>
            </w:r>
          </w:p>
        </w:tc>
        <w:tc>
          <w:tcPr/>
          <w:p>
            <w:pPr>
              <w:pStyle w:val="Compact"/>
            </w:pPr>
            <w:r>
              <w:t xml:space="preserve">Users can belong to multiple organizations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t xml:space="preserve">Admin, member, and viewer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Management</w:t>
            </w:r>
          </w:p>
        </w:tc>
        <w:tc>
          <w:tcPr/>
          <w:p>
            <w:pPr>
              <w:pStyle w:val="Compact"/>
            </w:pPr>
            <w:r>
              <w:t xml:space="preserve">Enroll, manage, and revoke device access</w:t>
            </w:r>
          </w:p>
        </w:tc>
      </w:tr>
    </w:tbl>
    <w:bookmarkEnd w:id="31"/>
    <w:bookmarkStart w:id="32" w:name="X71065d5b6565a694882a25309e5273fc184bfac"/>
    <w:p>
      <w:pPr>
        <w:pStyle w:val="Heading3"/>
      </w:pPr>
      <w:r>
        <w:t xml:space="preserve">6.2 File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 Encryption</w:t>
            </w:r>
          </w:p>
        </w:tc>
        <w:tc>
          <w:tcPr/>
          <w:p>
            <w:pPr>
              <w:pStyle w:val="Compact"/>
            </w:pPr>
            <w:r>
              <w:t xml:space="preserve">All files encrypted before leaving the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Folders</w:t>
            </w:r>
          </w:p>
        </w:tc>
        <w:tc>
          <w:tcPr/>
          <w:p>
            <w:pPr>
              <w:pStyle w:val="Compact"/>
            </w:pPr>
            <w:r>
              <w:t xml:space="preserve">Organize files in nested folder structures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Preview</w:t>
            </w:r>
          </w:p>
        </w:tc>
        <w:tc>
          <w:tcPr/>
          <w:p>
            <w:pPr>
              <w:pStyle w:val="Compact"/>
            </w:pPr>
            <w:r>
              <w:t xml:space="preserve">In-app preview for documents, images, PDFs, and videos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Operations</w:t>
            </w:r>
          </w:p>
        </w:tc>
        <w:tc>
          <w:tcPr/>
          <w:p>
            <w:pPr>
              <w:pStyle w:val="Compact"/>
            </w:pPr>
            <w:r>
              <w:t xml:space="preserve">Multi-select for batch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Access</w:t>
            </w:r>
          </w:p>
        </w:tc>
        <w:tc>
          <w:tcPr/>
          <w:p>
            <w:pPr>
              <w:pStyle w:val="Compact"/>
            </w:pPr>
            <w:r>
              <w:t xml:space="preserve">Access cached files without connectivity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Search files by name and metadata</w:t>
            </w:r>
          </w:p>
        </w:tc>
      </w:tr>
    </w:tbl>
    <w:bookmarkEnd w:id="32"/>
    <w:bookmarkStart w:id="33" w:name="Xa891e00d01eee9d33f6e334fab7e641535e00dc"/>
    <w:p>
      <w:pPr>
        <w:pStyle w:val="Heading3"/>
      </w:pPr>
      <w:r>
        <w:t xml:space="preserve">6.3 Sharing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File Sharing</w:t>
            </w:r>
          </w:p>
        </w:tc>
        <w:tc>
          <w:tcPr/>
          <w:p>
            <w:pPr>
              <w:pStyle w:val="Compact"/>
            </w:pPr>
            <w:r>
              <w:t xml:space="preserve">Share files with cryptographic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Folder Sharing</w:t>
            </w:r>
          </w:p>
        </w:tc>
        <w:tc>
          <w:tcPr/>
          <w:p>
            <w:pPr>
              <w:pStyle w:val="Compact"/>
            </w:pPr>
            <w:r>
              <w:t xml:space="preserve">Share entire folders with inherited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 Levels</w:t>
            </w:r>
          </w:p>
        </w:tc>
        <w:tc>
          <w:tcPr/>
          <w:p>
            <w:pPr>
              <w:pStyle w:val="Compact"/>
            </w:pPr>
            <w:r>
              <w:t xml:space="preserve">View, edit, and download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 Expiration</w:t>
            </w:r>
          </w:p>
        </w:tc>
        <w:tc>
          <w:tcPr/>
          <w:p>
            <w:pPr>
              <w:pStyle w:val="Compact"/>
            </w:pPr>
            <w:r>
              <w:t xml:space="preserve">Time-limited access to shared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 Revocation</w:t>
            </w:r>
          </w:p>
        </w:tc>
        <w:tc>
          <w:tcPr/>
          <w:p>
            <w:pPr>
              <w:pStyle w:val="Compact"/>
            </w:pPr>
            <w:r>
              <w:t xml:space="preserve">Immediately revoke access to shared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Track all sharing activity</w:t>
            </w:r>
          </w:p>
        </w:tc>
      </w:tr>
    </w:tbl>
    <w:bookmarkEnd w:id="33"/>
    <w:bookmarkStart w:id="34" w:name="X05428405498855eef102bd9584c782b0ba47f85"/>
    <w:p>
      <w:pPr>
        <w:pStyle w:val="Heading3"/>
      </w:pPr>
      <w:r>
        <w:t xml:space="preserve">6.4 Key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Shamir Secret Sharing</w:t>
            </w:r>
          </w:p>
        </w:tc>
        <w:tc>
          <w:tcPr/>
          <w:p>
            <w:pPr>
              <w:pStyle w:val="Compact"/>
            </w:pPr>
            <w:r>
              <w:t xml:space="preserve">Threshold-based key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Trustee Selection</w:t>
            </w:r>
          </w:p>
        </w:tc>
        <w:tc>
          <w:tcPr/>
          <w:p>
            <w:pPr>
              <w:pStyle w:val="Compact"/>
            </w:pPr>
            <w:r>
              <w:t xml:space="preserve">Users designate trusted recovery contacts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Central Escrow</w:t>
            </w:r>
          </w:p>
        </w:tc>
        <w:tc>
          <w:tcPr/>
          <w:p>
            <w:pPr>
              <w:pStyle w:val="Compact"/>
            </w:pPr>
            <w:r>
              <w:t xml:space="preserve">Recovery keys never stored centrally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 Approval</w:t>
            </w:r>
          </w:p>
        </w:tc>
        <w:tc>
          <w:tcPr/>
          <w:p>
            <w:pPr>
              <w:pStyle w:val="Compact"/>
            </w:pPr>
            <w:r>
              <w:t xml:space="preserve">Multiple trustees must approve recovery</w:t>
            </w:r>
          </w:p>
        </w:tc>
      </w:tr>
    </w:tbl>
    <w:bookmarkEnd w:id="34"/>
    <w:bookmarkStart w:id="35" w:name="X3414685af1ef1c2c08646a64f69c55ffbf1131c"/>
    <w:p>
      <w:pPr>
        <w:pStyle w:val="Heading3"/>
      </w:pPr>
      <w:r>
        <w:t xml:space="preserve">6.5 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Real-time alerts for shares, comments,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Email alerts for important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In-App Notifications</w:t>
            </w:r>
          </w:p>
        </w:tc>
        <w:tc>
          <w:tcPr/>
          <w:p>
            <w:pPr>
              <w:pStyle w:val="Compact"/>
            </w:pPr>
            <w:r>
              <w:t xml:space="preserve">Notification center within applications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2" w:name="Xb3d5a047107846ae0e29d4a9190e1ce2655f7b7"/>
    <w:p>
      <w:pPr>
        <w:pStyle w:val="Heading2"/>
      </w:pPr>
      <w:r>
        <w:t xml:space="preserve">7. PII Protection Service</w:t>
      </w:r>
    </w:p>
    <w:bookmarkStart w:id="37" w:name="Xd5aa20d3879535509f670caba433c6ff498c106"/>
    <w:p>
      <w:pPr>
        <w:pStyle w:val="Heading3"/>
      </w:pPr>
      <w:r>
        <w:t xml:space="preserve">7.1 Overview</w:t>
      </w:r>
    </w:p>
    <w:p>
      <w:pPr>
        <w:pStyle w:val="FirstParagraph"/>
      </w:pPr>
      <w:r>
        <w:t xml:space="preserve">A standalone service enabling users to work with AI assistants while protecting personal information in documents.</w:t>
      </w:r>
    </w:p>
    <w:bookmarkEnd w:id="37"/>
    <w:bookmarkStart w:id="38" w:name="X39b28d2634e23a272cc2233c2ecafdc38df2737"/>
    <w:p>
      <w:pPr>
        <w:pStyle w:val="Heading3"/>
      </w:pPr>
      <w:r>
        <w:t xml:space="preserve">7.2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Redaction</w:t>
            </w:r>
          </w:p>
        </w:tc>
        <w:tc>
          <w:tcPr/>
          <w:p>
            <w:pPr>
              <w:pStyle w:val="Compact"/>
            </w:pPr>
            <w:r>
              <w:t xml:space="preserve">Automatically detect and redact PII from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Chat Integration</w:t>
            </w:r>
          </w:p>
        </w:tc>
        <w:tc>
          <w:tcPr/>
          <w:p>
            <w:pPr>
              <w:pStyle w:val="Compact"/>
            </w:pPr>
            <w:r>
              <w:t xml:space="preserve">Query AI services about documents without exposing PII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 Persistence</w:t>
            </w:r>
          </w:p>
        </w:tc>
        <w:tc>
          <w:tcPr/>
          <w:p>
            <w:pPr>
              <w:pStyle w:val="Compact"/>
            </w:pPr>
            <w:r>
              <w:t xml:space="preserve">Maintain chat history with multiple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Reversible Tokenization</w:t>
            </w:r>
          </w:p>
        </w:tc>
        <w:tc>
          <w:tcPr/>
          <w:p>
            <w:pPr>
              <w:pStyle w:val="Compact"/>
            </w:pPr>
            <w:r>
              <w:t xml:space="preserve">Replace PII with tokens that can be restored client-side</w:t>
            </w:r>
          </w:p>
        </w:tc>
      </w:tr>
    </w:tbl>
    <w:bookmarkEnd w:id="38"/>
    <w:bookmarkStart w:id="39" w:name="Xbff154f5e45e0898a95169e15adb060ef57df62"/>
    <w:p>
      <w:pPr>
        <w:pStyle w:val="Heading3"/>
      </w:pPr>
      <w:r>
        <w:t xml:space="preserve">7.3 PII Detection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Entity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Names, NRIC, Passport numbers, MyKad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Email addresses, Phone numbers, Addresses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Bank accounts, Credit card numbers, Tax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</w:t>
            </w:r>
          </w:p>
        </w:tc>
        <w:tc>
          <w:tcPr/>
          <w:p>
            <w:pPr>
              <w:pStyle w:val="Compact"/>
            </w:pPr>
            <w:r>
              <w:t xml:space="preserve">Medical record numbers, Health conditions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Addresses, Postcodes, GPS coordinates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Company names, Registration numbers</w:t>
            </w:r>
          </w:p>
        </w:tc>
      </w:tr>
    </w:tbl>
    <w:bookmarkEnd w:id="39"/>
    <w:bookmarkStart w:id="40" w:name="X9d004148982d157023e92879d46633841d52877"/>
    <w:p>
      <w:pPr>
        <w:pStyle w:val="Heading3"/>
      </w:pPr>
      <w:r>
        <w:t xml:space="preserve">7.4 Detection Pipeline</w:t>
      </w:r>
    </w:p>
    <w:p>
      <w:pPr>
        <w:numPr>
          <w:ilvl w:val="0"/>
          <w:numId w:val="1004"/>
        </w:numPr>
      </w:pPr>
      <w:r>
        <w:t xml:space="preserve">Pattern-based detection for known PII formats</w:t>
      </w:r>
    </w:p>
    <w:p>
      <w:pPr>
        <w:numPr>
          <w:ilvl w:val="0"/>
          <w:numId w:val="1004"/>
        </w:numPr>
      </w:pPr>
      <w:r>
        <w:t xml:space="preserve">Machine learning-based named entity recognition</w:t>
      </w:r>
    </w:p>
    <w:p>
      <w:pPr>
        <w:numPr>
          <w:ilvl w:val="0"/>
          <w:numId w:val="1004"/>
        </w:numPr>
      </w:pPr>
      <w:r>
        <w:t xml:space="preserve">Context-aware validation to reduce false positives</w:t>
      </w:r>
    </w:p>
    <w:p>
      <w:pPr>
        <w:numPr>
          <w:ilvl w:val="0"/>
          <w:numId w:val="1004"/>
        </w:numPr>
      </w:pPr>
      <w:r>
        <w:t xml:space="preserve">Domain classification for specialized handling</w:t>
      </w:r>
    </w:p>
    <w:bookmarkEnd w:id="40"/>
    <w:bookmarkStart w:id="41" w:name="Xcc28aa1206fd917e0a6aab8237d0ebecdb40d8c"/>
    <w:p>
      <w:pPr>
        <w:pStyle w:val="Heading3"/>
      </w:pPr>
      <w:r>
        <w:t xml:space="preserve">7.5 Design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100% tokenization of detected PII before LLM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&gt; 95% recall for sensitive data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&lt; 3 seconds per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Plaintext in memory &lt; 5 seconds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X3144341b8f78915074b247590e5c105cb625885"/>
    <w:p>
      <w:pPr>
        <w:pStyle w:val="Heading2"/>
      </w:pPr>
      <w:r>
        <w:t xml:space="preserve">8. Integration Capabilities</w:t>
      </w:r>
    </w:p>
    <w:bookmarkStart w:id="43" w:name="Xf89ab861071ea766bd7d3bd6a12be1fbb77083d"/>
    <w:p>
      <w:pPr>
        <w:pStyle w:val="Heading3"/>
      </w:pPr>
      <w:r>
        <w:t xml:space="preserve">8.1 Identity Providers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 Type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WebAuthn/FIDO2</w:t>
            </w:r>
          </w:p>
        </w:tc>
        <w:tc>
          <w:tcPr/>
          <w:p>
            <w:pPr>
              <w:pStyle w:val="Compact"/>
            </w:pPr>
            <w:r>
              <w:t xml:space="preserve">Hardware authenticators, passkeys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OIDC</w:t>
            </w:r>
          </w:p>
        </w:tc>
        <w:tc>
          <w:tcPr/>
          <w:p>
            <w:pPr>
              <w:pStyle w:val="Compact"/>
            </w:pPr>
            <w:r>
              <w:t xml:space="preserve">Azure AD, Google Workspace, Okta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SAML</w:t>
            </w:r>
          </w:p>
        </w:tc>
        <w:tc>
          <w:tcPr/>
          <w:p>
            <w:pPr>
              <w:pStyle w:val="Compact"/>
            </w:pPr>
            <w:r>
              <w:t xml:space="preserve">Enterprise SSO 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National ID</w:t>
            </w:r>
          </w:p>
        </w:tc>
        <w:tc>
          <w:tcPr/>
          <w:p>
            <w:pPr>
              <w:pStyle w:val="Compact"/>
            </w:pPr>
            <w:r>
              <w:t xml:space="preserve">MyDigital ID (Malaysia)</w:t>
            </w:r>
          </w:p>
        </w:tc>
      </w:tr>
    </w:tbl>
    <w:bookmarkEnd w:id="43"/>
    <w:bookmarkStart w:id="44" w:name="X3df029b0cf0e57ef23332795aa011753e8ff709"/>
    <w:p>
      <w:pPr>
        <w:pStyle w:val="Heading3"/>
      </w:pPr>
      <w:r>
        <w:t xml:space="preserve">8.2 Storage Backends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 Type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S3-Compatible</w:t>
            </w:r>
          </w:p>
        </w:tc>
        <w:tc>
          <w:tcPr/>
          <w:p>
            <w:pPr>
              <w:pStyle w:val="Compact"/>
            </w:pPr>
            <w:r>
              <w:t xml:space="preserve">AWS S3, Google Cloud Storage, Azure Blob, MinIO</w:t>
            </w:r>
          </w:p>
        </w:tc>
      </w:tr>
    </w:tbl>
    <w:bookmarkEnd w:id="44"/>
    <w:bookmarkStart w:id="45" w:name="X8ca23491b3f708fd5de66b768b4ca31ffca19b8"/>
    <w:p>
      <w:pPr>
        <w:pStyle w:val="Heading3"/>
      </w:pPr>
      <w:r>
        <w:t xml:space="preserve">8.3 AI/LLM Providers (PII Service)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GPT-4, GPT-4o, GPT-3.5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Claude 3 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Gemini Pro, Gemini Ultra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Self-Hosted</w:t>
            </w:r>
          </w:p>
        </w:tc>
        <w:tc>
          <w:tcPr/>
          <w:p>
            <w:pPr>
              <w:pStyle w:val="Compact"/>
            </w:pPr>
            <w:r>
              <w:t xml:space="preserve">Ollama-compatible models</w:t>
            </w:r>
          </w:p>
        </w:tc>
      </w:tr>
    </w:tbl>
    <w:bookmarkEnd w:id="45"/>
    <w:bookmarkStart w:id="46" w:name="X024e1329206105ac87e6e8d2dbc38c4ca22fe4a"/>
    <w:p>
      <w:pPr>
        <w:pStyle w:val="Heading3"/>
      </w:pPr>
      <w:r>
        <w:t xml:space="preserve">8.4 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Real-time mobile and desktop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SMTP-based email 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4" w:name="X5b8bbc007703dc25ce6572ca474118dbf0e6eb1"/>
    <w:p>
      <w:pPr>
        <w:pStyle w:val="Heading2"/>
      </w:pPr>
      <w:r>
        <w:t xml:space="preserve">9. Deployment &amp; Operations</w:t>
      </w:r>
    </w:p>
    <w:bookmarkStart w:id="48" w:name="Xdf92c38df64f8fb3c68bb3db3a1d1c7f7128f9e"/>
    <w:p>
      <w:pPr>
        <w:pStyle w:val="Heading3"/>
      </w:pPr>
      <w:r>
        <w:t xml:space="preserve">9.1 Deployment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Orchestration</w:t>
            </w:r>
          </w:p>
        </w:tc>
        <w:tc>
          <w:tcPr/>
          <w:p>
            <w:pPr>
              <w:pStyle w:val="Compact"/>
            </w:pPr>
            <w:r>
              <w:t xml:space="preserve">Kubernetes, Docker Swarm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Managed</w:t>
            </w:r>
          </w:p>
        </w:tc>
        <w:tc>
          <w:tcPr/>
          <w:p>
            <w:pPr>
              <w:pStyle w:val="Compact"/>
            </w:pPr>
            <w:r>
              <w:t xml:space="preserve">AWS, Google Cloud, Azure container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On-Premises</w:t>
            </w:r>
          </w:p>
        </w:tc>
        <w:tc>
          <w:tcPr/>
          <w:p>
            <w:pPr>
              <w:pStyle w:val="Compact"/>
            </w:pPr>
            <w:r>
              <w:t xml:space="preserve">Self-hosted deployment</w:t>
            </w:r>
          </w:p>
        </w:tc>
      </w:tr>
    </w:tbl>
    <w:bookmarkEnd w:id="48"/>
    <w:bookmarkStart w:id="49" w:name="Xa2b0bb88ebb7046aa6ce268893d057878683dce"/>
    <w:p>
      <w:pPr>
        <w:pStyle w:val="Heading3"/>
      </w:pPr>
      <w:r>
        <w:t xml:space="preserve">9.2 Infrastructure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Servers</w:t>
            </w:r>
          </w:p>
        </w:tc>
        <w:tc>
          <w:tcPr/>
          <w:p>
            <w:pPr>
              <w:pStyle w:val="Compact"/>
            </w:pPr>
            <w:r>
              <w:t xml:space="preserve">2 vCPU, 4GB RAM</w:t>
            </w:r>
          </w:p>
        </w:tc>
        <w:tc>
          <w:tcPr/>
          <w:p>
            <w:pPr>
              <w:pStyle w:val="Compact"/>
            </w:pPr>
            <w:r>
              <w:t xml:space="preserve">4 vCPU, 8GB 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2 vCPU, 8GB RAM, 100GB SSD</w:t>
            </w:r>
          </w:p>
        </w:tc>
        <w:tc>
          <w:tcPr/>
          <w:p>
            <w:pPr>
              <w:pStyle w:val="Compact"/>
            </w:pPr>
            <w:r>
              <w:t xml:space="preserve">4 vCPU, 16GB RAM, 500GB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100GB</w:t>
            </w:r>
          </w:p>
        </w:tc>
        <w:tc>
          <w:tcPr/>
          <w:p>
            <w:pPr>
              <w:pStyle w:val="Compact"/>
            </w:pPr>
            <w:r>
              <w:t xml:space="preserve">Scalable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PII Service</w:t>
            </w:r>
          </w:p>
        </w:tc>
        <w:tc>
          <w:tcPr/>
          <w:p>
            <w:pPr>
              <w:pStyle w:val="Compact"/>
            </w:pPr>
            <w:r>
              <w:t xml:space="preserve">4 vCPU, 16GB RAM</w:t>
            </w:r>
          </w:p>
        </w:tc>
        <w:tc>
          <w:tcPr/>
          <w:p>
            <w:pPr>
              <w:pStyle w:val="Compact"/>
            </w:pPr>
            <w:r>
              <w:t xml:space="preserve">8 vCPU, 32GB RAM</w:t>
            </w:r>
          </w:p>
        </w:tc>
      </w:tr>
    </w:tbl>
    <w:bookmarkEnd w:id="49"/>
    <w:bookmarkStart w:id="50" w:name="X5755327e6e3b0dc195f2960d899fcbdb27ed7f5"/>
    <w:p>
      <w:pPr>
        <w:pStyle w:val="Heading3"/>
      </w:pPr>
      <w:r>
        <w:t xml:space="preserve">9.3 High 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Layer</w:t>
            </w:r>
          </w:p>
        </w:tc>
        <w:tc>
          <w:tcPr/>
          <w:p>
            <w:pPr>
              <w:pStyle w:val="Compact"/>
            </w:pPr>
            <w:r>
              <w:t xml:space="preserve">Horizontal scaling, stateless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Primary-replica replication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Cross-region replication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Health checks with auto-recovery</w:t>
            </w:r>
          </w:p>
        </w:tc>
      </w:tr>
    </w:tbl>
    <w:bookmarkEnd w:id="50"/>
    <w:bookmarkStart w:id="51" w:name="X1b97f101bf82247d861b1d2b43014050407a78b"/>
    <w:p>
      <w:pPr>
        <w:pStyle w:val="Heading3"/>
      </w:pPr>
      <w:r>
        <w:t xml:space="preserve">9.4 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 (p95)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Transfer Throughput</w:t>
            </w:r>
          </w:p>
        </w:tc>
        <w:tc>
          <w:tcPr/>
          <w:p>
            <w:pPr>
              <w:pStyle w:val="Compact"/>
            </w:pPr>
            <w:r>
              <w:t xml:space="preserve">100 MB/s per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10,000+</w:t>
            </w:r>
          </w:p>
        </w:tc>
      </w:tr>
    </w:tbl>
    <w:bookmarkEnd w:id="51"/>
    <w:bookmarkStart w:id="52" w:name="Xf4f4a89b7bc1a20e8bcb315cca63abfd41ec965"/>
    <w:p>
      <w:pPr>
        <w:pStyle w:val="Heading3"/>
      </w:pPr>
      <w:r>
        <w:t xml:space="preserve">9.5 Backup &amp;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</w:tbl>
    <w:bookmarkEnd w:id="52"/>
    <w:bookmarkStart w:id="53" w:name="X96ac2b2dbe42cfce5bfd5c09a7ddfda841c28bc"/>
    <w:p>
      <w:pPr>
        <w:pStyle w:val="Heading3"/>
      </w:pPr>
      <w:r>
        <w:t xml:space="preserve">9.6 Monitoring</w:t>
      </w:r>
    </w:p>
    <w:p>
      <w:pPr>
        <w:numPr>
          <w:ilvl w:val="0"/>
          <w:numId w:val="1005"/>
        </w:numPr>
      </w:pPr>
      <w:r>
        <w:t xml:space="preserve">System performance metrics</w:t>
      </w:r>
    </w:p>
    <w:p>
      <w:pPr>
        <w:numPr>
          <w:ilvl w:val="0"/>
          <w:numId w:val="1005"/>
        </w:numPr>
      </w:pPr>
      <w:r>
        <w:t xml:space="preserve">Structured logging</w:t>
      </w:r>
    </w:p>
    <w:p>
      <w:pPr>
        <w:numPr>
          <w:ilvl w:val="0"/>
          <w:numId w:val="1005"/>
        </w:numPr>
      </w:pPr>
      <w:r>
        <w:t xml:space="preserve">Distributed tracing</w:t>
      </w:r>
    </w:p>
    <w:p>
      <w:pPr>
        <w:numPr>
          <w:ilvl w:val="0"/>
          <w:numId w:val="1005"/>
        </w:numPr>
      </w:pPr>
      <w:r>
        <w:t xml:space="preserve">Configurable alerting</w:t>
      </w:r>
    </w:p>
    <w:p>
      <w:pPr>
        <w:numPr>
          <w:ilvl w:val="0"/>
          <w:numId w:val="1005"/>
        </w:numPr>
      </w:pPr>
      <w:r>
        <w:t xml:space="preserve">Health check endpoints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e315912df009226704f9fc443e00c232ef0c205"/>
    <w:p>
      <w:pPr>
        <w:pStyle w:val="Heading2"/>
      </w:pPr>
      <w:r>
        <w:t xml:space="preserve">10. Compliance &amp; Standards</w:t>
      </w:r>
    </w:p>
    <w:bookmarkStart w:id="55" w:name="X801097cf38592ff076b215c7dac6e2505faff09"/>
    <w:p>
      <w:pPr>
        <w:pStyle w:val="Heading3"/>
      </w:pPr>
      <w:r>
        <w:t xml:space="preserve">10.1 Cryptographic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FIPS 203</w:t>
            </w:r>
          </w:p>
        </w:tc>
        <w:tc>
          <w:tcPr/>
          <w:p>
            <w:pPr>
              <w:pStyle w:val="Compact"/>
            </w:pPr>
            <w:r>
              <w:t xml:space="preserve">ML-KEM Key Encapsulation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FIPS 204</w:t>
            </w:r>
          </w:p>
        </w:tc>
        <w:tc>
          <w:tcPr/>
          <w:p>
            <w:pPr>
              <w:pStyle w:val="Compact"/>
            </w:pPr>
            <w:r>
              <w:t xml:space="preserve">ML-DSA Digital Signatures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 5649</w:t>
            </w:r>
          </w:p>
        </w:tc>
        <w:tc>
          <w:tcPr/>
          <w:p>
            <w:pPr>
              <w:pStyle w:val="Compact"/>
            </w:pPr>
            <w:r>
              <w:t xml:space="preserve">AES Key Wrap with Padding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 5869</w:t>
            </w:r>
          </w:p>
        </w:tc>
        <w:tc>
          <w:tcPr/>
          <w:p>
            <w:pPr>
              <w:pStyle w:val="Compact"/>
            </w:pPr>
            <w:r>
              <w:t xml:space="preserve">HKDF Key 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 9106</w:t>
            </w:r>
          </w:p>
        </w:tc>
        <w:tc>
          <w:tcPr/>
          <w:p>
            <w:pPr>
              <w:pStyle w:val="Compact"/>
            </w:pPr>
            <w:r>
              <w:t xml:space="preserve">Argon2 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Malaysian KAZ</w:t>
            </w:r>
          </w:p>
        </w:tc>
        <w:tc>
          <w:tcPr/>
          <w:p>
            <w:pPr>
              <w:pStyle w:val="Compact"/>
            </w:pPr>
            <w:r>
              <w:t xml:space="preserve">Post-quantum cryptography</w:t>
            </w:r>
          </w:p>
        </w:tc>
      </w:tr>
    </w:tbl>
    <w:bookmarkEnd w:id="55"/>
    <w:bookmarkStart w:id="56" w:name="Xb042afa7b078712daf92dfa7671c76bf6b6b467"/>
    <w:p>
      <w:pPr>
        <w:pStyle w:val="Heading3"/>
      </w:pPr>
      <w:r>
        <w:t xml:space="preserve">10.2 Security &amp; Privacy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t xml:space="preserve">Information Security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Service Organization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Data protection (EU)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</w:t>
            </w:r>
          </w:p>
        </w:tc>
        <w:tc>
          <w:tcPr/>
          <w:p>
            <w:pPr>
              <w:pStyle w:val="Compact"/>
            </w:pPr>
            <w:r>
              <w:t xml:space="preserve">Personal Data Protection Act (Malaysia)</w:t>
            </w:r>
          </w:p>
        </w:tc>
      </w:tr>
    </w:tbl>
    <w:bookmarkEnd w:id="56"/>
    <w:bookmarkStart w:id="57" w:name="Xa688a2eb3ca0e19aa4c6b1149f9056a7828a2e7"/>
    <w:p>
      <w:pPr>
        <w:pStyle w:val="Heading3"/>
      </w:pPr>
      <w:r>
        <w:t xml:space="preserve">10.3 Audit Capabilities</w:t>
      </w:r>
    </w:p>
    <w:p>
      <w:pPr>
        <w:numPr>
          <w:ilvl w:val="0"/>
          <w:numId w:val="1006"/>
        </w:numPr>
      </w:pPr>
      <w:r>
        <w:t xml:space="preserve">Immutable audit logs of all security-relevant operations</w:t>
      </w:r>
    </w:p>
    <w:p>
      <w:pPr>
        <w:numPr>
          <w:ilvl w:val="0"/>
          <w:numId w:val="1006"/>
        </w:numPr>
      </w:pPr>
      <w:r>
        <w:t xml:space="preserve">User activity tracking</w:t>
      </w:r>
    </w:p>
    <w:p>
      <w:pPr>
        <w:numPr>
          <w:ilvl w:val="0"/>
          <w:numId w:val="1006"/>
        </w:numPr>
      </w:pPr>
      <w:r>
        <w:t xml:space="preserve">File access logging</w:t>
      </w:r>
    </w:p>
    <w:p>
      <w:pPr>
        <w:numPr>
          <w:ilvl w:val="0"/>
          <w:numId w:val="1006"/>
        </w:numPr>
      </w:pPr>
      <w:r>
        <w:t xml:space="preserve">Share grant/revoke history</w:t>
      </w:r>
    </w:p>
    <w:p>
      <w:pPr>
        <w:numPr>
          <w:ilvl w:val="0"/>
          <w:numId w:val="1006"/>
        </w:numPr>
      </w:pPr>
      <w:r>
        <w:t xml:space="preserve">Device enrollment tracking</w:t>
      </w:r>
    </w:p>
    <w:p>
      <w:pPr>
        <w:numPr>
          <w:ilvl w:val="0"/>
          <w:numId w:val="1006"/>
        </w:numPr>
      </w:pPr>
      <w:r>
        <w:t xml:space="preserve">Recovery request logging</w:t>
      </w:r>
    </w:p>
    <w:p>
      <w:pPr>
        <w:numPr>
          <w:ilvl w:val="0"/>
          <w:numId w:val="1006"/>
        </w:numPr>
      </w:pPr>
      <w:r>
        <w:t xml:space="preserve">Exportable audit reports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X40f214accb88e875a62ce30343637073d3e12fc"/>
    <w:p>
      <w:pPr>
        <w:pStyle w:val="Heading2"/>
      </w:pPr>
      <w:r>
        <w:t xml:space="preserve">11. Technical Requirements</w:t>
      </w:r>
    </w:p>
    <w:bookmarkStart w:id="59" w:name="X036bb7aa9720f5107e46f35102b117241c4d67e"/>
    <w:p>
      <w:pPr>
        <w:pStyle w:val="Heading3"/>
      </w:pPr>
      <w:r>
        <w:t xml:space="preserve">11.1 Server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Linux (Ubuntu 22.04+, Debian 12+, RHEL 9+)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14+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S3-compatible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1.2 minimum, 1.3 recommended</w:t>
            </w:r>
          </w:p>
        </w:tc>
      </w:tr>
    </w:tbl>
    <w:bookmarkEnd w:id="59"/>
    <w:bookmarkStart w:id="60" w:name="Xb48424df1aedb4c46590814b28edc8617eb7fd1"/>
    <w:p>
      <w:pPr>
        <w:pStyle w:val="Heading3"/>
      </w:pPr>
      <w:r>
        <w:t xml:space="preserve">11.2 Network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Port 443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Bandwidth</w:t>
            </w:r>
          </w:p>
        </w:tc>
        <w:tc>
          <w:tcPr/>
          <w:p>
            <w:pPr>
              <w:pStyle w:val="Compact"/>
            </w:pPr>
            <w:r>
              <w:t xml:space="preserve">1 Gbps minimum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&lt; 50ms to clients</w:t>
            </w:r>
          </w:p>
        </w:tc>
      </w:tr>
    </w:tbl>
    <w:bookmarkEnd w:id="60"/>
    <w:bookmarkStart w:id="61" w:name="X84217eecccfe247f690258bbc69a0b1834c669b"/>
    <w:p>
      <w:pPr>
        <w:pStyle w:val="Heading3"/>
      </w:pPr>
      <w:r>
        <w:t xml:space="preserve">11.3 Client Requirements</w:t>
      </w:r>
    </w:p>
    <w:p>
      <w:pPr>
        <w:pStyle w:val="FirstParagraph"/>
      </w:pPr>
      <w:r>
        <w:rPr>
          <w:b/>
          <w:bCs/>
        </w:rPr>
        <w:t xml:space="preserve">Desktop:</w:t>
      </w:r>
    </w:p>
    <w:p>
      <w:pPr>
        <w:numPr>
          <w:ilvl w:val="0"/>
          <w:numId w:val="1007"/>
        </w:numPr>
      </w:pPr>
      <w:r>
        <w:t xml:space="preserve">macOS 11.0+</w:t>
      </w:r>
    </w:p>
    <w:p>
      <w:pPr>
        <w:numPr>
          <w:ilvl w:val="0"/>
          <w:numId w:val="1007"/>
        </w:numPr>
      </w:pPr>
      <w:r>
        <w:t xml:space="preserve">Windows 10 (1903+)</w:t>
      </w:r>
    </w:p>
    <w:p>
      <w:pPr>
        <w:numPr>
          <w:ilvl w:val="0"/>
          <w:numId w:val="1007"/>
        </w:numPr>
      </w:pPr>
      <w:r>
        <w:t xml:space="preserve">Linux: Ubuntu 20.04+</w:t>
      </w:r>
    </w:p>
    <w:p>
      <w:pPr>
        <w:pStyle w:val="FirstParagraph"/>
      </w:pPr>
      <w:r>
        <w:rPr>
          <w:b/>
          <w:bCs/>
        </w:rPr>
        <w:t xml:space="preserve">Mobile:</w:t>
      </w:r>
    </w:p>
    <w:p>
      <w:pPr>
        <w:numPr>
          <w:ilvl w:val="0"/>
          <w:numId w:val="1008"/>
        </w:numPr>
      </w:pPr>
      <w:r>
        <w:t xml:space="preserve">iOS 15.0+</w:t>
      </w:r>
    </w:p>
    <w:p>
      <w:pPr>
        <w:numPr>
          <w:ilvl w:val="0"/>
          <w:numId w:val="1008"/>
        </w:numPr>
      </w:pPr>
      <w:r>
        <w:t xml:space="preserve">Android 7.0+</w:t>
      </w:r>
    </w:p>
    <w:bookmarkEnd w:id="61"/>
    <w:bookmarkStart w:id="62" w:name="X291b8cdb6583c94046af0e40348a54859743c6e"/>
    <w:p>
      <w:pPr>
        <w:pStyle w:val="Heading3"/>
      </w:pPr>
      <w:r>
        <w:t xml:space="preserve">11.4 Browser Support (Admin Portal)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90+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88+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14+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90+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glossary"/>
    <w:p>
      <w:pPr>
        <w:pStyle w:val="Heading2"/>
      </w:pPr>
      <w:r>
        <w:t xml:space="preserve">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DEK</w:t>
            </w:r>
          </w:p>
        </w:tc>
        <w:tc>
          <w:tcPr/>
          <w:p>
            <w:pPr>
              <w:pStyle w:val="Compact"/>
            </w:pPr>
            <w:r>
              <w:t xml:space="preserve">Data Encryption Key - symmetric key for file encryption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KEK</w:t>
            </w:r>
          </w:p>
        </w:tc>
        <w:tc>
          <w:tcPr/>
          <w:p>
            <w:pPr>
              <w:pStyle w:val="Compact"/>
            </w:pPr>
            <w:r>
              <w:t xml:space="preserve">Key Encryption Key - wraps DEKs at folder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KEM</w:t>
            </w:r>
          </w:p>
        </w:tc>
        <w:tc>
          <w:tcPr/>
          <w:p>
            <w:pPr>
              <w:pStyle w:val="Compact"/>
            </w:pPr>
            <w:r>
              <w:t xml:space="preserve">Key Encapsulation Mechanism - asymmetric key exchange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ML-KEM</w:t>
            </w:r>
          </w:p>
        </w:tc>
        <w:tc>
          <w:tcPr/>
          <w:p>
            <w:pPr>
              <w:pStyle w:val="Compact"/>
            </w:pPr>
            <w:r>
              <w:t xml:space="preserve">Module-Lattice Key Encapsulation (NIST post-quantum)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ML-DSA</w:t>
            </w:r>
          </w:p>
        </w:tc>
        <w:tc>
          <w:tcPr/>
          <w:p>
            <w:pPr>
              <w:pStyle w:val="Compact"/>
            </w:pPr>
            <w:r>
              <w:t xml:space="preserve">Module-Lattice Digital Signature Algorithm (NIST post-quantum)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KAZ</w:t>
            </w:r>
          </w:p>
        </w:tc>
        <w:tc>
          <w:tcPr/>
          <w:p>
            <w:pPr>
              <w:pStyle w:val="Compact"/>
            </w:pPr>
            <w:r>
              <w:t xml:space="preserve">Malaysian post-quantum cryptographic standards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PQC</w:t>
            </w:r>
          </w:p>
        </w:tc>
        <w:tc>
          <w:tcPr/>
          <w:p>
            <w:pPr>
              <w:pStyle w:val="Compact"/>
            </w:pPr>
            <w:r>
              <w:t xml:space="preserve">Post-Quantum Cryptography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Shamir</w:t>
            </w:r>
          </w:p>
        </w:tc>
        <w:tc>
          <w:tcPr/>
          <w:p>
            <w:pPr>
              <w:pStyle w:val="Compact"/>
            </w:pPr>
            <w:r>
              <w:t xml:space="preserve">Secret sharing scheme for threshold-based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Zero-Knowledge</w:t>
            </w:r>
          </w:p>
        </w:tc>
        <w:tc>
          <w:tcPr/>
          <w:p>
            <w:pPr>
              <w:pStyle w:val="Compact"/>
            </w:pPr>
            <w:r>
              <w:t xml:space="preserve">Architecture where server cannot access plaintext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Zero-Trust</w:t>
            </w:r>
          </w:p>
        </w:tc>
        <w:tc>
          <w:tcPr/>
          <w:p>
            <w:pPr>
              <w:pStyle w:val="Compact"/>
            </w:pPr>
            <w:r>
              <w:t xml:space="preserve">Security model where server is never trusted with keys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1.2.0</w:t>
            </w:r>
          </w:p>
        </w:tc>
        <w:tc>
          <w:tcPr/>
          <w:p>
            <w:pPr>
              <w:pStyle w:val="Compact"/>
            </w:pPr>
            <w:r>
              <w:t xml:space="preserve">Feb 2026</w:t>
            </w:r>
          </w:p>
        </w:tc>
        <w:tc>
          <w:tcPr/>
          <w:p>
            <w:pPr>
              <w:pStyle w:val="Compact"/>
            </w:pPr>
            <w:r>
              <w:t xml:space="preserve">Simplified specification, removed architecture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1.1.0</w:t>
            </w:r>
          </w:p>
        </w:tc>
        <w:tc>
          <w:tcPr/>
          <w:p>
            <w:pPr>
              <w:pStyle w:val="Compact"/>
            </w:pPr>
            <w:r>
              <w:t xml:space="preserve">Feb 2026</w:t>
            </w:r>
          </w:p>
        </w:tc>
        <w:tc>
          <w:tcPr/>
          <w:p>
            <w:pPr>
              <w:pStyle w:val="Compact"/>
            </w:pPr>
            <w:r>
              <w:t xml:space="preserve">Generalized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Feb 2026</w:t>
            </w:r>
          </w:p>
        </w:tc>
        <w:tc>
          <w:tcPr/>
          <w:p>
            <w:pPr>
              <w:pStyle w:val="Compact"/>
            </w:pPr>
            <w:r>
              <w:t xml:space="preserve">Initial specification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confidential and intended for tender evaluation purposes only.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2026-02-05T16:03:37Z</dcterms:created>
  <dcterms:modified xsi:type="dcterms:W3CDTF">2026-02-05T16:03:37Z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