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u w:val="none"/>
        </w:rPr>
        <w:t>Spettabile</w:t>
      </w:r>
    </w:p>
    <w:p>
      <w:pPr>
        <w:spacing w:after="0"/>
      </w:pPr>
      <w:r>
        <w:rPr>
          <w:b/>
          <w:u w:val="none"/>
        </w:rPr>
        <w:t>CEREALDOLCI S.R.L.</w:t>
      </w:r>
    </w:p>
    <w:p>
      <w:pPr>
        <w:spacing w:after="60"/>
      </w:pPr>
      <w:r>
        <w:t>Via di Tor Pagnotta 94, Ed. A, piano 1 – 00143 Roma (RM)</w:t>
      </w:r>
    </w:p>
    <w:p>
      <w:pPr>
        <w:spacing w:after="60"/>
      </w:pPr>
      <w:r>
        <w:t>C.f. e P.IVA 13813611004 – REA RM-1475237</w:t>
      </w:r>
    </w:p>
    <w:p>
      <w:pPr>
        <w:spacing w:after="60"/>
      </w:pPr>
      <w:r>
        <w:t>Pec: cerealdolcisrl@pec.it</w:t>
      </w:r>
    </w:p>
    <w:p>
      <w:pPr>
        <w:spacing w:after="40"/>
      </w:pPr>
    </w:p>
    <w:p>
      <w:r>
        <w:rPr>
          <w:b w:val="0"/>
          <w:u w:val="none"/>
        </w:rPr>
        <w:t>Alla cortese attenzione dell'Organo Amministrativo</w:t>
      </w:r>
    </w:p>
    <w:p>
      <w:pPr>
        <w:spacing w:after="60"/>
      </w:pPr>
      <w:r>
        <w:rPr>
          <w:highlight w:val="lightGray"/>
        </w:rPr>
        <w:t>Verona</w:t>
      </w:r>
      <w:r>
        <w:t xml:space="preserve"> , </w:t>
      </w:r>
      <w:r>
        <w:rPr>
          <w:highlight w:val="lightGray"/>
        </w:rPr>
        <w:t>____________________</w:t>
      </w:r>
    </w:p>
    <w:p>
      <w:pPr>
        <w:spacing w:before="200" w:after="200"/>
        <w:jc w:val="both"/>
      </w:pPr>
      <w:r>
        <w:rPr>
          <w:b/>
          <w:u w:val="single"/>
        </w:rPr>
        <w:t>Oggetto: Proposta di incarico per l'assistenza nella verifica degli adeguati assetti organizzativi, amministrativi e contabili (art. 2086, comma 2, c.c.) e della conformità dello statuto e del sistema delle deleghe al D.Lgs. 47/2026</w:t>
      </w:r>
    </w:p>
    <w:p>
      <w:pPr>
        <w:jc w:val="both"/>
      </w:pPr>
      <w:r>
        <w:rPr>
          <w:b w:val="0"/>
          <w:u w:val="none"/>
        </w:rPr>
        <w:t>Spettabile Società,</w:t>
      </w:r>
    </w:p>
    <w:p>
      <w:pPr>
        <w:jc w:val="both"/>
      </w:pPr>
      <w:r>
        <w:rPr>
          <w:b w:val="0"/>
          <w:u w:val="none"/>
        </w:rPr>
        <w:t>facciamo seguito alle intese verbali intercorse per sottoporVi, con la presente lettera (la “Lettera di Incarico”), la nostra proposta di assistenza relativa all'attività di verifica degli adeguati assetti organizzativi, amministrativi e contabili e di verifica della conformità dello statuto alla nuova disciplina societaria scaturente dalla riforma del D.Lgs. 47/2026, da Voi richiesta. Nel ringraziarVi per l'opportunità offertaci, Vi esponiamo nel seguito le caratteristiche e le condizioni dell'incarico prospettatoci.</w:t>
      </w:r>
    </w:p>
    <w:p>
      <w:pPr>
        <w:spacing w:before="220" w:after="160"/>
        <w:jc w:val="center"/>
      </w:pPr>
      <w:r>
        <w:rPr>
          <w:b/>
          <w:sz w:val="26"/>
          <w:u w:val="none"/>
        </w:rPr>
        <w:t>Contesto di riferimento e presupposti</w:t>
      </w:r>
    </w:p>
    <w:p>
      <w:pPr>
        <w:jc w:val="both"/>
      </w:pPr>
      <w:r>
        <w:rPr>
          <w:b w:val="0"/>
          <w:u w:val="none"/>
        </w:rPr>
        <w:t>Sulla base dei nostri ultimi incontri, la Vostra Società ha manifestato la necessità di eseguire una verifica diretta all'accertamento dell'adeguatezza degli assetti organizzativi, amministrativi e contabili, in ossequio al secondo comma dell'art. 2086 c.c., e una verifica della conformità dello statuto alla nuova disciplina societaria scaturente dalla riforma del D.Lgs. 47/2026.</w:t>
      </w:r>
    </w:p>
    <w:p>
      <w:pPr>
        <w:jc w:val="both"/>
      </w:pPr>
      <w:r>
        <w:rPr>
          <w:b w:val="0"/>
          <w:u w:val="none"/>
        </w:rPr>
        <w:t>Oltre a ciò, codesta Società ha manifestato la necessità di poter accedere periodicamente a informative e aggiornamenti sulle tematiche societarie e sulle novità in materia di adeguati assetti e di organizzazione aziendale, anche in correlazione alla disciplina di cui al D.Lgs. 138/2024.</w:t>
      </w:r>
    </w:p>
    <w:p>
      <w:pPr>
        <w:jc w:val="both"/>
      </w:pPr>
      <w:r>
        <w:rPr>
          <w:b w:val="0"/>
          <w:u w:val="none"/>
        </w:rPr>
        <w:t>In tale contesto, CEREALDOLCI S.r.l. (di seguito anche la “Società”) ha deciso di affidare a REVILAW S.p.A. (di seguito “Revilaw”), da un lato, l'effettuazione di un'analisi degli assetti organizzativi, amministrativi e contabili, al fine dell'individuazione di assetti adeguati alla natura e alle dimensioni della Società e, dall'altro, un'analisi complessiva sia dello statuto che della situazione di fatto della Società, del sistema amministrativo e delle deleghe, per vagliarne la conformità al D.Lgs. 47/2026.</w:t>
      </w:r>
    </w:p>
    <w:p>
      <w:pPr>
        <w:jc w:val="both"/>
      </w:pPr>
      <w:r>
        <w:rPr>
          <w:b w:val="0"/>
          <w:u w:val="none"/>
        </w:rPr>
        <w:t>Come concordato, il programma di lavoro oggetto della presente Lettera di Incarico sarà svolto sulla base del presupposto cardine per cui il governo centrale dell'impostazione del progetto e le relative decisioni operative, così come la valutazione dei rischi, saranno di Vostra competenza.</w:t>
      </w:r>
    </w:p>
    <w:p>
      <w:pPr>
        <w:spacing w:before="220" w:after="160"/>
        <w:jc w:val="center"/>
      </w:pPr>
      <w:r>
        <w:rPr>
          <w:b/>
          <w:sz w:val="26"/>
          <w:u w:val="none"/>
        </w:rPr>
        <w:t>Oggetto dell'incarico</w:t>
      </w:r>
    </w:p>
    <w:p>
      <w:pPr>
        <w:spacing w:before="200" w:after="120"/>
      </w:pPr>
      <w:r>
        <w:rPr>
          <w:b/>
          <w:sz w:val="21"/>
          <w:u w:val="none"/>
        </w:rPr>
        <w:t>●   Adeguati assetti</w:t>
      </w:r>
    </w:p>
    <w:p>
      <w:pPr>
        <w:jc w:val="both"/>
      </w:pPr>
      <w:r>
        <w:rPr>
          <w:b w:val="0"/>
          <w:u w:val="none"/>
        </w:rPr>
        <w:t>Sulla base delle premesse che precedono, ci avete richiesto di fornirVi assistenza nello svolgimento di un piano di lavoro caratterizzato principalmente dalle seguenti fasi, meglio descritte al successivo punto 2 (“Modalità di svolgimento dell'incarico”):</w:t>
      </w:r>
    </w:p>
    <w:p>
      <w:pPr>
        <w:spacing w:after="120"/>
        <w:ind w:left="981" w:hanging="283"/>
        <w:jc w:val="both"/>
      </w:pPr>
      <w:r>
        <w:t>-</w:t>
        <w:tab/>
        <w:t>verifica degli adeguati assetti;</w:t>
      </w:r>
    </w:p>
    <w:p>
      <w:pPr>
        <w:spacing w:after="120"/>
        <w:ind w:left="981" w:hanging="283"/>
        <w:jc w:val="both"/>
      </w:pPr>
      <w:r>
        <w:t>-</w:t>
        <w:tab/>
        <w:t>analisi della situazione attuale;</w:t>
      </w:r>
    </w:p>
    <w:p>
      <w:pPr>
        <w:spacing w:after="120"/>
        <w:ind w:left="981" w:hanging="283"/>
        <w:jc w:val="both"/>
      </w:pPr>
      <w:r>
        <w:t>-</w:t>
        <w:tab/>
        <w:t>preparazione delle procedure e della documentazione per l'implementazione di adeguati assetti.</w:t>
      </w:r>
    </w:p>
    <w:p>
      <w:pPr>
        <w:spacing w:before="200" w:after="120"/>
      </w:pPr>
      <w:r>
        <w:rPr>
          <w:b/>
          <w:sz w:val="21"/>
          <w:u w:val="none"/>
        </w:rPr>
        <w:t>●   Esame dello statuto e del sistema delle deleghe</w:t>
      </w:r>
    </w:p>
    <w:p>
      <w:pPr>
        <w:jc w:val="both"/>
      </w:pPr>
      <w:r>
        <w:rPr>
          <w:b w:val="0"/>
          <w:u w:val="none"/>
        </w:rPr>
        <w:t>Sulla base delle medesime premesse, ci avete richiesto di fornirVi assistenza nello svolgimento di un piano di lavoro caratterizzato principalmente dalle seguenti fasi:</w:t>
      </w:r>
    </w:p>
    <w:p>
      <w:pPr>
        <w:spacing w:after="120"/>
        <w:ind w:left="981" w:hanging="283"/>
        <w:jc w:val="both"/>
      </w:pPr>
      <w:r>
        <w:t>-</w:t>
        <w:tab/>
        <w:t>analisi dello statuto, del sistema delle deleghe e dell'amministrazione;</w:t>
      </w:r>
    </w:p>
    <w:p>
      <w:pPr>
        <w:spacing w:after="120"/>
        <w:ind w:left="981" w:hanging="283"/>
        <w:jc w:val="both"/>
      </w:pPr>
      <w:r>
        <w:t>-</w:t>
        <w:tab/>
        <w:t>analisi della situazione attuale;</w:t>
      </w:r>
    </w:p>
    <w:p>
      <w:pPr>
        <w:spacing w:after="120"/>
        <w:ind w:left="981" w:hanging="283"/>
        <w:jc w:val="both"/>
      </w:pPr>
      <w:r>
        <w:t>-</w:t>
        <w:tab/>
        <w:t>predisposizione dell'eventuale documentazione per modificare e integrare lo statuto o altri documenti interni per la compiuta conformità a legge.</w:t>
      </w:r>
    </w:p>
    <w:p>
      <w:pPr>
        <w:jc w:val="both"/>
      </w:pPr>
      <w:r>
        <w:rPr>
          <w:b w:val="0"/>
          <w:u w:val="none"/>
        </w:rPr>
        <w:t>La consulenza e l'assistenza saranno svolte necessariamente in collaborazione e in sinergia con la struttura aziendale interessata alle operazioni. Lo svolgimento puntuale ed efficace del nostro lavoro richiederà, quale condizione essenziale, il diretto coinvolgimento del Vostro personale, anche al fine di usufruire del patrimonio di esperienze, conoscenze e competenze tecniche presenti all'interno della Società.</w:t>
      </w:r>
    </w:p>
    <w:p>
      <w:pPr>
        <w:spacing w:before="240" w:after="140"/>
      </w:pPr>
      <w:r>
        <w:rPr>
          <w:b/>
          <w:sz w:val="22"/>
          <w:u w:val="single"/>
        </w:rPr>
        <w:t>1. Principi di controllo interno di riferimento</w:t>
      </w:r>
    </w:p>
    <w:p>
      <w:pPr>
        <w:jc w:val="both"/>
      </w:pPr>
      <w:r>
        <w:rPr>
          <w:b w:val="0"/>
          <w:u w:val="none"/>
        </w:rPr>
        <w:t>Le attività previste nell'oggetto dell'incarico saranno svolte con riferimento alle disposizioni di legge e regolamentari applicabili alla Società in materia di sistema di controllo interno e ai principali riferimenti professionali, quali i principi di best practice nazionale e internazionale elaborati da varie istituzioni (ad esempio: C.O.S.O. Report, Standard Professionali IIA - Institute of Internal Auditors, Consiglio Nazionale dei Dottori Commercialisti e degli Esperti Contabili).</w:t>
      </w:r>
    </w:p>
    <w:p>
      <w:pPr>
        <w:jc w:val="both"/>
      </w:pPr>
      <w:r>
        <w:rPr>
          <w:b w:val="0"/>
          <w:u w:val="none"/>
        </w:rPr>
        <w:t>La verifica degli adeguati assetti organizzativi e amministrativo-contabili sarà operata per dare completa applicazione ai principi di cui al secondo comma dell'art. 2086 c.c., al fine di raggiungere sia gli obiettivi di corretta definizione degli assetti, sia di intercettare tempestivamente eventuali situazioni di crisi o di rischi per la continuità aziendale. A tale fine l'adeguatezza degli assetti sarà informata anche alle caratteristiche descritte nelle Norme di Comportamento del Collegio Sindacale delle società non quotate, emesse a dicembre 2024 dal Consiglio Nazionale dei Dottori Commercialisti ed Esperti Contabili, nonché ai più recenti pronunciamenti della giurisprudenza sull'argomento.</w:t>
      </w:r>
    </w:p>
    <w:p>
      <w:pPr>
        <w:spacing w:before="240" w:after="140"/>
      </w:pPr>
      <w:r>
        <w:rPr>
          <w:b/>
          <w:sz w:val="22"/>
          <w:u w:val="single"/>
        </w:rPr>
        <w:t>2. Modalità di svolgimento dell'incarico</w:t>
      </w:r>
    </w:p>
    <w:p>
      <w:pPr>
        <w:jc w:val="both"/>
      </w:pPr>
      <w:r>
        <w:rPr>
          <w:b w:val="0"/>
          <w:u w:val="none"/>
        </w:rPr>
        <w:t>Le attività oggetto dell'incarico saranno svolte:</w:t>
      </w:r>
    </w:p>
    <w:p>
      <w:pPr>
        <w:spacing w:after="120"/>
        <w:ind w:left="981" w:hanging="283"/>
        <w:jc w:val="both"/>
      </w:pPr>
      <w:r>
        <w:t>-</w:t>
        <w:tab/>
        <w:t>tramite accessi presso la Società per analisi, verifiche documentali, colloqui con il management e interviste alle varie funzioni aziendali in base alle esigenze riscontrate;</w:t>
      </w:r>
    </w:p>
    <w:p>
      <w:pPr>
        <w:spacing w:after="120"/>
        <w:ind w:left="981" w:hanging="283"/>
        <w:jc w:val="both"/>
      </w:pPr>
      <w:r>
        <w:t>-</w:t>
        <w:tab/>
        <w:t>presso la nostra sede per ricerche giuridiche, studio di atti ed esame dei documenti, ricerche di giurisprudenza, per la predisposizione dei protocolli e di tutta la documentazione necessaria.</w:t>
      </w:r>
    </w:p>
    <w:p>
      <w:pPr>
        <w:jc w:val="both"/>
      </w:pPr>
      <w:r>
        <w:rPr>
          <w:b w:val="0"/>
          <w:u w:val="none"/>
        </w:rPr>
        <w:t>Gli accessi e gli incontri presso la sede della Società saranno fissati secondo un calendario concordato tra le parti.</w:t>
      </w:r>
    </w:p>
    <w:p>
      <w:pPr>
        <w:jc w:val="both"/>
      </w:pPr>
      <w:r>
        <w:rPr>
          <w:b w:val="0"/>
          <w:u w:val="none"/>
        </w:rPr>
        <w:t>Per quel che concerne gli assetti organizzativi, la verifica è diretta a vagliare la presenza, tra gli altri, dei seguenti elementi:</w:t>
      </w:r>
    </w:p>
    <w:p>
      <w:pPr>
        <w:spacing w:after="120"/>
        <w:ind w:left="981" w:hanging="283"/>
        <w:jc w:val="both"/>
      </w:pPr>
      <w:r>
        <w:t>-</w:t>
        <w:tab/>
        <w:t>un organigramma aziendale con chiara identificazione delle funzioni, dei compiti e delle linee di responsabilità;</w:t>
      </w:r>
    </w:p>
    <w:p>
      <w:pPr>
        <w:spacing w:after="120"/>
        <w:ind w:left="981" w:hanging="283"/>
        <w:jc w:val="both"/>
      </w:pPr>
      <w:r>
        <w:t>-</w:t>
        <w:tab/>
        <w:t>esercizio dell'attività decisionale e direttiva della Società da parte dell'amministratore delegato nonché dei soggetti ai quali sono attribuiti i relativi poteri;</w:t>
      </w:r>
    </w:p>
    <w:p>
      <w:pPr>
        <w:spacing w:after="120"/>
        <w:ind w:left="981" w:hanging="283"/>
        <w:jc w:val="both"/>
      </w:pPr>
      <w:r>
        <w:t>-</w:t>
        <w:tab/>
        <w:t>sussistenza di procedure che assicurano l'efficienza e l'efficacia della gestione dei rischi e del sistema di controllo, nonché la completezza, la tempestività, l'attendibilità e l'efficacia dei flussi informativi, anche con riferimento alle società controllate;</w:t>
      </w:r>
    </w:p>
    <w:p>
      <w:pPr>
        <w:spacing w:after="120"/>
        <w:ind w:left="981" w:hanging="283"/>
        <w:jc w:val="both"/>
      </w:pPr>
      <w:r>
        <w:t>-</w:t>
        <w:tab/>
        <w:t>esistenza di procedure che assicurino la presenza di personale con adeguata professionalità e competenza a svolgere le funzioni assegnate;</w:t>
      </w:r>
    </w:p>
    <w:p>
      <w:pPr>
        <w:spacing w:after="120"/>
        <w:ind w:left="981" w:hanging="283"/>
        <w:jc w:val="both"/>
      </w:pPr>
      <w:r>
        <w:t>-</w:t>
        <w:tab/>
        <w:t>presenza di direttive e di procedure aziendali, loro aggiornamento periodico ed effettiva diffusione.</w:t>
      </w:r>
    </w:p>
    <w:p>
      <w:pPr>
        <w:jc w:val="both"/>
      </w:pPr>
      <w:r>
        <w:rPr>
          <w:b w:val="0"/>
          <w:u w:val="none"/>
        </w:rPr>
        <w:t>Per quel che concerne gli assetti amministrativo-contabili, l'analisi si concentrerà sulle seguenti circostanze:</w:t>
      </w:r>
    </w:p>
    <w:p>
      <w:pPr>
        <w:spacing w:after="120"/>
        <w:ind w:left="981" w:hanging="283"/>
        <w:jc w:val="both"/>
      </w:pPr>
      <w:r>
        <w:t>-</w:t>
        <w:tab/>
        <w:t>presenza di un sistema organizzato che consenta senza rischi la completa, tempestiva e attendibile rilevazione contabile e rappresentazione dei fatti di gestione;</w:t>
      </w:r>
    </w:p>
    <w:p>
      <w:pPr>
        <w:spacing w:after="120"/>
        <w:ind w:left="981" w:hanging="283"/>
        <w:jc w:val="both"/>
      </w:pPr>
      <w:r>
        <w:t>-</w:t>
        <w:tab/>
        <w:t>presenza di un sistema amministrativo e contabile che consenta la produzione di informazioni valide e utili per le scelte di gestione e per la salvaguardia del patrimonio aziendale;</w:t>
      </w:r>
    </w:p>
    <w:p>
      <w:pPr>
        <w:spacing w:after="120"/>
        <w:ind w:left="981" w:hanging="283"/>
        <w:jc w:val="both"/>
      </w:pPr>
      <w:r>
        <w:t>-</w:t>
        <w:tab/>
        <w:t>presenza di procedure, direttive e prassi per il rispetto delle formalità fiscali e contributive e la corretta tenuta della contabilità e dei libri contabili e sociali;</w:t>
      </w:r>
    </w:p>
    <w:p>
      <w:pPr>
        <w:spacing w:after="120"/>
        <w:ind w:left="981" w:hanging="283"/>
        <w:jc w:val="both"/>
      </w:pPr>
      <w:r>
        <w:t>-</w:t>
        <w:tab/>
        <w:t>presenza di procedure, direttive e prassi per la produzione di dati attendibili per la formazione dell'informativa societaria.</w:t>
      </w:r>
    </w:p>
    <w:p>
      <w:pPr>
        <w:jc w:val="both"/>
      </w:pPr>
      <w:r>
        <w:rPr>
          <w:b w:val="0"/>
          <w:u w:val="none"/>
        </w:rPr>
        <w:t>Per quel che concerne l'analisi della conformità a legge dello statuto, del modello di organizzazione e del sistema di deleghe, si procederà all'esame e alla verifica della documentazione esistente e alla predisposizione e discussione della documentazione necessaria per il raggiungimento dell'obiettivo di conformità.</w:t>
      </w:r>
    </w:p>
    <w:p>
      <w:pPr>
        <w:jc w:val="both"/>
      </w:pPr>
      <w:r>
        <w:rPr>
          <w:b w:val="0"/>
          <w:u w:val="none"/>
        </w:rPr>
        <w:t>Sarà inoltre messa a disposizione della Società un'informativa con cadenza mensile per l'aggiornamento sulle novità normative, giurisprudenziali e dottrinarie nell'ambito degli adeguati assetti e sulla disciplina derivante dalla novella del D.Lgs. 47/2026.</w:t>
      </w:r>
    </w:p>
    <w:p>
      <w:pPr>
        <w:jc w:val="both"/>
      </w:pPr>
      <w:r>
        <w:rPr>
          <w:b w:val="0"/>
          <w:u w:val="none"/>
        </w:rPr>
        <w:t>Verrà infine esaminata la situazione concernente l'applicazione alla Vostra Società del D.Lgs. 138/2024 (c.d. NIS 2), al fine di vagliare le necessità e gli obblighi di eventuali adeguamenti alla disciplina. All'esito di tale verifica verrà stilato un memorandum sulle eventuali esigenze di intervento, la cui realizzazione, per la parte eventualmente oggetto della prestazione di consulenza di Revilaw, sarà oggetto di separata regolamentazione.</w:t>
      </w:r>
    </w:p>
    <w:p>
      <w:pPr>
        <w:spacing w:before="240" w:after="140"/>
      </w:pPr>
      <w:r>
        <w:rPr>
          <w:b/>
          <w:sz w:val="22"/>
          <w:u w:val="single"/>
        </w:rPr>
        <w:t>3. Team di lavoro e collaborazione della Società</w:t>
      </w:r>
    </w:p>
    <w:p>
      <w:pPr>
        <w:spacing w:after="60"/>
      </w:pPr>
      <w:r>
        <w:t>L'incarico sarà svolto da un team multidisciplinare di professionisti (esperti di sistemi di controllo</w:t>
      </w:r>
    </w:p>
    <w:p>
      <w:pPr>
        <w:spacing w:after="60"/>
      </w:pPr>
      <w:r>
        <w:t xml:space="preserve">interno, legali, esperti di accounting) sotto la responsabilità del Dott. </w:t>
      </w:r>
      <w:r>
        <w:rPr>
          <w:highlight w:val="lightGray"/>
        </w:rPr>
        <w:t>______________________________</w:t>
      </w:r>
      <w:r>
        <w:t>,</w:t>
      </w:r>
    </w:p>
    <w:p>
      <w:pPr>
        <w:spacing w:after="60"/>
      </w:pPr>
      <w:r>
        <w:t>socio della nostra società. Il numero dei professionisti potrà variare nel tempo per supportare</w:t>
      </w:r>
    </w:p>
    <w:p>
      <w:pPr>
        <w:spacing w:after="60"/>
      </w:pPr>
      <w:r>
        <w:t>adeguatamente le attività.</w:t>
      </w:r>
    </w:p>
    <w:p>
      <w:pPr>
        <w:jc w:val="both"/>
      </w:pPr>
      <w:r>
        <w:rPr>
          <w:b w:val="0"/>
          <w:u w:val="none"/>
        </w:rPr>
        <w:t>Costituisce, in ogni caso, condizione essenziale per una finalizzazione efficace del nostro intervento il coinvolgimento del Vostro personale e dei Vostri consulenti, che dovranno apportare le conoscenze e le esperienze relative al modello di funzionamento della Società e fornire i dati e le informazioni ritenute necessarie.</w:t>
      </w:r>
    </w:p>
    <w:p>
      <w:pPr>
        <w:jc w:val="both"/>
      </w:pPr>
      <w:r>
        <w:rPr>
          <w:b w:val="0"/>
          <w:u w:val="none"/>
        </w:rPr>
        <w:t>I servizi saranno da noi prestati e i relativi deliverable realizzati sulla base delle informazioni e dei dati fornitici direttamente dalla Società ovvero da altri soggetti o fonti da Voi autorizzati o indicati, senza alcun obbligo o responsabilità a carico di Revilaw in merito alla veridicità, attendibilità e completezza delle informazioni e dei dati così fornitici e/o da noi acquisiti.</w:t>
      </w:r>
    </w:p>
    <w:p>
      <w:pPr>
        <w:jc w:val="both"/>
      </w:pPr>
      <w:r>
        <w:rPr>
          <w:b w:val="0"/>
          <w:u w:val="none"/>
        </w:rPr>
        <w:t>La Società si impegna:</w:t>
      </w:r>
    </w:p>
    <w:p>
      <w:pPr>
        <w:spacing w:after="120"/>
        <w:ind w:left="981" w:hanging="283"/>
        <w:jc w:val="both"/>
      </w:pPr>
      <w:r>
        <w:t>-</w:t>
        <w:tab/>
        <w:t>a indicare un soggetto responsabile delle attività di assistenza con il quale il team di Revilaw si interfaccerà per lo svolgimento dei servizi oggetto dell'incarico;</w:t>
      </w:r>
    </w:p>
    <w:p>
      <w:pPr>
        <w:spacing w:after="120"/>
        <w:ind w:left="981" w:hanging="283"/>
        <w:jc w:val="both"/>
      </w:pPr>
      <w:r>
        <w:t>-</w:t>
        <w:tab/>
        <w:t>ad assicurare la necessaria collaborazione dei soggetti facenti parte dell'organizzazione nella fase informativa, in base a un programma preconcordato, e comunque in tutte le fasi di svolgimento dell'attività oggetto dell'incarico;</w:t>
      </w:r>
    </w:p>
    <w:p>
      <w:pPr>
        <w:spacing w:after="120"/>
        <w:ind w:left="981" w:hanging="283"/>
        <w:jc w:val="both"/>
      </w:pPr>
      <w:r>
        <w:t>-</w:t>
        <w:tab/>
        <w:t>ad assicurare la messa a disposizione di tutta la documentazione necessaria per lo svolgimento delle attività oggetto dell'incarico;</w:t>
      </w:r>
    </w:p>
    <w:p>
      <w:pPr>
        <w:spacing w:after="120"/>
        <w:ind w:left="981" w:hanging="283"/>
        <w:jc w:val="both"/>
      </w:pPr>
      <w:r>
        <w:t>-</w:t>
        <w:tab/>
        <w:t>a fornire copia delle mappe degli uffici con specifica individuazione delle aree in cui svolgono attività soggetti terzi in appalto o altra forma di collaborazione.</w:t>
      </w:r>
    </w:p>
    <w:p>
      <w:pPr>
        <w:spacing w:before="240" w:after="140"/>
      </w:pPr>
      <w:r>
        <w:rPr>
          <w:b/>
          <w:sz w:val="22"/>
          <w:u w:val="single"/>
        </w:rPr>
        <w:t>4. Durata e tempistica</w:t>
      </w:r>
    </w:p>
    <w:p>
      <w:pPr>
        <w:jc w:val="both"/>
      </w:pPr>
      <w:r>
        <w:rPr>
          <w:b w:val="0"/>
          <w:u w:val="none"/>
        </w:rPr>
        <w:t>La durata dell'incarico è stimata indicativamente in circa quattro settimane a partire dalla data di Vostra sottoscrizione della presente Lettera di Incarico. Tale tempistica è stata stimata sul presupposto che la Società provveda, in maniera adeguata e tempestiva, alle attività a proprio carico, come indicato nei paragrafi precedenti. Nel caso in cui nell'esecuzione dell'incarico dovessero riscontrarsi ritardi, sarà nostra cura comunicarli alla Società al fine di concordare una nuova tempistica.</w:t>
      </w:r>
    </w:p>
    <w:p>
      <w:pPr>
        <w:jc w:val="both"/>
      </w:pPr>
      <w:r>
        <w:rPr>
          <w:b w:val="0"/>
          <w:u w:val="none"/>
        </w:rPr>
        <w:t>Qualsiasi attività eventualmente prestata da Revilaw in relazione all'incarico in oggetto sino al momento della formale accettazione della Lettera di Incarico da parte Vostra sarà regolata in base alla Lettera di Incarico medesima. A tal fine, la Società conferma di aver adottato comportamenti e assunto obblighi o acquisito pretese in linea con le previsioni della stessa, per quanto applicabili, sin dall'inizio del rapporto con Revilaw, accettando di esserne vincolata sin da tale momento.</w:t>
      </w:r>
    </w:p>
    <w:p>
      <w:pPr>
        <w:spacing w:before="240" w:after="140"/>
      </w:pPr>
      <w:r>
        <w:rPr>
          <w:b/>
          <w:sz w:val="22"/>
          <w:u w:val="single"/>
        </w:rPr>
        <w:t>5. Corrispettivi e termini di pagamento</w:t>
      </w:r>
    </w:p>
    <w:p>
      <w:pPr>
        <w:jc w:val="both"/>
      </w:pPr>
      <w:r>
        <w:rPr>
          <w:b w:val="0"/>
          <w:u w:val="none"/>
        </w:rPr>
        <w:t>I nostri corrispettivi sono normalmente determinati in base al tempo impiegato e ad aliquote orarie proporzionate al livello professionale del personale assegnato all'incarico. Nel prospetto seguente abbiamo riepilogato la stima dei corrispettivi per le attività di assistenza delineate nel presente documento; abbiamo applicato una riduzione dei corrispettivi in considerazione dell'interesse verso una collaborazione con la Vostra Società.</w:t>
      </w:r>
    </w:p>
    <w:tbl>
      <w:tblPr>
        <w:tblStyle w:val="TableGrid"/>
        <w:tblW w:type="auto" w:w="0"/>
        <w:jc w:val="center"/>
        <w:tblLook w:firstColumn="1" w:firstRow="1" w:lastColumn="0" w:lastRow="0" w:noHBand="0" w:noVBand="1" w:val="04A0"/>
      </w:tblPr>
      <w:tblGrid>
        <w:gridCol w:w="7483"/>
        <w:gridCol w:w="2098"/>
      </w:tblGrid>
      <w:tr>
        <w:tc>
          <w:tcPr>
            <w:tcW w:type="dxa" w:w="7483"/>
            <w:shd w:val="clear" w:fill="DDEBF7"/>
          </w:tcPr>
          <w:p>
            <w:r>
              <w:rPr>
                <w:sz w:val="20"/>
              </w:rPr>
              <w:t>ATTIVITÀ DI ASSISTENZA</w:t>
            </w:r>
          </w:p>
        </w:tc>
        <w:tc>
          <w:tcPr>
            <w:tcW w:type="dxa" w:w="2098"/>
            <w:shd w:val="clear" w:fill="DDEBF7"/>
          </w:tcPr>
          <w:p>
            <w:pPr>
              <w:jc w:val="center"/>
            </w:pPr>
            <w:r>
              <w:rPr>
                <w:sz w:val="20"/>
              </w:rPr>
              <w:t>CORRISPETTIVI (EURO)</w:t>
            </w:r>
          </w:p>
        </w:tc>
      </w:tr>
      <w:tr>
        <w:tc>
          <w:tcPr>
            <w:tcW w:type="dxa" w:w="7483"/>
          </w:tcPr>
          <w:p>
            <w:r>
              <w:rPr>
                <w:b w:val="0"/>
                <w:sz w:val="19"/>
              </w:rPr>
              <w:t>a) Verifica delle procedure e della situazione attuale</w:t>
            </w:r>
          </w:p>
        </w:tc>
        <w:tc>
          <w:tcPr>
            <w:tcW w:type="dxa" w:w="2098"/>
          </w:tcPr>
          <w:p>
            <w:pPr>
              <w:jc w:val="center"/>
            </w:pPr>
            <w:r>
              <w:rPr>
                <w:b w:val="0"/>
                <w:sz w:val="19"/>
                <w:highlight w:val="lightGray"/>
              </w:rPr>
              <w:t>1.000,00</w:t>
            </w:r>
          </w:p>
        </w:tc>
      </w:tr>
      <w:tr>
        <w:tc>
          <w:tcPr>
            <w:tcW w:type="dxa" w:w="7483"/>
          </w:tcPr>
          <w:p>
            <w:r>
              <w:rPr>
                <w:b w:val="0"/>
                <w:sz w:val="19"/>
              </w:rPr>
              <w:t>b) Predisposizione delle procedure per adeguati assetti</w:t>
            </w:r>
          </w:p>
        </w:tc>
        <w:tc>
          <w:tcPr>
            <w:tcW w:type="dxa" w:w="2098"/>
          </w:tcPr>
          <w:p>
            <w:pPr>
              <w:jc w:val="center"/>
            </w:pPr>
            <w:r>
              <w:rPr>
                <w:b w:val="0"/>
                <w:sz w:val="19"/>
                <w:highlight w:val="lightGray"/>
              </w:rPr>
              <w:t>3.000,00</w:t>
            </w:r>
          </w:p>
        </w:tc>
      </w:tr>
      <w:tr>
        <w:tc>
          <w:tcPr>
            <w:tcW w:type="dxa" w:w="7483"/>
          </w:tcPr>
          <w:p>
            <w:r>
              <w:rPr>
                <w:b w:val="0"/>
                <w:sz w:val="19"/>
              </w:rPr>
              <w:t>c) Verifica della conformità al D.Lgs. 47/2026</w:t>
            </w:r>
          </w:p>
        </w:tc>
        <w:tc>
          <w:tcPr>
            <w:tcW w:type="dxa" w:w="2098"/>
          </w:tcPr>
          <w:p>
            <w:pPr>
              <w:jc w:val="center"/>
            </w:pPr>
            <w:r>
              <w:rPr>
                <w:b w:val="0"/>
                <w:sz w:val="19"/>
                <w:highlight w:val="lightGray"/>
              </w:rPr>
              <w:t>3.000,00</w:t>
            </w:r>
          </w:p>
        </w:tc>
      </w:tr>
      <w:tr>
        <w:tc>
          <w:tcPr>
            <w:tcW w:type="dxa" w:w="7483"/>
          </w:tcPr>
          <w:p>
            <w:r>
              <w:rPr>
                <w:b w:val="0"/>
                <w:sz w:val="19"/>
              </w:rPr>
              <w:t>Totale</w:t>
            </w:r>
          </w:p>
        </w:tc>
        <w:tc>
          <w:tcPr>
            <w:tcW w:type="dxa" w:w="2098"/>
          </w:tcPr>
          <w:p>
            <w:pPr>
              <w:jc w:val="center"/>
            </w:pPr>
            <w:r>
              <w:rPr>
                <w:b w:val="0"/>
                <w:sz w:val="19"/>
                <w:highlight w:val="lightGray"/>
              </w:rPr>
              <w:t>7.000,00</w:t>
            </w:r>
          </w:p>
        </w:tc>
      </w:tr>
      <w:tr>
        <w:tc>
          <w:tcPr>
            <w:tcW w:type="dxa" w:w="7483"/>
          </w:tcPr>
          <w:p>
            <w:r>
              <w:rPr>
                <w:b w:val="0"/>
                <w:sz w:val="19"/>
              </w:rPr>
              <w:t>Riduzione in considerazione dell'interesse verso una collaborazione con la Società</w:t>
            </w:r>
          </w:p>
        </w:tc>
        <w:tc>
          <w:tcPr>
            <w:tcW w:type="dxa" w:w="2098"/>
          </w:tcPr>
          <w:p>
            <w:pPr>
              <w:jc w:val="center"/>
            </w:pPr>
            <w:r>
              <w:rPr>
                <w:b w:val="0"/>
                <w:sz w:val="19"/>
                <w:highlight w:val="lightGray"/>
              </w:rPr>
              <w:t>- 1.500,00</w:t>
            </w:r>
          </w:p>
        </w:tc>
      </w:tr>
      <w:tr>
        <w:tc>
          <w:tcPr>
            <w:tcW w:type="dxa" w:w="7483"/>
          </w:tcPr>
          <w:p>
            <w:r>
              <w:rPr>
                <w:b/>
                <w:sz w:val="19"/>
              </w:rPr>
              <w:t>TOTALE CORRISPETTIVI</w:t>
            </w:r>
          </w:p>
        </w:tc>
        <w:tc>
          <w:tcPr>
            <w:tcW w:type="dxa" w:w="2098"/>
          </w:tcPr>
          <w:p>
            <w:pPr>
              <w:jc w:val="center"/>
            </w:pPr>
            <w:r>
              <w:rPr>
                <w:b/>
                <w:sz w:val="19"/>
                <w:highlight w:val="lightGray"/>
              </w:rPr>
              <w:t>5.500,00</w:t>
            </w:r>
          </w:p>
        </w:tc>
      </w:tr>
    </w:tbl>
    <w:p>
      <w:pPr>
        <w:spacing w:after="40"/>
      </w:pPr>
    </w:p>
    <w:p>
      <w:pPr>
        <w:jc w:val="both"/>
      </w:pPr>
      <w:r>
        <w:rPr>
          <w:b w:val="0"/>
          <w:u w:val="none"/>
        </w:rPr>
        <w:t>I corrispettivi indicati si intendono al netto di IVA e riguardano esclusivamente le prestazioni professionali per l'incarico prospettatoci; non comprendono le spese ragionevolmente necessarie per l'espletamento delle attività (studi e ricerche, riproduzione delle relazioni, vitto, trasferimenti, ecc.), che saranno addebitate a consuntivo e che, comunque, non potranno essere complessivamente superiori a Euro 500,00.</w:t>
      </w:r>
    </w:p>
    <w:p>
      <w:pPr>
        <w:jc w:val="both"/>
      </w:pPr>
      <w:r>
        <w:t xml:space="preserve">La fatturazione avverrà </w:t>
      </w:r>
      <w:r>
        <w:rPr>
          <w:b/>
        </w:rPr>
        <w:t>per il 30% dei corrispettivi al momento del conferimento dell'incarico</w:t>
      </w:r>
      <w:r>
        <w:t xml:space="preserve">; successivamente saranno emesse fatture proporzionali all'avanzamento dei lavori e alle spese sostenute. Il pagamento dovrà essere effettuato a </w:t>
      </w:r>
      <w:r>
        <w:rPr>
          <w:b/>
        </w:rPr>
        <w:t>30 giorni data fattura tramite ricevuta bancaria a scadenza.</w:t>
      </w:r>
    </w:p>
    <w:p>
      <w:pPr>
        <w:jc w:val="both"/>
      </w:pPr>
      <w:r>
        <w:rPr>
          <w:b w:val="0"/>
          <w:u w:val="none"/>
        </w:rPr>
        <w:t>L'importo sopra stimato potrà essere soggetto a variazione, in diminuzione o in aumento, in relazione al tempo effettivamente impiegato e alle figure professionali coinvolte nell'esecuzione dell'incarico. In ogni caso, sarà nostra cura comunicarVi preventivamente eventuali variazioni in aumento di tali corrispettivi, dovute a particolari esigenze che dovessero emergere nel corso dell'esecuzione dell'incarico. Nel caso in cui venissero richiesti servizi o interventi aggiuntivi ovvero differenti dalle attività oggetto del presente incarico, concorderemo separatamente il corrispettivo specifico per gli stessi.</w:t>
      </w:r>
    </w:p>
    <w:p>
      <w:pPr>
        <w:jc w:val="both"/>
      </w:pPr>
      <w:r>
        <w:rPr>
          <w:b w:val="0"/>
          <w:u w:val="none"/>
        </w:rPr>
        <w:t>In caso di ritardato pagamento rispetto ai termini indicati nella presente proposta, REVILAW S.p.A., senza necessità di intimazione o formale messa in mora da parte di quest'ultima, si riserva la possibilità di addebitare gli interessi sugli importi scaduti calcolati nella misura prevista dal Decreto Legislativo n. 231 del 09/10/2002 decorrenti dalla data di scadenza del pagamento sino al saldo.</w:t>
      </w:r>
    </w:p>
    <w:p>
      <w:pPr>
        <w:spacing w:before="240" w:after="140"/>
      </w:pPr>
      <w:r>
        <w:rPr>
          <w:b/>
          <w:sz w:val="22"/>
          <w:u w:val="single"/>
        </w:rPr>
        <w:t>6. Limitazione di responsabilità di Revilaw</w:t>
      </w:r>
    </w:p>
    <w:p>
      <w:pPr>
        <w:jc w:val="both"/>
      </w:pPr>
      <w:r>
        <w:rPr>
          <w:b w:val="0"/>
          <w:u w:val="none"/>
        </w:rPr>
        <w:t>Siamo tenuti ad informarVi che il nostro lavoro sarà sottoposto ad alcune importanti limitazioni, di seguito elencate:</w:t>
      </w:r>
    </w:p>
    <w:p>
      <w:pPr>
        <w:spacing w:after="120"/>
        <w:ind w:left="981" w:hanging="283"/>
        <w:jc w:val="both"/>
      </w:pPr>
      <w:r>
        <w:t>-</w:t>
        <w:tab/>
        <w:t>l'oggetto del nostro incarico esclude l'approfondimento e la risoluzione di ogni eventuale problematica o implicazione di natura legale (civile, fiscale, amministrativa e regolamentare, penale, ecc.) delle fattispecie od operazioni comprese nell'oggetto dell'incarico, diversa da quelle espressamente indicate;</w:t>
      </w:r>
    </w:p>
    <w:p>
      <w:pPr>
        <w:spacing w:after="120"/>
        <w:ind w:left="981" w:hanging="283"/>
        <w:jc w:val="both"/>
      </w:pPr>
      <w:r>
        <w:t>-</w:t>
        <w:tab/>
        <w:t>il nostro incarico non comprende lo svolgimento di una valutazione del sistema di controllo interno aziendale posto a tutela dell'affidabilità della documentazione aziendale prodotta. Pertanto, non assumiamo alcuna responsabilità in merito al fatto che le procedure di analisi descritte nell'oggetto dell'incarico possano far emergere tutti gli elementi a Voi utili per le finalità dell'incarico od eventuali ulteriori operazioni irregolari o anomalie di gestione; le risultanze del nostro lavoro saranno idonee e coerenti rispetto alle informazioni, alla documentazione e ai dati forniti dalla Società;</w:t>
      </w:r>
    </w:p>
    <w:p>
      <w:pPr>
        <w:spacing w:after="120"/>
        <w:ind w:left="981" w:hanging="283"/>
        <w:jc w:val="both"/>
      </w:pPr>
      <w:r>
        <w:t>-</w:t>
        <w:tab/>
        <w:t>l'oggetto del nostro incarico, salvo ove diversamente precisato, esclude la redazione di procedure di controllo interno, di protocolli e di modelli di organizzazione e di gestione ai sensi del D.Lgs. 231/2001 in materia di responsabilità amministrativa da reato degli enti ed esclude, in ogni caso, la verifica tecnica di adeguatezza delle misure di protezione e di prevenzione, salute e sicurezza dei lavoratori ai sensi del D.Lgs. 81/2008;</w:t>
      </w:r>
    </w:p>
    <w:p>
      <w:pPr>
        <w:spacing w:after="120"/>
        <w:ind w:left="981" w:hanging="283"/>
        <w:jc w:val="both"/>
      </w:pPr>
      <w:r>
        <w:t>-</w:t>
        <w:tab/>
        <w:t>la responsabilità, di qualunque tipo, di Revilaw, dei soci, dipendenti e collaboratori esterni coinvolti nell'incarico nei confronti della Società deve intendersi limitata all'importo massimo pari ai corrispettivi indicati al precedente punto 5, salvo il caso di dolo o colpa grave. Nei limiti di quanto sopra, Revilaw si assume ogni responsabilità per il fatto dei soggetti di cui dovesse avvalersi per l'esecuzione dell'incarico: ogni pretesa a qualsiasi titolo derivante dal presente incarico dovrà essere pertanto avanzata direttamente nei confronti di Revilaw, anche qualora derivasse dal fatto di tali soggetti, e mediante la sottoscrizione della presente lettera rinunciate espressamente ad avanzare tali pretese contro soggetti diversi da Revilaw.</w:t>
      </w:r>
    </w:p>
    <w:p>
      <w:pPr>
        <w:spacing w:before="240" w:after="140"/>
      </w:pPr>
      <w:r>
        <w:rPr>
          <w:b/>
          <w:sz w:val="22"/>
          <w:u w:val="single"/>
        </w:rPr>
        <w:t>7. Recesso</w:t>
      </w:r>
    </w:p>
    <w:p>
      <w:pPr>
        <w:jc w:val="both"/>
      </w:pPr>
      <w:r>
        <w:rPr>
          <w:b w:val="0"/>
          <w:u w:val="none"/>
        </w:rPr>
        <w:t>Laddove, nel corso dello svolgimento dell'incarico, alcune delle attività intraprese, o da intraprendersi, ai sensi della Lettera di Incarico comportino l'insorgere di un conflitto di interesse non altrimenti risolvibile o di una causa di incompatibilità per Revilaw, e non fosse possibile limitare l'incarico escludendo tali attività, Revilaw potrà recedere dal presente incarico con un preavviso di almeno 30 giorni, da inoltrarsi tramite p.e.c. all'indirizzo risultante dal Registro delle Imprese, senza nulla dovere alla Società e senza gravami di sorta a carico di Revilaw, fermo restando il diritto al pagamento dei corrispettivi per le attività svolte sino al momento della cessazione dell'incarico.</w:t>
      </w:r>
    </w:p>
    <w:p>
      <w:pPr>
        <w:spacing w:before="240" w:after="140"/>
      </w:pPr>
      <w:r>
        <w:rPr>
          <w:b/>
          <w:sz w:val="22"/>
          <w:u w:val="single"/>
        </w:rPr>
        <w:t>8. Indipendenza e rapporti con l'incarico di revisione legale</w:t>
      </w:r>
    </w:p>
    <w:p>
      <w:pPr>
        <w:jc w:val="both"/>
      </w:pPr>
      <w:r>
        <w:rPr>
          <w:b w:val="0"/>
          <w:u w:val="none"/>
        </w:rPr>
        <w:t>REVILAW S.p.A. riveste l'incarico di revisione legale dei conti della Società. Ai sensi degli artt. 10 e seguenti del D.Lgs. n. 39/2010 e dei principi professionali applicabili in materia di indipendenza, abbiamo valutato preventivamente i rischi derivanti dalla prestazione dei servizi oggetto della presente proposta a una società sottoposta a revisione, in particolare i rischi di auto-riesame e di assunzione di ruoli gestionali, e le relative misure di salvaguardia, che formano parte integrante delle condizioni dell'incarico:</w:t>
      </w:r>
    </w:p>
    <w:p>
      <w:pPr>
        <w:spacing w:after="120"/>
        <w:ind w:left="981" w:hanging="283"/>
        <w:jc w:val="both"/>
      </w:pPr>
      <w:r>
        <w:t>-</w:t>
        <w:tab/>
        <w:t>ogni decisione in merito all'adozione, alla modifica e all'attuazione degli assetti, delle procedure, dello statuto e del sistema delle deleghe resta di esclusiva competenza dell'organo amministrativo della Società, che ne assume la responsabilità e ne valuta l'adeguatezza;</w:t>
      </w:r>
    </w:p>
    <w:p>
      <w:pPr>
        <w:spacing w:after="120"/>
        <w:ind w:left="981" w:hanging="283"/>
        <w:jc w:val="both"/>
      </w:pPr>
      <w:r>
        <w:t>-</w:t>
        <w:tab/>
        <w:t>Revilaw non assumerà funzioni gestionali né ruoli decisionali: la propria attività avrà natura di assistenza e supporto e i documenti predisposti costituiranno proposte da valutare, adattare e approvare a cura della Società;</w:t>
      </w:r>
    </w:p>
    <w:p>
      <w:pPr>
        <w:spacing w:after="120"/>
        <w:ind w:left="981" w:hanging="283"/>
        <w:jc w:val="both"/>
      </w:pPr>
      <w:r>
        <w:t>-</w:t>
        <w:tab/>
        <w:t>il team dedicato al presente incarico opererà distintamente dal team di revisione e le risultanze del lavoro saranno oggetto di autonoma valutazione nell'ambito delle procedure di revisione legale;</w:t>
      </w:r>
    </w:p>
    <w:p>
      <w:pPr>
        <w:spacing w:after="120"/>
        <w:ind w:left="981" w:hanging="283"/>
        <w:jc w:val="both"/>
      </w:pPr>
      <w:r>
        <w:t>-</w:t>
        <w:tab/>
        <w:t>i corrispettivi non sono in alcun modo condizionati all'esito dell'attività.</w:t>
      </w:r>
    </w:p>
    <w:p>
      <w:pPr>
        <w:jc w:val="both"/>
      </w:pPr>
      <w:r>
        <w:rPr>
          <w:b w:val="0"/>
          <w:u w:val="none"/>
        </w:rPr>
        <w:t>Qualora nel corso dell'incarico emergessero circostanze tali da compromettere l'indipendenza, Revilaw ne darà tempestiva comunicazione alla Società e potrà limitare o interrompere l'incarico ai sensi del precedente punto 7.</w:t>
      </w:r>
    </w:p>
    <w:p>
      <w:pPr>
        <w:spacing w:before="240" w:after="140"/>
      </w:pPr>
      <w:r>
        <w:rPr>
          <w:b/>
          <w:sz w:val="22"/>
          <w:u w:val="single"/>
        </w:rPr>
        <w:t>9. Riservatezza dei dati</w:t>
      </w:r>
    </w:p>
    <w:p>
      <w:pPr>
        <w:jc w:val="both"/>
      </w:pPr>
      <w:r>
        <w:rPr>
          <w:b w:val="0"/>
          <w:u w:val="none"/>
        </w:rPr>
        <w:t>Ai sensi e per gli effetti dell'art. 13 del D.Lgs. 196/2003, codice in materia di protezione dei dati personali, (di seguito anche “Codice”), REVILAW S.p.A., con sede in Verona, Via XX Settembre, 9, in qualità di Titolare del trattamento dei dati, è tenuta a fornire alcune informazioni riguardanti l'utilizzo dei dati ottenuti durante lo svolgimento dell'incarico.</w:t>
      </w:r>
    </w:p>
    <w:p>
      <w:pPr>
        <w:jc w:val="both"/>
      </w:pPr>
      <w:r>
        <w:rPr>
          <w:b w:val="0"/>
          <w:u w:val="none"/>
        </w:rPr>
        <w:t>I dati e le informazioni raccolte durante lo svolgimento dell'incarico sono trattati per:</w:t>
      </w:r>
    </w:p>
    <w:p>
      <w:pPr>
        <w:spacing w:after="120"/>
        <w:ind w:left="981" w:hanging="283"/>
        <w:jc w:val="both"/>
      </w:pPr>
      <w:r>
        <w:t>-</w:t>
        <w:tab/>
        <w:t>finalità strettamente connesse alla gestione dell'incarico oggetto della presente proposta;</w:t>
      </w:r>
    </w:p>
    <w:p>
      <w:pPr>
        <w:spacing w:after="120"/>
        <w:ind w:left="981" w:hanging="283"/>
        <w:jc w:val="both"/>
      </w:pPr>
      <w:r>
        <w:t>-</w:t>
        <w:tab/>
        <w:t>finalità connesse agli obblighi previsti da leggi, regolamenti e normativa comunitaria nonché da disposizioni impartite da autorità a ciò legittimate dalla legge;</w:t>
      </w:r>
    </w:p>
    <w:p>
      <w:pPr>
        <w:spacing w:after="120"/>
        <w:ind w:left="981" w:hanging="283"/>
        <w:jc w:val="both"/>
      </w:pPr>
      <w:r>
        <w:t>-</w:t>
        <w:tab/>
        <w:t>finalità connesse alla disciplina in tema di antiriciclaggio;</w:t>
      </w:r>
    </w:p>
    <w:p>
      <w:pPr>
        <w:spacing w:after="120"/>
        <w:ind w:left="981" w:hanging="283"/>
        <w:jc w:val="both"/>
      </w:pPr>
      <w:r>
        <w:t>-</w:t>
        <w:tab/>
        <w:t>finalità informative del servizio resoVi al fine di partecipare a gare ad evidenza pubblica ovvero quali referenze o credenziali in offerte presentate a soggetti terzi.</w:t>
      </w:r>
    </w:p>
    <w:p>
      <w:pPr>
        <w:jc w:val="both"/>
      </w:pPr>
      <w:r>
        <w:rPr>
          <w:b w:val="0"/>
          <w:u w:val="none"/>
        </w:rPr>
        <w:t>In relazione alle indicate finalità il trattamento dei dati avverrà in modo da garantire la sicurezza e la riservatezza e potrà essere effettuato attraverso strumenti manuali, informatici e telematici atti a memorizzare, gestire e trasmettere i dati stessi nel rispetto delle misure di sicurezza previste dal Codice. Tutti gli Amministratori e dipendenti di REVILAW S.p.A. sono tenuti al segreto previsto dall'art. 2407 del codice civile.</w:t>
      </w:r>
    </w:p>
    <w:p>
      <w:pPr>
        <w:jc w:val="both"/>
      </w:pPr>
      <w:r>
        <w:rPr>
          <w:b w:val="0"/>
          <w:u w:val="none"/>
        </w:rPr>
        <w:t>I dati in possesso di REVILAW S.p.A. vengono raccolti direttamente presso di Voi; il conferimento dei dati è obbligatorio; la mancata disponibilità di dati rilevanti ai fini del corretto e completo svolgimento dell'attività di REVILAW S.p.A. in relazione all'incarico conferitole può rendere più difficile, più costoso ed - in alcuni casi - impossibile l'attività di REVILAW S.p.A.</w:t>
      </w:r>
    </w:p>
    <w:p>
      <w:pPr>
        <w:jc w:val="both"/>
      </w:pPr>
      <w:r>
        <w:rPr>
          <w:b w:val="0"/>
          <w:u w:val="none"/>
        </w:rPr>
        <w:t>L'accettazione della presente proposta comporta il Vostro consenso affinché da parte nostra si possa accedere ai - ed utilizzare i - dati che ci saranno necessari per lo svolgimento dell'attività oggetto della presente proposta.</w:t>
      </w:r>
    </w:p>
    <w:p>
      <w:pPr>
        <w:jc w:val="both"/>
      </w:pPr>
      <w:r>
        <w:rPr>
          <w:b w:val="0"/>
          <w:u w:val="none"/>
        </w:rPr>
        <w:t>Tutti i dati e le informazioni acquisite, in aggiunta alle comunicazioni previste nei confronti di soggetti e organi che hanno responsabilità di direzione, supervisione e controllo potranno essere comunicati esclusivamente a:</w:t>
      </w:r>
    </w:p>
    <w:p>
      <w:pPr>
        <w:spacing w:after="120"/>
        <w:ind w:left="981" w:hanging="283"/>
        <w:jc w:val="both"/>
      </w:pPr>
      <w:r>
        <w:t>-</w:t>
        <w:tab/>
        <w:t>autorità di Vigilanza, italiane o estere, nei casi e con le limitazioni previste dalla legge;</w:t>
      </w:r>
    </w:p>
    <w:p>
      <w:pPr>
        <w:spacing w:after="120"/>
        <w:ind w:left="981" w:hanging="283"/>
        <w:jc w:val="both"/>
      </w:pPr>
      <w:r>
        <w:t>-</w:t>
        <w:tab/>
        <w:t>autorità Amministrativa, giudiziaria e fiscale, nei casi e con le limitazioni previsti dalla Legge;</w:t>
      </w:r>
    </w:p>
    <w:p>
      <w:pPr>
        <w:spacing w:after="120"/>
        <w:ind w:left="981" w:hanging="283"/>
        <w:jc w:val="both"/>
      </w:pPr>
      <w:r>
        <w:t>-</w:t>
        <w:tab/>
        <w:t>altre Società di revisione, nei limiti previsti dalla normativa vigente e dai principi di revisione di riferimento e associazioni di categoria nell'ambito dello svolgimento delle procedure di controllo della qualità.</w:t>
      </w:r>
    </w:p>
    <w:p>
      <w:pPr>
        <w:jc w:val="both"/>
      </w:pPr>
      <w:r>
        <w:rPr>
          <w:b w:val="0"/>
          <w:u w:val="none"/>
        </w:rPr>
        <w:t>In questi casi provvederemo ad ottenere il Vostro preventivo consenso scritto, assicurandoci comunque che i destinatari della comunicazione assumano un obbligo di riservatezza e confidenzialità identico al nostro.</w:t>
      </w:r>
    </w:p>
    <w:p>
      <w:pPr>
        <w:jc w:val="both"/>
      </w:pPr>
      <w:r>
        <w:rPr>
          <w:b w:val="0"/>
          <w:u w:val="none"/>
        </w:rPr>
        <w:t>Nei casi in cui, per lo svolgimento della nostra attività fosse necessario trattare informazioni e dati personali di terzi, spetta a Voi garantire che la comunicazione a REVILAW S.p.A. di tali informazioni o dati personali di terzi avviene nel pieno e totale rispetto di quanto previsto dal Codice. Qualora tale comunicazione di informazioni e dati personali di terzi richieda il consenso degli interessati, sarà Vostra cura procurare tale consenso in modo da consentirci il corretto esercizio dell'attività.</w:t>
      </w:r>
    </w:p>
    <w:p>
      <w:pPr>
        <w:jc w:val="both"/>
      </w:pPr>
      <w:r>
        <w:rPr>
          <w:b w:val="0"/>
          <w:u w:val="none"/>
        </w:rPr>
        <w:t>Vi informiamo che l'art. 7 del D.Lgs. n. 196 del 30 giugno 2003 conferisce all'interessato il potere di esercitare specifici diritti a propria tutela. Vi informiamo infine che il responsabile del trattamento sarà il socio che assumerà la responsabilità dell'incarico.</w:t>
      </w:r>
    </w:p>
    <w:p>
      <w:pPr>
        <w:spacing w:before="240" w:after="140"/>
      </w:pPr>
      <w:r>
        <w:rPr>
          <w:b/>
          <w:sz w:val="22"/>
          <w:u w:val="single"/>
        </w:rPr>
        <w:t>10. Carte di lavoro</w:t>
      </w:r>
    </w:p>
    <w:p>
      <w:pPr>
        <w:jc w:val="both"/>
      </w:pPr>
      <w:r>
        <w:rPr>
          <w:b w:val="0"/>
          <w:u w:val="none"/>
        </w:rPr>
        <w:t>Le carte di lavoro, sia su formato cartaceo che elettronico, da noi preparate ovvero acquisite dalla Società o da terzi, a supporto dell'attività oggetto del presente incarico, sono di proprietà di REVILAW S.p.A. e tutte le informazioni in esse contenute saranno da noi considerate strettamente riservate e confidenziali e trattate in conformità a quanto indicato nell'informativa sulla riservatezza dei dati di cui al precedente paragrafo.</w:t>
      </w:r>
    </w:p>
    <w:p>
      <w:pPr>
        <w:jc w:val="both"/>
      </w:pPr>
      <w:r>
        <w:rPr>
          <w:b w:val="0"/>
          <w:u w:val="none"/>
        </w:rPr>
        <w:t>Qualsiasi richiesta di consultazione delle nostre carte di lavoro da parte Vostra o di soggetti terzi verrà trattata nei limiti e con le modalità previste dai principi professionali di riferimento e dalle procedure di risk management. Al fine di preservare la riservatezza e la confidenzialità delle informazioni contenute nelle nostre carte di lavoro, sarà Vostra cura fare in modo che i locali che saranno assegnati al team di lavoro per lo svolgimento delle fasi di lavoro presso la Vostra Società siano dotati di ragionevoli misure di sicurezza.</w:t>
      </w:r>
    </w:p>
    <w:p>
      <w:pPr>
        <w:spacing w:before="240" w:after="140"/>
      </w:pPr>
      <w:r>
        <w:rPr>
          <w:b/>
          <w:sz w:val="22"/>
          <w:u w:val="single"/>
        </w:rPr>
        <w:t>11. Comunicazioni elettroniche</w:t>
      </w:r>
    </w:p>
    <w:p>
      <w:pPr>
        <w:jc w:val="both"/>
      </w:pPr>
      <w:r>
        <w:rPr>
          <w:b w:val="0"/>
          <w:u w:val="none"/>
        </w:rPr>
        <w:t>In considerazione del fatto che durante lo svolgimento dell'incarico oggetto della presente proposta saranno utilizzate comunicazioni elettroniche, si precisa che la trasmissione elettronica di informazioni non garantisce la riservatezza e l'assenza di errori e che tali informazioni possono essere intercettate, modificate, perse, distrutte, tardive o incomplete, o essere in altro modo danneggiate risultando non sicure per la loro utilizzazione.</w:t>
      </w:r>
    </w:p>
    <w:p>
      <w:pPr>
        <w:jc w:val="both"/>
      </w:pPr>
      <w:r>
        <w:rPr>
          <w:b w:val="0"/>
          <w:u w:val="none"/>
        </w:rPr>
        <w:t>L'invio da parte nostra in formato elettronico di qualsiasi documento destinato ad avere validità legale potrà avvenire solo a titolo di anticipazione del documento firmato in originale dal socio responsabile dell'incarico, che Vi sarà successivamente trasmesso e che rappresenterà il documento su cui fare affidamento.</w:t>
      </w:r>
    </w:p>
    <w:p>
      <w:pPr>
        <w:spacing w:before="240" w:after="140"/>
      </w:pPr>
      <w:r>
        <w:rPr>
          <w:b/>
          <w:sz w:val="22"/>
          <w:u w:val="single"/>
        </w:rPr>
        <w:t>12. Accesso alla rete informatica del cliente</w:t>
      </w:r>
    </w:p>
    <w:p>
      <w:pPr>
        <w:jc w:val="both"/>
      </w:pPr>
      <w:r>
        <w:rPr>
          <w:b w:val="0"/>
          <w:u w:val="none"/>
        </w:rPr>
        <w:t>Durante lo svolgimento del nostro lavoro si può rendere necessaria la connessione alla rete informatica della Vostra Società, al fine di accedere ai sistemi informativi della nostra società e archiviare elettronicamente le carte di lavoro.</w:t>
      </w:r>
    </w:p>
    <w:p>
      <w:pPr>
        <w:spacing w:before="240" w:after="140"/>
      </w:pPr>
      <w:r>
        <w:rPr>
          <w:b/>
          <w:sz w:val="22"/>
          <w:u w:val="single"/>
        </w:rPr>
        <w:t>13. Normativa Antiriciclaggio</w:t>
      </w:r>
    </w:p>
    <w:p>
      <w:pPr>
        <w:jc w:val="both"/>
      </w:pPr>
      <w:r>
        <w:rPr>
          <w:b w:val="0"/>
          <w:u w:val="none"/>
        </w:rPr>
        <w:t>REVILAW S.p.A. è destinataria degli obblighi previsti dal Decreto Legislativo 21 novembre 2007, n. 231 e s.m.i. (di seguito "Decreto Antiriciclaggio") in attuazione della direttiva 2005/60/CE relativa alla prevenzione dell'uso del sistema finanziario a scopo di riciclaggio dei proventi di attività criminose e di finanziamento del terrorismo.</w:t>
      </w:r>
    </w:p>
    <w:p>
      <w:pPr>
        <w:jc w:val="both"/>
      </w:pPr>
      <w:r>
        <w:rPr>
          <w:b w:val="0"/>
          <w:u w:val="none"/>
        </w:rPr>
        <w:t>In particolare, fra tali obblighi figurano:</w:t>
      </w:r>
    </w:p>
    <w:p>
      <w:pPr>
        <w:spacing w:after="120"/>
        <w:ind w:left="981" w:hanging="283"/>
        <w:jc w:val="both"/>
      </w:pPr>
      <w:r>
        <w:t>-</w:t>
        <w:tab/>
        <w:t>l'identificazione di tutti i Clienti nonché delle persone politicamente esposte (PEP), la verifica dei dati acquisiti nello svolgimento della propria attività professionale e la registrazione e conservazione delle informazioni relative in un apposito Registro Elettronico Antiriciclaggio;</w:t>
      </w:r>
    </w:p>
    <w:p>
      <w:pPr>
        <w:spacing w:after="120"/>
        <w:ind w:left="981" w:hanging="283"/>
        <w:jc w:val="both"/>
      </w:pPr>
      <w:r>
        <w:t>-</w:t>
        <w:tab/>
        <w:t>l'identificazione e la verifica dell'identità del "titolare effettivo" della prestazione;</w:t>
      </w:r>
    </w:p>
    <w:p>
      <w:pPr>
        <w:spacing w:after="120"/>
        <w:ind w:left="981" w:hanging="283"/>
        <w:jc w:val="both"/>
      </w:pPr>
      <w:r>
        <w:t>-</w:t>
        <w:tab/>
        <w:t>la segnalazione all'Unità di Informazione Finanziaria, ai sensi dell'art. 41 del Decreto Antiriciclaggio, delle operazioni sospette;</w:t>
      </w:r>
    </w:p>
    <w:p>
      <w:pPr>
        <w:spacing w:after="120"/>
        <w:ind w:left="981" w:hanging="283"/>
        <w:jc w:val="both"/>
      </w:pPr>
      <w:r>
        <w:t>-</w:t>
        <w:tab/>
        <w:t>la comunicazione al Ministero dell'Economia e delle Finanze, ai sensi dell'art. 51 del Decreto Antiriciclaggio, delle infrazioni in merito alle limitazioni all'uso del contante e dei titoli al portatore;</w:t>
      </w:r>
    </w:p>
    <w:p>
      <w:pPr>
        <w:spacing w:after="120"/>
        <w:ind w:left="981" w:hanging="283"/>
        <w:jc w:val="both"/>
      </w:pPr>
      <w:r>
        <w:t>-</w:t>
        <w:tab/>
        <w:t>l'obbligo di identificazione di cui al punto a) precedente non si applica invece nei confronti di determinate categorie di soggetti indicate dall'art. 25 del Decreto Antiriciclaggio (a scopo esemplificativo: banche, intermediari finanziari, Poste italiane S.p.A., uffici della pubblica amministrazione, istituzioni o organismi che svolgono funzioni pubbliche conformemente al trattato sull'Unione europea, ai trattati sulle Comunità europee o al diritto comunitario derivato), fermo restando l'obbligo di verificare che il cliente appartenga ad una delle suddette categorie.</w:t>
      </w:r>
    </w:p>
    <w:p>
      <w:pPr>
        <w:jc w:val="both"/>
      </w:pPr>
      <w:r>
        <w:rPr>
          <w:b w:val="0"/>
          <w:u w:val="none"/>
        </w:rPr>
        <w:t>Si evidenzia, con riferimento all'obbligo di cui al punto c) precedente, la cui violazione comporta l'applicazione di sanzioni, che lo stesso dovrà essere assolto, laddove ne ricorrano i presupposti, con la massima tempestività da parte di REVILAW S.p.A. e che esso è presidiato dal vincolo di riservatezza, anche nei confronti della Vostra Società, con l'unica eccezione delle autorità di vigilanza ed investigative competenti.</w:t>
      </w:r>
    </w:p>
    <w:p>
      <w:pPr>
        <w:jc w:val="both"/>
      </w:pPr>
      <w:r>
        <w:rPr>
          <w:b w:val="0"/>
          <w:u w:val="none"/>
        </w:rPr>
        <w:t>Al fine di assolvere all'obbligo di identificazione il Cliente deve fornire, sotto la propria responsabilità, tutte le informazioni necessarie e aggiornate per consentire l'adeguata verifica sulla base dell'obbligo previsto dall'art. 21 del Decreto Antiriciclaggio; la violazione di tale obbligo espone il Cliente a responsabilità penali.</w:t>
      </w:r>
    </w:p>
    <w:p>
      <w:pPr>
        <w:jc w:val="both"/>
      </w:pPr>
      <w:r>
        <w:rPr>
          <w:b w:val="0"/>
          <w:u w:val="none"/>
        </w:rPr>
        <w:t>Dal suo canto, la società di revisione è chiamata ad effettuare, prima dell'inizio dell'attività professionale, le seguenti attività:</w:t>
      </w:r>
    </w:p>
    <w:p>
      <w:pPr>
        <w:spacing w:after="120"/>
        <w:ind w:left="981" w:hanging="283"/>
        <w:jc w:val="both"/>
      </w:pPr>
      <w:r>
        <w:t>-</w:t>
        <w:tab/>
        <w:t>acquisizione dei dati identificativi del cliente (persona fisica o persona giuridica) e verifica dei relativi dati;</w:t>
      </w:r>
    </w:p>
    <w:p>
      <w:pPr>
        <w:spacing w:after="120"/>
        <w:ind w:left="981" w:hanging="283"/>
        <w:jc w:val="both"/>
      </w:pPr>
      <w:r>
        <w:t>-</w:t>
        <w:tab/>
        <w:t>verifica dei poteri del firmatario della proposta di servizi professionali, se diverso dal rappresentante legale. L'acquisizione e contestuale verifica dei predetti dati ed informazioni sono svolte mediante documenti ufficiali consegnati dal Cliente oppure raccolti dalla società di revisione, di cui occorre conservare copia cartacea od elettronica. Può trattarsi, ad esempio, di una visura del Registro delle Imprese, una comunicazione/estratto dal sito istituzionale delle autorità di vigilanza o un atto pubblico, purché aggiornati, e da cui risultino tutti i dati ed informazioni necessarie per l'adempimento degli obblighi antiriciclaggio;</w:t>
      </w:r>
    </w:p>
    <w:p>
      <w:pPr>
        <w:spacing w:after="120"/>
        <w:ind w:left="981" w:hanging="283"/>
        <w:jc w:val="both"/>
      </w:pPr>
      <w:r>
        <w:t>-</w:t>
        <w:tab/>
        <w:t>acquisizione dei dati identificativi del titolare effettivo e verifica dei relativi dati;</w:t>
      </w:r>
    </w:p>
    <w:p>
      <w:pPr>
        <w:spacing w:after="120"/>
        <w:ind w:left="981" w:hanging="283"/>
        <w:jc w:val="both"/>
      </w:pPr>
      <w:r>
        <w:t>-</w:t>
        <w:tab/>
        <w:t>verifica, ai sensi dell'art. 28 del Decreto Antiriciclaggio, dell'appartenenza del cliente o del titolare effettivo alla categoria delle persone politicamente esposte (PEP), così come individuate dall'Allegato Tecnico del Decreto Antiriciclaggio.</w:t>
      </w:r>
    </w:p>
    <w:p>
      <w:pPr>
        <w:jc w:val="both"/>
      </w:pPr>
      <w:r>
        <w:rPr>
          <w:b w:val="0"/>
          <w:u w:val="none"/>
        </w:rPr>
        <w:t>L'inadempimento degli obblighi di identificazione così come l'omesso, tardivo o incompleto obbligo di registrazione comporta per la società di revisione l'applicazione di sanzioni penali. Resta inteso che, in virtù di quanto previsto dall'art. 14 della Delibera Consob n. 18802 del 18 febbraio 2014, la società di revisione nel caso in cui non sia in grado di rispettare gli obblighi di adeguata verifica della clientela, non accetterà l'incarico ovvero, se il rapporto contrattuale è in corso di esecuzione, porrà fine al rapporto medesimo.</w:t>
      </w:r>
    </w:p>
    <w:p>
      <w:pPr>
        <w:jc w:val="both"/>
      </w:pPr>
      <w:r>
        <w:rPr>
          <w:b w:val="0"/>
          <w:u w:val="none"/>
        </w:rPr>
        <w:t>Vi invitiamo a prendere visione dell'allegata "Scheda antiriciclaggio" e delle relative istruzioni, necessarie ai fini dell'assolvimento del nostro obbligo di adeguata verifica del Cliente. Tale scheda dovrà esserci restituita da Voi debitamente compilata (per le sezioni della medesima a Voi applicabili) e firmata, unitamente a una fotocopia dei documenti d'identità dei soggetti identificati e alla documentazione necessaria alla verifica dei poteri di rappresentanza in capo agli stessi.</w:t>
      </w:r>
    </w:p>
    <w:p>
      <w:pPr>
        <w:spacing w:before="240" w:after="140"/>
      </w:pPr>
      <w:r>
        <w:rPr>
          <w:b/>
          <w:sz w:val="22"/>
          <w:u w:val="single"/>
        </w:rPr>
        <w:t>14. Normativa in materia di Salute e Sicurezza nei luoghi di lavoro</w:t>
      </w:r>
    </w:p>
    <w:p>
      <w:pPr>
        <w:jc w:val="both"/>
      </w:pPr>
      <w:r>
        <w:rPr>
          <w:b w:val="0"/>
          <w:u w:val="none"/>
        </w:rPr>
        <w:t>In considerazione del fatto che i servizi professionali di natura intellettuale oggetto dell'incarico di cui alla presente proposta saranno resi in parte presso i Vostri locali, si richiamano le disposizioni di cui al Decreto Legislativo 9 aprile 2008, n. 81 (Testo unico in materia di salute e sicurezza nei luoghi di lavoro) al fine di invitarVi a fornire, in contestualità all'accettazione della presente proposta e comunque non oltre la data concordata per l'avvio delle attività, tutte le più dettagliate informazioni in merito agli eventuali specifici rischi esistenti negli ambienti di lavoro a cui il nostro personale avrà accesso, nonché a precisare quali siano le misure di prevenzione più appropriate da adottare per escludere tali rischi.</w:t>
      </w:r>
    </w:p>
    <w:p>
      <w:pPr>
        <w:spacing w:before="240" w:after="140"/>
      </w:pPr>
      <w:r>
        <w:rPr>
          <w:b/>
          <w:sz w:val="22"/>
          <w:u w:val="single"/>
        </w:rPr>
        <w:t>15. Utilizzo di sistemi di intelligenza artificiale nello svolgimento dell'incarico</w:t>
      </w:r>
    </w:p>
    <w:p>
      <w:pPr>
        <w:jc w:val="both"/>
      </w:pPr>
      <w:r>
        <w:rPr>
          <w:b w:val="0"/>
          <w:u w:val="none"/>
        </w:rPr>
        <w:t>Revilaw, nell'espletamento dell'incarico oggetto della presente proposta, potrà avvalersi di sistemi di intelligenza artificiale (di seguito "IA"), inclusi strumenti di IA generativa, esclusivamente con funzione ausiliaria e strumentale alle attività di analisi, a titolo esemplificativo e non esaustivo per: analisi massiva di popolazioni di dati e documenti; estrazione, classificazione e riconciliazione di informazioni da documentazione contabile, contrattuale e amministrativa; ricerca documentale su fonti normative, principi contabili e professionali; redazione di bozze di carte di lavoro, memo e comunicazioni.</w:t>
      </w:r>
    </w:p>
    <w:p>
      <w:pPr>
        <w:jc w:val="both"/>
      </w:pPr>
      <w:r>
        <w:rPr>
          <w:b w:val="0"/>
          <w:u w:val="none"/>
        </w:rPr>
        <w:t>Resta in ogni caso fermo che il giudizio professionale, la valutazione dei rischi e la formulazione delle conclusioni e dei deliverable sono attività riservate in via esclusiva al responsabile dell'incarico e al team di lavoro. Ogni output generato da sistemi di IA è sottoposto a revisione critica, validazione e assunzione di responsabilità da parte del professionista incaricato, che esercita un controllo umano effettivo su tutte le fasi dell'attività.</w:t>
      </w:r>
    </w:p>
    <w:p>
      <w:pPr>
        <w:jc w:val="both"/>
      </w:pPr>
      <w:r>
        <w:rPr>
          <w:b w:val="0"/>
          <w:u w:val="none"/>
        </w:rPr>
        <w:t>Il Cliente prende atto che l'impiego di sistemi di IA nell'ambito dell'incarico non comporta l'adozione di decisioni unicamente automatizzate ai sensi dell'art. 22 del Regolamento (UE) 2016/679, né produce effetti giuridici o significativamente analoghi nei confronti del Cliente o di terzi. Qualora l'utilizzo di tali strumenti comporti il trattamento di dati personali riferibili al Cliente, ai suoi amministratori, dipendenti, clienti, fornitori o ad altri soggetti terzi, Revilaw garantisce che il trattamento avverrà nel rispetto del Regolamento (UE) 2016/679 (GDPR), del Regolamento (UE) 2024/1689 (AI Act), della L. 132/2025, della normativa nazionale applicabile e dell'informativa resa ex art. 13 GDPR, nonché nel rispetto degli obblighi di riservatezza e di segreto professionale.</w:t>
      </w:r>
    </w:p>
    <w:p>
      <w:pPr>
        <w:jc w:val="both"/>
      </w:pPr>
      <w:r>
        <w:rPr>
          <w:b w:val="0"/>
          <w:u w:val="none"/>
        </w:rPr>
        <w:t>Revilaw adotta strumenti di IA forniti da provider selezionati sulla base di criteri di sicurezza informatica, conformità normativa e tutela della riservatezza, privilegiando soluzioni che escludano l'utilizzo dei dati del Cliente per finalità di addestramento dei modelli e che garantiscano adeguate misure tecniche e organizzative, ivi inclusa, ove disponibile, la sottoscrizione di appositi Data Processing Addendum e, se del caso, di clausole di Zero-Data-Retention. Revilaw si impegna, su richiesta del Cliente, a fornire informazioni chiare, semplici ed esaustive, in conformità all'art. 13, comma 2, L. 132/2025, in merito alla tipologia di sistemi di IA impiegati, alle finalità del loro utilizzo, ai soggetti fornitori, nonché alle misure adottate per garantirne correttezza, affidabilità, sicurezza e conformità normativa.</w:t>
      </w:r>
    </w:p>
    <w:p>
      <w:pPr>
        <w:jc w:val="both"/>
      </w:pPr>
      <w:r>
        <w:rPr>
          <w:b w:val="0"/>
          <w:u w:val="none"/>
        </w:rPr>
        <w:t>Il Cliente ha facoltà, mediante richiesta espressa e motivata rivolta al responsabile dell'incarico, di chiedere la limitazione o l'esclusione dell'utilizzo di specifici strumenti di IA nell'ambito dell'incarico, fermi restando gli obblighi di diligenza professionale, nonché la facoltà di Revilaw di rideterminare, ove ciò comporti un significativo incremento delle ore necessarie all'espletamento dell'incarico, il corrispettivo pattuito.</w:t>
      </w:r>
    </w:p>
    <w:p>
      <w:pPr>
        <w:spacing w:before="240" w:after="140"/>
      </w:pPr>
      <w:r>
        <w:rPr>
          <w:b/>
          <w:sz w:val="22"/>
          <w:u w:val="single"/>
        </w:rPr>
        <w:t>16. Legislazione applicabile e Foro Competente</w:t>
      </w:r>
    </w:p>
    <w:p>
      <w:pPr>
        <w:jc w:val="both"/>
      </w:pPr>
      <w:r>
        <w:rPr>
          <w:b w:val="0"/>
          <w:u w:val="none"/>
        </w:rPr>
        <w:t>La presente Lettera, inclusi i rispettivi diritti e doveri delle parti e tutte le controversie che possono sorgere dalla, o in relazione alla, presente Lettera di Incarico o al suo oggetto, dovranno essere regolate e interpretate ai sensi della legge italiana, senza applicazione delle norme sui conflitti di leggi.</w:t>
      </w:r>
    </w:p>
    <w:p>
      <w:pPr>
        <w:jc w:val="both"/>
      </w:pPr>
      <w:r>
        <w:rPr>
          <w:b w:val="0"/>
          <w:u w:val="none"/>
        </w:rPr>
        <w:t>Il Foro di Verona avrà esclusiva giurisdizione e competenza su ogni controversia relativa a questa Lettera di Incarico, al suo oggetto o alla sua interpretazione.</w:t>
      </w:r>
    </w:p>
    <w:p>
      <w:pPr>
        <w:spacing w:before="240" w:after="140"/>
      </w:pPr>
      <w:r>
        <w:rPr>
          <w:b/>
          <w:sz w:val="22"/>
          <w:u w:val="single"/>
        </w:rPr>
        <w:t>17. Accordo unico ed eventuali modifiche della proposta</w:t>
      </w:r>
    </w:p>
    <w:p>
      <w:pPr>
        <w:jc w:val="both"/>
      </w:pPr>
      <w:r>
        <w:rPr>
          <w:b w:val="0"/>
          <w:u w:val="none"/>
        </w:rPr>
        <w:t>La presente Lettera di Incarico costituisce l'intero accordo esistente tra le Parti in relazione alle prestazioni dalla stessa contemplate, comprende i termini e le condizioni in base ai quali sarà svolto l'incarico e sostituisce ogni eventuale precedente diverso accordo, intesa, dichiarazione o rappresentazione. Ogni modifica delle condizioni e dei termini della presente proposta richiede la forma scritta a pena di nullità.</w:t>
      </w:r>
    </w:p>
    <w:p>
      <w:pPr>
        <w:spacing w:before="240" w:after="140"/>
      </w:pPr>
      <w:r>
        <w:rPr>
          <w:b/>
          <w:sz w:val="22"/>
          <w:u w:val="single"/>
        </w:rPr>
        <w:t>18. Allegati</w:t>
      </w:r>
    </w:p>
    <w:p>
      <w:pPr>
        <w:jc w:val="both"/>
      </w:pPr>
      <w:r>
        <w:rPr>
          <w:b w:val="0"/>
          <w:u w:val="none"/>
        </w:rPr>
        <w:t>Gli Allegati formano parte integrante della presente proposta.</w:t>
      </w:r>
    </w:p>
    <w:p>
      <w:pPr>
        <w:jc w:val="both"/>
      </w:pPr>
      <w:r>
        <w:rPr>
          <w:b w:val="0"/>
          <w:u w:val="none"/>
        </w:rPr>
        <w:t>Desideriamo ringraziarVi per l'opportunità offertaci di presentarVi la presente proposta e, nel caso in cui la stessa incontri le Vostre esigenze, Vi preghiamo di farci pervenire copia della Lettera di Incarico, comprensiva dei relativi allegati, sottoscritta per accettazione.</w:t>
      </w:r>
    </w:p>
    <w:p>
      <w:pPr>
        <w:jc w:val="both"/>
      </w:pPr>
      <w:r>
        <w:rPr>
          <w:b w:val="0"/>
          <w:u w:val="none"/>
        </w:rPr>
        <w:t>Con l'occasione porgiamo i nostri più cordiali saluti.</w:t>
      </w:r>
    </w:p>
    <w:p>
      <w:pPr>
        <w:spacing w:before="320" w:after="800"/>
        <w:jc w:val="center"/>
      </w:pPr>
      <w:r>
        <w:rPr>
          <w:b/>
          <w:u w:val="none"/>
        </w:rPr>
        <w:t>REVILAW S.p.A.</w:t>
      </w:r>
    </w:p>
    <w:tbl>
      <w:tblPr>
        <w:tblW w:type="auto" w:w="0"/>
        <w:jc w:val="center"/>
        <w:tblLook w:firstColumn="1" w:firstRow="1" w:lastColumn="0" w:lastRow="0" w:noHBand="0" w:noVBand="1" w:val="04A0"/>
      </w:tblPr>
      <w:tblGrid>
        <w:gridCol w:w="4802"/>
        <w:gridCol w:w="4802"/>
      </w:tblGrid>
      <w:tr>
        <w:tc>
          <w:tcPr>
            <w:tcW w:type="dxa" w:w="4802"/>
          </w:tcPr>
          <w:p>
            <w:r>
              <w:rPr>
                <w:sz w:val="19"/>
              </w:rPr>
              <w:t>Per accettazione:</w:t>
            </w:r>
          </w:p>
        </w:tc>
        <w:tc>
          <w:tcPr>
            <w:tcW w:type="dxa" w:w="4802"/>
          </w:tcPr>
          <w:p>
            <w:r>
              <w:rPr>
                <w:sz w:val="19"/>
              </w:rPr>
              <w:t>Ai sensi e per gli effetti degli artt. 1341, secondo comma, e 1342 del codice civile, la Società dichiara di aver letto attentamente e di approvare specificamente le clausole di cui ai seguenti paragrafi della presente proposta: n. 3 (esclusione di responsabilità per le informazioni e i dati forniti); n. 5 (interessi di mora); n. 6 (limitazione di responsabilità e rinuncia a pretese verso soggetti diversi da Revilaw); n. 7 (recesso); n. 16 (foro esclusivo di Verona):</w:t>
            </w:r>
          </w:p>
        </w:tc>
      </w:tr>
    </w:tbl>
    <w:p>
      <w:pPr>
        <w:spacing w:before="280"/>
      </w:pPr>
      <w:r>
        <w:rPr>
          <w:b/>
          <w:sz w:val="19"/>
        </w:rPr>
        <w:t>CEREALDOLCI S.R.L.</w:t>
      </w:r>
    </w:p>
    <w:p>
      <w:r>
        <w:rPr>
          <w:sz w:val="19"/>
        </w:rPr>
        <w:t xml:space="preserve">Data:  </w:t>
      </w:r>
      <w:r>
        <w:rPr>
          <w:highlight w:val="lightGray"/>
        </w:rPr>
        <w:t>__________</w:t>
      </w:r>
    </w:p>
    <w:p>
      <w:r>
        <w:rPr>
          <w:sz w:val="19"/>
        </w:rPr>
        <w:t>Timbro e Firma:</w:t>
      </w:r>
    </w:p>
    <w:p>
      <w:pPr>
        <w:spacing w:before="440"/>
      </w:pPr>
      <w:r>
        <w:t xml:space="preserve">Allegati N°  </w:t>
      </w:r>
      <w:r>
        <w:rPr>
          <w:highlight w:val="lightGray"/>
        </w:rPr>
        <w:t>2</w:t>
      </w:r>
    </w:p>
    <w:sectPr w:rsidR="00FC693F" w:rsidRPr="0006063C" w:rsidSect="00034616">
      <w:headerReference w:type="default" r:id="rId9"/>
      <w:footerReference w:type="default" r:id="rId10"/>
      <w:pgSz w:w="11906" w:h="16838"/>
      <w:pgMar w:top="794" w:right="1151" w:bottom="1247" w:left="11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9"/>
      </w:rPr>
      <w:t>REVILAW S.p.A. - Revisione Legale</w:t>
      <w:br/>
    </w:r>
    <w:r>
      <w:rPr>
        <w:sz w:val="16"/>
      </w:rPr>
      <w:t>Via XX Settembre, 9 – 37129 Verona</w:t>
      <w:br/>
      <w:t>Codice Fiscale: 04641610235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mark_model.png"/>
                  <pic:cNvPicPr/>
                </pic:nvPicPr>
                <pic:blipFill>
                  <a:blip r:embed="rId1"/>
                  <a:stretch>
                    <a:fillRect/>
                  </a:stretch>
                </pic:blipFill>
                <pic:spPr>
                  <a:xfrm>
                    <a:off x="0" y="0"/>
                    <a:ext cx="503999" cy="5039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