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u w:val="none"/>
        </w:rPr>
        <w:t>Spettabile</w:t>
      </w:r>
    </w:p>
    <w:p>
      <w:pPr>
        <w:spacing w:after="0"/>
      </w:pPr>
      <w:r>
        <w:rPr>
          <w:b/>
          <w:u w:val="none"/>
        </w:rPr>
        <w:t>SIEM S.R.L.</w:t>
      </w:r>
    </w:p>
    <w:p>
      <w:pPr>
        <w:spacing w:after="60"/>
      </w:pPr>
      <w:r>
        <w:t>Via Maccari 2 – 60131 Ancona (AN)</w:t>
      </w:r>
    </w:p>
    <w:p>
      <w:pPr>
        <w:spacing w:after="60"/>
      </w:pPr>
      <w:r>
        <w:t>C.f. 00325350429</w:t>
      </w:r>
    </w:p>
    <w:p>
      <w:pPr>
        <w:spacing w:after="60"/>
      </w:pPr>
      <w:r>
        <w:t xml:space="preserve">Pec: </w:t>
      </w:r>
      <w:r>
        <w:rPr>
          <w:highlight w:val="lightGray"/>
        </w:rPr>
        <w:t>_______________________________</w:t>
      </w:r>
    </w:p>
    <w:p>
      <w:pPr>
        <w:spacing w:after="40"/>
      </w:pPr>
    </w:p>
    <w:p>
      <w:pPr>
        <w:spacing w:after="0"/>
      </w:pPr>
      <w:r>
        <w:rPr>
          <w:b w:val="0"/>
          <w:u w:val="none"/>
        </w:rPr>
        <w:t>Spettabile</w:t>
      </w:r>
    </w:p>
    <w:p>
      <w:pPr>
        <w:spacing w:after="0"/>
      </w:pPr>
      <w:r>
        <w:rPr>
          <w:b/>
          <w:u w:val="none"/>
        </w:rPr>
        <w:t>SPV SIEM S.R.L.</w:t>
      </w:r>
    </w:p>
    <w:p>
      <w:pPr>
        <w:spacing w:after="60"/>
      </w:pPr>
      <w:r>
        <w:t xml:space="preserve">Sede: </w:t>
      </w:r>
      <w:r>
        <w:rPr>
          <w:highlight w:val="lightGray"/>
        </w:rPr>
        <w:t>______________________________________</w:t>
      </w:r>
    </w:p>
    <w:p>
      <w:pPr>
        <w:spacing w:after="60"/>
      </w:pPr>
      <w:r>
        <w:t xml:space="preserve">C.f. </w:t>
      </w:r>
      <w:r>
        <w:rPr>
          <w:highlight w:val="lightGray"/>
        </w:rPr>
        <w:t>_________________________</w:t>
      </w:r>
    </w:p>
    <w:p>
      <w:pPr>
        <w:spacing w:after="60"/>
      </w:pPr>
      <w:r>
        <w:t xml:space="preserve">Pec: </w:t>
      </w:r>
      <w:r>
        <w:rPr>
          <w:highlight w:val="lightGray"/>
        </w:rPr>
        <w:t>_______________________________</w:t>
      </w:r>
    </w:p>
    <w:p>
      <w:pPr>
        <w:spacing w:after="40"/>
      </w:pPr>
    </w:p>
    <w:p>
      <w:r>
        <w:rPr>
          <w:b w:val="0"/>
          <w:u w:val="none"/>
        </w:rPr>
        <w:t>Alla cortese attenzione degli Organi Amministrativi</w:t>
      </w:r>
    </w:p>
    <w:p>
      <w:pPr>
        <w:spacing w:after="60"/>
      </w:pPr>
      <w:r>
        <w:rPr>
          <w:highlight w:val="lightGray"/>
        </w:rPr>
        <w:t>Verona</w:t>
      </w:r>
      <w:r>
        <w:t xml:space="preserve"> , </w:t>
      </w:r>
      <w:r>
        <w:rPr>
          <w:highlight w:val="lightGray"/>
        </w:rPr>
        <w:t>____________________</w:t>
      </w:r>
    </w:p>
    <w:p>
      <w:pPr>
        <w:spacing w:before="200" w:after="200"/>
        <w:jc w:val="both"/>
      </w:pPr>
      <w:r>
        <w:rPr>
          <w:b/>
          <w:u w:val="single"/>
        </w:rPr>
        <w:t>Oggetto: Proposta di incarico per l'emissione della relazione prevista dall'art. 2501-bis, comma 5, del Codice Civile (fusione per incorporazione di SPV SIEM S.r.l. in SIEM S.r.l.)</w:t>
      </w:r>
    </w:p>
    <w:p>
      <w:pPr>
        <w:jc w:val="both"/>
      </w:pPr>
      <w:r>
        <w:rPr>
          <w:b w:val="0"/>
          <w:u w:val="none"/>
        </w:rPr>
        <w:t>Egregi Signori,</w:t>
      </w:r>
    </w:p>
    <w:p>
      <w:pPr>
        <w:jc w:val="both"/>
      </w:pPr>
      <w:r>
        <w:rPr>
          <w:b w:val="0"/>
          <w:u w:val="none"/>
        </w:rPr>
        <w:t>facendo seguito alla Vostra gradita richiesta, siamo lieti di sottoporre la nostra proposta per l'emissione della relazione prevista dall'art. 2501-bis, comma 5, del Codice Civile, secondo le caratteristiche e le condizioni di seguito esposte.</w:t>
      </w:r>
    </w:p>
    <w:p>
      <w:pPr>
        <w:jc w:val="both"/>
      </w:pPr>
      <w:r>
        <w:rPr>
          <w:b w:val="0"/>
          <w:u w:val="none"/>
        </w:rPr>
        <w:t>Per quanto ci avete rappresentato e per quanto risulta dalla documentazione ricevuta:</w:t>
      </w:r>
    </w:p>
    <w:p>
      <w:pPr>
        <w:spacing w:after="120"/>
        <w:ind w:left="981" w:hanging="283"/>
        <w:jc w:val="both"/>
      </w:pPr>
      <w:r>
        <w:t>-</w:t>
        <w:tab/>
        <w:t>SPV SIEM S.r.l. (di seguito anche la “Società Acquirente”), società veicolo costituita in data 14/05/2026, ha acquisito l'intera partecipazione al capitale di SIEM S.r.l. (di seguito anche la “Società Obiettivo” e, congiuntamente alla Società Acquirente, le “Società”), iscritta nella propria situazione contabile al 30/06/2026 per Euro 9.000.000; l'acquisizione è stata finanziata mediante mezzi propri per Euro 2.010.000 (capitale sociale e versamenti in conto capitale) e mediante ricorso all'indebitamento verso VECTON S.p.A. per Euro 7.330.000, con fonti eccedenti il valore di iscrizione della partecipazione destinate alle esigenze di cassa della società veicolo e agli oneri dell'operazione;</w:t>
      </w:r>
    </w:p>
    <w:p>
      <w:pPr>
        <w:spacing w:after="120"/>
        <w:ind w:left="981" w:hanging="283"/>
        <w:jc w:val="both"/>
      </w:pPr>
      <w:r>
        <w:t>-</w:t>
        <w:tab/>
        <w:t>VECTON S.p.A., società controllante della Società Acquirente, ha finanziato l'acquisizione mediante il debito sopra indicato, iscritto tra i debiti verso imprese controllanti; è previsto che, per effetto dell'operazione e comunque entro la fine dell'esercizio, VECTON S.p.A. subentri a SPV SIEM S.r.l. quale socio di controllo diretto di SIEM S.r.l., secondo quanto sarà meglio descritto nel progetto di fusione e nella relazione dell'organo amministrativo;</w:t>
      </w:r>
    </w:p>
    <w:p>
      <w:pPr>
        <w:spacing w:after="120"/>
        <w:ind w:left="981" w:hanging="283"/>
        <w:jc w:val="both"/>
      </w:pPr>
      <w:r>
        <w:t>-</w:t>
        <w:tab/>
        <w:t>dal bilancio della Società Obiettivo al 31/12/2025 risulta inoltre l'approvazione, in data 16/02/2026, di un progetto di scissione parziale in favore della controllante Kalisa Srl, finalizzato alla separazione del patrimonio immobiliare dall'attività operativa; dello stato di attuazione e degli effetti di tale operazione sul perimetro patrimoniale della Società Obiettivo si terrà conto nell'esame del piano economico e finanziario;</w:t>
      </w:r>
    </w:p>
    <w:p>
      <w:pPr>
        <w:spacing w:after="120"/>
        <w:ind w:left="981" w:hanging="283"/>
        <w:jc w:val="both"/>
      </w:pPr>
      <w:r>
        <w:t>-</w:t>
        <w:tab/>
        <w:t>gli organi amministrativi delle due Società intendono procedere alla fusione per incorporazione di SPV SIEM S.r.l. in SIEM S.r.l. (c.d. fusione inversa); per effetto della fusione, il patrimonio della Società Obiettivo verrà a costituire garanzia generica e fonte di rimborso del debito contratto per l'acquisizione della stessa.</w:t>
      </w:r>
    </w:p>
    <w:p>
      <w:pPr>
        <w:jc w:val="both"/>
      </w:pPr>
      <w:r>
        <w:rPr>
          <w:b w:val="0"/>
          <w:u w:val="none"/>
        </w:rPr>
        <w:t>L'operazione rientra pertanto nella fattispecie della fusione a seguito di acquisizione con indebitamento disciplinata dall'art. 2501-bis del Codice Civile (c.d. merger leveraged buy out), che richiede, tra l'altro:</w:t>
      </w:r>
    </w:p>
    <w:p>
      <w:pPr>
        <w:spacing w:after="120"/>
        <w:ind w:left="981" w:hanging="283"/>
        <w:jc w:val="both"/>
      </w:pPr>
      <w:r>
        <w:t>-</w:t>
        <w:tab/>
        <w:t>che il progetto di fusione indichi le risorse finanziarie previste per il soddisfacimento delle obbligazioni della società risultante dalla fusione (comma 2);</w:t>
      </w:r>
    </w:p>
    <w:p>
      <w:pPr>
        <w:spacing w:after="120"/>
        <w:ind w:left="981" w:hanging="283"/>
        <w:jc w:val="both"/>
      </w:pPr>
      <w:r>
        <w:t>-</w:t>
        <w:tab/>
        <w:t>che la relazione dell'organo amministrativo di cui all'art. 2501-quinquies c.c. indichi le ragioni che giustificano l'operazione e contenga un piano economico e finanziario con indicazione della fonte delle risorse finanziarie e la descrizione degli obiettivi che si intendono raggiungere (comma 3);</w:t>
      </w:r>
    </w:p>
    <w:p>
      <w:pPr>
        <w:spacing w:after="120"/>
        <w:ind w:left="981" w:hanging="283"/>
        <w:jc w:val="both"/>
      </w:pPr>
      <w:r>
        <w:t>-</w:t>
        <w:tab/>
        <w:t>che la relazione degli esperti di cui all'art. 2501-sexies c.c. attesti la ragionevolezza delle indicazioni contenute nel progetto di fusione ai sensi del comma 2 (comma 4);</w:t>
      </w:r>
    </w:p>
    <w:p>
      <w:pPr>
        <w:spacing w:after="120"/>
        <w:ind w:left="981" w:hanging="283"/>
        <w:jc w:val="both"/>
      </w:pPr>
      <w:r>
        <w:t>-</w:t>
        <w:tab/>
        <w:t>che al progetto sia allegata una relazione del soggetto incaricato della revisione legale dei conti della società obiettivo o della società acquirente (comma 5).</w:t>
      </w:r>
    </w:p>
    <w:p>
      <w:pPr>
        <w:jc w:val="both"/>
      </w:pPr>
      <w:r>
        <w:rPr>
          <w:b w:val="0"/>
          <w:u w:val="none"/>
        </w:rPr>
        <w:t>La scrivente REVILAW S.p.A., in qualità di soggetto incaricato della revisione legale dei conti della Società Obiettivo SIEM S.r.l., è pertanto legittimata al rilascio della relazione di cui all'art. 2501-bis, comma 5, del Codice Civile. L'emissione della relazione presuppone che, alla data della stessa, la scrivente rivesta la qualifica di soggetto incaricato della revisione legale dei conti della Società Obiettivo; l'eventuale rinnovo dell'incarico di revisione legale, ove necessario, sarà oggetto di separata deliberazione assembleare ai sensi dell'art. 13 del D.Lgs. n. 39/2010.</w:t>
      </w:r>
    </w:p>
    <w:p>
      <w:pPr>
        <w:spacing w:before="220" w:after="160"/>
        <w:jc w:val="center"/>
      </w:pPr>
      <w:r>
        <w:rPr>
          <w:b/>
          <w:sz w:val="26"/>
          <w:u w:val="none"/>
        </w:rPr>
        <w:t>Oggetto dell'incarico</w:t>
      </w:r>
    </w:p>
    <w:p>
      <w:pPr>
        <w:jc w:val="both"/>
      </w:pPr>
      <w:r>
        <w:rPr>
          <w:b w:val="0"/>
          <w:u w:val="none"/>
        </w:rPr>
        <w:t>Oggetto della proposta è il seguente:</w:t>
      </w:r>
    </w:p>
    <w:p>
      <w:pPr>
        <w:spacing w:after="120"/>
        <w:ind w:left="981" w:hanging="283"/>
        <w:jc w:val="both"/>
      </w:pPr>
      <w:r>
        <w:t>-</w:t>
        <w:tab/>
        <w:t>la predisposizione e l'emissione della relazione prevista dall'art. 2501-bis, comma 5, del Codice Civile, da allegare al progetto di fusione per incorporazione di SPV SIEM S.r.l. in SIEM S.r.l., avente ad oggetto l'esame del piano economico e finanziario contenuto nella relazione dell'organo amministrativo ai sensi dell'art. 2501-bis, comma 3, del Codice Civile e l'espressione di conclusioni circa la ragionevolezza delle ipotesi poste a suo fondamento e la sostenibilità economico-finanziaria dell'operazione, con riguardo alla capacità della società risultante dalla fusione di far fronte all'indebitamento con le risorse finanziarie indicate nel progetto di fusione ai sensi del comma 2;</w:t>
      </w:r>
    </w:p>
    <w:p>
      <w:pPr>
        <w:spacing w:after="120"/>
        <w:ind w:left="981" w:hanging="283"/>
        <w:jc w:val="both"/>
      </w:pPr>
      <w:r>
        <w:t>-</w:t>
        <w:tab/>
        <w:t>l'esame, a tal fine, delle ipotesi e degli elementi posti a fondamento del piano economico e finanziario e della documentazione di supporto;</w:t>
      </w:r>
    </w:p>
    <w:p>
      <w:pPr>
        <w:spacing w:after="120"/>
        <w:ind w:left="981" w:hanging="283"/>
        <w:jc w:val="both"/>
      </w:pPr>
      <w:r>
        <w:t>-</w:t>
        <w:tab/>
        <w:t>la consegna della relazione in tempo utile per gli adempimenti pubblicitari relativi al progetto di fusione ai sensi dell'art. 2501-ter, terzo comma, del Codice Civile.</w:t>
      </w:r>
    </w:p>
    <w:p>
      <w:pPr>
        <w:jc w:val="both"/>
      </w:pPr>
      <w:r>
        <w:rPr>
          <w:b w:val="0"/>
          <w:u w:val="none"/>
        </w:rPr>
        <w:t>Restano espressamente esclusi dall'incarico: la relazione degli esperti sulla congruità del rapporto di cambio e sulla ragionevolezza di cui agli artt. 2501-sexies e 2501-bis, comma 4, del Codice Civile (di competenza dell'esperto all'uopo designato); ogni valutazione d'azienda o di partecipazioni; ogni giudizio sulla convenienza economica dell'operazione per i soci e per i terzi; la revisione delle situazioni patrimoniali di fusione ex art. 2501-quater del Codice Civile; ogni consulenza fiscale o legale sull'operazione.</w:t>
      </w:r>
    </w:p>
    <w:p>
      <w:pPr>
        <w:spacing w:before="240" w:after="140"/>
      </w:pPr>
      <w:r>
        <w:rPr>
          <w:b/>
          <w:sz w:val="22"/>
          <w:u w:val="single"/>
        </w:rPr>
        <w:t>1. Natura dell'incarico</w:t>
      </w:r>
    </w:p>
    <w:p>
      <w:pPr>
        <w:jc w:val="both"/>
      </w:pPr>
      <w:r>
        <w:rPr>
          <w:b w:val="0"/>
          <w:u w:val="none"/>
        </w:rPr>
        <w:t>L'incarico costituisce un servizio di attestazione avente ad oggetto informazioni finanziarie prospettiche e sarà svolto avendo a riferimento la prassi professionale in materia e, in particolare, i criteri di verifica delle informazioni finanziarie prospettiche di cui al principio internazionale ISAE 3400 (The Examination of Prospective Financial Information), in quanto applicabile, nonché gli orientamenti elaborati dalla prassi professionale in tema di relazione del revisore ai sensi dell'art. 2501-bis, comma 5, del Codice Civile.</w:t>
      </w:r>
    </w:p>
    <w:p>
      <w:pPr>
        <w:jc w:val="both"/>
      </w:pPr>
      <w:r>
        <w:rPr>
          <w:b w:val="0"/>
          <w:u w:val="none"/>
        </w:rPr>
        <w:t>Le verifiche saranno dirette a concludere: (i) se sia o meno pervenuto alla nostra attenzione alcun elemento che ci faccia ritenere che le ipotesi poste a base del piano economico e finanziario non forniscano, alla data della relazione, una base ragionevole per le indicazioni contenute nel progetto di fusione circa le risorse finanziarie previste per il soddisfacimento delle obbligazioni della società risultante dalla fusione; (ii) se il piano sia stato correttamente predisposto sulla base di tali ipotesi e con criteri contabili coerenti con quelli utilizzati per la redazione dei bilanci delle Società partecipanti alla fusione.</w:t>
      </w:r>
    </w:p>
    <w:p>
      <w:pPr>
        <w:jc w:val="both"/>
      </w:pPr>
      <w:r>
        <w:rPr>
          <w:b w:val="0"/>
          <w:u w:val="none"/>
        </w:rPr>
        <w:t>Attesa la natura prospettica delle informazioni esaminate, l'incarico non può spingersi sino ad esprimere un giudizio sulla effettiva realizzabilità degli eventi futuri ipotizzati: i risultati effettivi potranno differire, anche significativamente, da quelli previsti, poiché gli eventi ipotizzati potrebbero non verificarsi ovvero verificarsi in misura diversa da quella prevista. La nostra relazione non costituirà pertanto garanzia, neppure implicita, del raggiungimento dei risultati indicati nel piano né del rimborso dell'indebitamento.</w:t>
      </w:r>
    </w:p>
    <w:p>
      <w:pPr>
        <w:jc w:val="both"/>
      </w:pPr>
      <w:r>
        <w:rPr>
          <w:b w:val="0"/>
          <w:u w:val="none"/>
        </w:rPr>
        <w:t>In funzione delle evidenze acquisite, le conclusioni della relazione potranno essere anche con rilievi o negative, ovvero potremo dichiarare l'impossibilità di esprimere conclusioni; in tali casi ne discuteremo preventivamente con gli organi amministrativi, fermo restando che la relazione sarà emessa nella forma richiesta dalle circostanze e che i corrispettivi resteranno dovuti per l'attività svolta.</w:t>
      </w:r>
    </w:p>
    <w:p>
      <w:pPr>
        <w:spacing w:before="240" w:after="140"/>
      </w:pPr>
      <w:r>
        <w:rPr>
          <w:b/>
          <w:sz w:val="22"/>
          <w:u w:val="single"/>
        </w:rPr>
        <w:t>2. Modalità di svolgimento dell'incarico</w:t>
      </w:r>
    </w:p>
    <w:p>
      <w:pPr>
        <w:jc w:val="both"/>
      </w:pPr>
      <w:r>
        <w:rPr>
          <w:b w:val="0"/>
          <w:u w:val="none"/>
        </w:rPr>
        <w:t>Il lavoro comprenderà, tra l'altro, le seguenti attività:</w:t>
      </w:r>
    </w:p>
    <w:p>
      <w:pPr>
        <w:spacing w:after="120"/>
        <w:ind w:left="981" w:hanging="283"/>
        <w:jc w:val="both"/>
      </w:pPr>
      <w:r>
        <w:t>-</w:t>
        <w:tab/>
        <w:t>acquisizione della conoscenza dell'operazione, della struttura dell'acquisizione e delle relative fonti di finanziamento, anche mediante colloqui con la direzione e con i consulenti delle Società;</w:t>
      </w:r>
    </w:p>
    <w:p>
      <w:pPr>
        <w:spacing w:after="120"/>
        <w:ind w:left="981" w:hanging="283"/>
        <w:jc w:val="both"/>
      </w:pPr>
      <w:r>
        <w:t>-</w:t>
        <w:tab/>
        <w:t>lettura del progetto di fusione, delle relazioni degli organi amministrativi di cui agli artt. 2501-quinquies e 2501-bis, comma 3, del Codice Civile e della documentazione relativa all'indebitamento contratto per l'acquisizione;</w:t>
      </w:r>
    </w:p>
    <w:p>
      <w:pPr>
        <w:spacing w:after="120"/>
        <w:ind w:left="981" w:hanging="283"/>
        <w:jc w:val="both"/>
      </w:pPr>
      <w:r>
        <w:t>-</w:t>
        <w:tab/>
        <w:t>esame del piano economico e finanziario: orizzonte temporale, ipotesi e assunzioni sottostanti, coerenza interna, coerenza con l'andamento storico risultante dai bilanci della Società Obiettivo e dalla situazione contabile della Società Acquirente (tenuto conto delle discontinuità di perimetro derivanti da operazioni straordinarie, ivi inclusa la scissione parziale di cui in premessa), congruenza dei flussi di cassa prospettici rispetto al servizio del debito (rimborso del capitale e pagamento degli interessi), anche mediante il ricorso a indici di sostenibilità e ad analisi di sensitività;</w:t>
      </w:r>
    </w:p>
    <w:p>
      <w:pPr>
        <w:spacing w:after="120"/>
        <w:ind w:left="981" w:hanging="283"/>
        <w:jc w:val="both"/>
      </w:pPr>
      <w:r>
        <w:t>-</w:t>
        <w:tab/>
        <w:t>verifica della correttezza aritmetica del piano e della sua corretta elaborazione sulla base delle ipotesi formulate;</w:t>
      </w:r>
    </w:p>
    <w:p>
      <w:pPr>
        <w:spacing w:after="120"/>
        <w:ind w:left="981" w:hanging="283"/>
        <w:jc w:val="both"/>
      </w:pPr>
      <w:r>
        <w:t>-</w:t>
        <w:tab/>
        <w:t>esame degli eventi successivi intervenuti sino alla data della relazione, nella misura in cui siano rilevanti rispetto alle conclusioni;</w:t>
      </w:r>
    </w:p>
    <w:p>
      <w:pPr>
        <w:spacing w:after="120"/>
        <w:ind w:left="981" w:hanging="283"/>
        <w:jc w:val="both"/>
      </w:pPr>
      <w:r>
        <w:t>-</w:t>
        <w:tab/>
        <w:t>acquisizione di una lettera di attestazione sottoscritta dagli organi amministrativi delle Società.</w:t>
      </w:r>
    </w:p>
    <w:p>
      <w:pPr>
        <w:spacing w:before="240" w:after="140"/>
      </w:pPr>
      <w:r>
        <w:rPr>
          <w:b/>
          <w:sz w:val="22"/>
          <w:u w:val="single"/>
        </w:rPr>
        <w:t>3. Responsabilità e attestazioni degli Organi Amministrativi</w:t>
      </w:r>
    </w:p>
    <w:p>
      <w:pPr>
        <w:jc w:val="both"/>
      </w:pPr>
      <w:r>
        <w:rPr>
          <w:b w:val="0"/>
          <w:u w:val="none"/>
        </w:rPr>
        <w:t>La redazione del progetto di fusione, con l'indicazione delle risorse finanziarie previste ai sensi dell'art. 2501-bis, comma 2, del Codice Civile, della relazione di cui al comma 3 e del piano economico e finanziario ivi contenuto, ivi comprese le ipotesi e le assunzioni sottostanti, compete in via esclusiva agli organi amministrativi delle Società partecipanti alla fusione, i quali sono altresì responsabili della completezza e dell'attendibilità della documentazione e delle informazioni che ci verranno messe a disposizione.</w:t>
      </w:r>
    </w:p>
    <w:p>
      <w:pPr>
        <w:jc w:val="both"/>
      </w:pPr>
      <w:r>
        <w:rPr>
          <w:b w:val="0"/>
          <w:u w:val="none"/>
        </w:rPr>
        <w:t>Il progetto di fusione, le relazioni degli organi amministrativi, il piano economico e finanziario e la documentazione di supporto dovranno esserci messi a disposizione con congruo anticipo e comunque almeno 20 giorni prima della data prevista per la consegna della relazione. Eventuali modifiche successive del progetto o del piano comporteranno l'aggiornamento delle nostre verifiche, con le conseguenze di cui al successivo punto 4.</w:t>
      </w:r>
    </w:p>
    <w:p>
      <w:pPr>
        <w:jc w:val="both"/>
      </w:pPr>
      <w:r>
        <w:rPr>
          <w:b w:val="0"/>
          <w:u w:val="none"/>
        </w:rPr>
        <w:t>Considerata l'importanza che le informazioni e le attestazioni fornite dagli organi amministrativi hanno per il corretto svolgimento dell'incarico, resta inteso che le Società dovranno tenere indenni la nostra società e il personale che ha partecipato all'incarico da eventuali danni conseguenti a false e/o omesse informazioni e attestazioni fornite. Il mancato rilascio della lettera di attestazione costituisce una limitazione allo svolgimento delle verifiche e sarà trattato in conformità alla prassi professionale di riferimento.</w:t>
      </w:r>
    </w:p>
    <w:p>
      <w:pPr>
        <w:spacing w:before="240" w:after="140"/>
      </w:pPr>
      <w:r>
        <w:rPr>
          <w:b/>
          <w:sz w:val="22"/>
          <w:u w:val="single"/>
        </w:rPr>
        <w:t>4. Personale impiegato, tempi, corrispettivi e altre spese accessorie</w:t>
      </w:r>
    </w:p>
    <w:p>
      <w:pPr>
        <w:spacing w:before="200" w:after="120"/>
      </w:pPr>
      <w:r>
        <w:rPr>
          <w:b/>
          <w:sz w:val="21"/>
          <w:u w:val="none"/>
        </w:rPr>
        <w:t>●   Personale impiegato</w:t>
      </w:r>
    </w:p>
    <w:p>
      <w:pPr>
        <w:spacing w:after="60"/>
      </w:pPr>
      <w:r>
        <w:t>L'incarico verrà svolto dal personale del nostro ufficio di Verona, coordinato e diretto da un nostro</w:t>
      </w:r>
    </w:p>
    <w:p>
      <w:pPr>
        <w:spacing w:after="60"/>
      </w:pPr>
      <w:r>
        <w:t xml:space="preserve">dirigente e sotto la responsabilità del Dott. </w:t>
      </w:r>
      <w:r>
        <w:rPr>
          <w:highlight w:val="lightGray"/>
        </w:rPr>
        <w:t>_________________________________</w:t>
      </w:r>
      <w:r>
        <w:t>,</w:t>
      </w:r>
    </w:p>
    <w:p>
      <w:pPr>
        <w:spacing w:after="60"/>
      </w:pPr>
      <w:r>
        <w:t>socio della nostra società.</w:t>
      </w:r>
    </w:p>
    <w:p>
      <w:pPr>
        <w:jc w:val="both"/>
      </w:pPr>
      <w:r>
        <w:rPr>
          <w:b w:val="0"/>
          <w:u w:val="none"/>
        </w:rPr>
        <w:t>Nel corso dello svolgimento delle nostre attività di verifica, potremo, qualora ritenuto necessario, avvalerci della collaborazione di professionisti esperti in specifiche discipline che opereranno con obbligo di riservatezza. La scelta degli esperti viene effettuata dalla nostra società in considerazione della competenza tecnica necessaria per l'intervento richiesto e in maniera da garantire l'indipendenza del giudizio dello stesso esperto. Sarà nostra cura informarVi, tempestivamente, degli obiettivi e delle modalità di svolgimento dell'eventuale attività dell'esperto.</w:t>
      </w:r>
    </w:p>
    <w:p>
      <w:pPr>
        <w:spacing w:before="200" w:after="120"/>
      </w:pPr>
      <w:r>
        <w:rPr>
          <w:b/>
          <w:sz w:val="21"/>
          <w:u w:val="none"/>
        </w:rPr>
        <w:t>●   Tempi e corrispettivi</w:t>
      </w:r>
    </w:p>
    <w:p>
      <w:pPr>
        <w:jc w:val="both"/>
      </w:pPr>
      <w:r>
        <w:rPr>
          <w:b w:val="0"/>
          <w:u w:val="none"/>
        </w:rPr>
        <w:t>La determinazione dei tempi e dei corrispettivi relativi all'incarico oggetto della presente proposta è stata effettuata considerando la dimensione e la complessità dell'operazione, l'ammontare dell'indebitamento e le più significative grandezze patrimoniali, economiche e finanziarie delle Società partecipanti alla fusione, la preparazione tecnica e l'esperienza che il lavoro richiede e la necessità di assicurare un'adeguata attività di supervisione e di indirizzo.</w:t>
      </w:r>
    </w:p>
    <w:p>
      <w:pPr>
        <w:jc w:val="both"/>
      </w:pPr>
      <w:r>
        <w:rPr>
          <w:b w:val="0"/>
          <w:u w:val="none"/>
        </w:rPr>
        <w:t>Il riepilogo delle stime dei tempi di lavoro e dei relativi corrispettivi risulta essere il seguente:</w:t>
      </w:r>
    </w:p>
    <w:tbl>
      <w:tblPr>
        <w:tblStyle w:val="TableGrid"/>
        <w:tblW w:type="auto" w:w="0"/>
        <w:jc w:val="center"/>
        <w:tblLook w:firstColumn="1" w:firstRow="1" w:lastColumn="0" w:lastRow="0" w:noHBand="0" w:noVBand="1" w:val="04A0"/>
      </w:tblPr>
      <w:tblGrid>
        <w:gridCol w:w="6350"/>
        <w:gridCol w:w="1134"/>
        <w:gridCol w:w="2098"/>
      </w:tblGrid>
      <w:tr>
        <w:tc>
          <w:tcPr>
            <w:tcW w:type="dxa" w:w="6350"/>
            <w:shd w:val="clear" w:fill="DDEBF7"/>
          </w:tcPr>
          <w:p>
            <w:r>
              <w:rPr>
                <w:sz w:val="20"/>
              </w:rPr>
              <w:t>CORRISPETTIVI</w:t>
            </w:r>
          </w:p>
        </w:tc>
        <w:tc>
          <w:tcPr>
            <w:tcW w:type="dxa" w:w="1134"/>
            <w:shd w:val="clear" w:fill="DDEBF7"/>
          </w:tcPr>
          <w:p>
            <w:pPr>
              <w:jc w:val="center"/>
            </w:pPr>
            <w:r>
              <w:rPr>
                <w:sz w:val="20"/>
              </w:rPr>
              <w:t>ORE</w:t>
            </w:r>
          </w:p>
        </w:tc>
        <w:tc>
          <w:tcPr>
            <w:tcW w:type="dxa" w:w="2098"/>
            <w:shd w:val="clear" w:fill="DDEBF7"/>
          </w:tcPr>
          <w:p>
            <w:pPr>
              <w:jc w:val="center"/>
            </w:pPr>
            <w:r>
              <w:rPr>
                <w:sz w:val="20"/>
              </w:rPr>
              <w:t>EURO</w:t>
            </w:r>
          </w:p>
        </w:tc>
      </w:tr>
      <w:tr>
        <w:tc>
          <w:tcPr>
            <w:tcW w:type="dxa" w:w="6350"/>
          </w:tcPr>
          <w:p/>
        </w:tc>
        <w:tc>
          <w:tcPr>
            <w:tcW w:type="dxa" w:w="1134"/>
          </w:tcPr>
          <w:p/>
        </w:tc>
        <w:tc>
          <w:tcPr>
            <w:tcW w:type="dxa" w:w="2098"/>
          </w:tcPr>
          <w:p/>
        </w:tc>
      </w:tr>
      <w:tr>
        <w:tc>
          <w:tcPr>
            <w:tcW w:type="dxa" w:w="6350"/>
          </w:tcPr>
          <w:p>
            <w:r>
              <w:rPr>
                <w:sz w:val="19"/>
              </w:rPr>
              <w:t>a) Comprensione dell'operazione ed esame della documentazione di fusione</w:t>
            </w:r>
          </w:p>
        </w:tc>
        <w:tc>
          <w:tcPr>
            <w:tcW w:type="dxa" w:w="1134"/>
          </w:tcPr>
          <w:p>
            <w:pPr>
              <w:jc w:val="center"/>
            </w:pPr>
            <w:r>
              <w:rPr>
                <w:sz w:val="19"/>
                <w:highlight w:val="lightGray"/>
              </w:rPr>
              <w:t>24</w:t>
            </w:r>
          </w:p>
        </w:tc>
        <w:tc>
          <w:tcPr>
            <w:tcW w:type="dxa" w:w="2098"/>
          </w:tcPr>
          <w:p>
            <w:pPr>
              <w:jc w:val="center"/>
            </w:pPr>
            <w:r>
              <w:rPr>
                <w:sz w:val="19"/>
                <w:highlight w:val="lightGray"/>
              </w:rPr>
              <w:t>4.500</w:t>
            </w:r>
          </w:p>
        </w:tc>
      </w:tr>
      <w:tr>
        <w:tc>
          <w:tcPr>
            <w:tcW w:type="dxa" w:w="6350"/>
          </w:tcPr>
          <w:p>
            <w:r>
              <w:rPr>
                <w:sz w:val="19"/>
              </w:rPr>
              <w:t>b) Esame del piano economico-finanziario e analisi di sostenibilità dell'indebitamento</w:t>
            </w:r>
          </w:p>
        </w:tc>
        <w:tc>
          <w:tcPr>
            <w:tcW w:type="dxa" w:w="1134"/>
          </w:tcPr>
          <w:p>
            <w:pPr>
              <w:jc w:val="center"/>
            </w:pPr>
            <w:r>
              <w:rPr>
                <w:sz w:val="19"/>
                <w:highlight w:val="lightGray"/>
              </w:rPr>
              <w:t>36</w:t>
            </w:r>
          </w:p>
        </w:tc>
        <w:tc>
          <w:tcPr>
            <w:tcW w:type="dxa" w:w="2098"/>
          </w:tcPr>
          <w:p>
            <w:pPr>
              <w:jc w:val="center"/>
            </w:pPr>
            <w:r>
              <w:rPr>
                <w:sz w:val="19"/>
                <w:highlight w:val="lightGray"/>
              </w:rPr>
              <w:t>6.750</w:t>
            </w:r>
          </w:p>
        </w:tc>
      </w:tr>
      <w:tr>
        <w:tc>
          <w:tcPr>
            <w:tcW w:type="dxa" w:w="6350"/>
          </w:tcPr>
          <w:p>
            <w:r>
              <w:rPr>
                <w:sz w:val="19"/>
              </w:rPr>
              <w:t>c) Predisposizione ed emissione della relazione ex art. 2501-bis, comma 5, c.c.</w:t>
            </w:r>
          </w:p>
        </w:tc>
        <w:tc>
          <w:tcPr>
            <w:tcW w:type="dxa" w:w="1134"/>
          </w:tcPr>
          <w:p>
            <w:pPr>
              <w:jc w:val="center"/>
            </w:pPr>
            <w:r>
              <w:rPr>
                <w:sz w:val="19"/>
                <w:highlight w:val="lightGray"/>
              </w:rPr>
              <w:t>20</w:t>
            </w:r>
          </w:p>
        </w:tc>
        <w:tc>
          <w:tcPr>
            <w:tcW w:type="dxa" w:w="2098"/>
          </w:tcPr>
          <w:p>
            <w:pPr>
              <w:jc w:val="center"/>
            </w:pPr>
            <w:r>
              <w:rPr>
                <w:sz w:val="19"/>
                <w:highlight w:val="lightGray"/>
              </w:rPr>
              <w:t>3.750</w:t>
            </w:r>
          </w:p>
        </w:tc>
      </w:tr>
      <w:tr>
        <w:tc>
          <w:tcPr>
            <w:tcW w:type="dxa" w:w="6350"/>
          </w:tcPr>
          <w:p/>
        </w:tc>
        <w:tc>
          <w:tcPr>
            <w:tcW w:type="dxa" w:w="1134"/>
          </w:tcPr>
          <w:p/>
        </w:tc>
        <w:tc>
          <w:tcPr>
            <w:tcW w:type="dxa" w:w="2098"/>
          </w:tcPr>
          <w:p/>
        </w:tc>
      </w:tr>
      <w:tr>
        <w:tc>
          <w:tcPr>
            <w:tcW w:type="dxa" w:w="6350"/>
          </w:tcPr>
          <w:p>
            <w:r>
              <w:rPr>
                <w:sz w:val="19"/>
              </w:rPr>
              <w:t>Sconto in considerazione del contestuale incarico di revisione legale</w:t>
            </w:r>
          </w:p>
        </w:tc>
        <w:tc>
          <w:tcPr>
            <w:tcW w:type="dxa" w:w="1134"/>
          </w:tcPr>
          <w:p/>
        </w:tc>
        <w:tc>
          <w:tcPr>
            <w:tcW w:type="dxa" w:w="2098"/>
          </w:tcPr>
          <w:p>
            <w:pPr>
              <w:jc w:val="center"/>
            </w:pPr>
            <w:r>
              <w:rPr>
                <w:sz w:val="19"/>
                <w:highlight w:val="lightGray"/>
              </w:rPr>
              <w:t>- 5.000</w:t>
            </w:r>
          </w:p>
        </w:tc>
      </w:tr>
      <w:tr>
        <w:tc>
          <w:tcPr>
            <w:tcW w:type="dxa" w:w="6350"/>
          </w:tcPr>
          <w:p>
            <w:r>
              <w:rPr>
                <w:b/>
                <w:sz w:val="20"/>
              </w:rPr>
              <w:t>TOTALE</w:t>
            </w:r>
          </w:p>
        </w:tc>
        <w:tc>
          <w:tcPr>
            <w:tcW w:type="dxa" w:w="1134"/>
          </w:tcPr>
          <w:p>
            <w:pPr>
              <w:jc w:val="center"/>
            </w:pPr>
            <w:r>
              <w:rPr>
                <w:b/>
                <w:sz w:val="19"/>
                <w:highlight w:val="lightGray"/>
              </w:rPr>
              <w:t>80</w:t>
            </w:r>
          </w:p>
        </w:tc>
        <w:tc>
          <w:tcPr>
            <w:tcW w:type="dxa" w:w="2098"/>
          </w:tcPr>
          <w:p>
            <w:pPr>
              <w:jc w:val="center"/>
            </w:pPr>
            <w:r>
              <w:rPr>
                <w:b/>
                <w:sz w:val="19"/>
                <w:highlight w:val="lightGray"/>
              </w:rPr>
              <w:t>10.000</w:t>
            </w:r>
          </w:p>
        </w:tc>
      </w:tr>
    </w:tbl>
    <w:p>
      <w:pPr>
        <w:spacing w:after="40"/>
      </w:pPr>
    </w:p>
    <w:p>
      <w:pPr>
        <w:spacing w:after="60"/>
      </w:pPr>
      <w:r>
        <w:t xml:space="preserve">La stima si basa su una tariffa oraria media di Euro </w:t>
      </w:r>
      <w:r>
        <w:rPr>
          <w:highlight w:val="lightGray"/>
        </w:rPr>
        <w:t>187,50</w:t>
      </w:r>
      <w:r>
        <w:t>, determinata in ragione della prevalenza di</w:t>
      </w:r>
    </w:p>
    <w:p>
      <w:pPr>
        <w:spacing w:after="60"/>
      </w:pPr>
      <w:r>
        <w:t>ore di partner e manager richiesta dall'incarico. In considerazione del contestuale incarico di</w:t>
      </w:r>
    </w:p>
    <w:p>
      <w:pPr>
        <w:spacing w:after="60"/>
      </w:pPr>
      <w:r>
        <w:t xml:space="preserve">revisione legale e del complessivo rapporto professionale, applichiamo uno sconto di Euro </w:t>
      </w:r>
      <w:r>
        <w:rPr>
          <w:highlight w:val="lightGray"/>
        </w:rPr>
        <w:t>5.000</w:t>
      </w:r>
      <w:r>
        <w:t>,</w:t>
      </w:r>
    </w:p>
    <w:p>
      <w:pPr>
        <w:spacing w:after="60"/>
      </w:pPr>
      <w:r>
        <w:t xml:space="preserve">per un corrispettivo netto di Euro </w:t>
      </w:r>
      <w:r>
        <w:rPr>
          <w:highlight w:val="lightGray"/>
        </w:rPr>
        <w:t>10.000</w:t>
      </w:r>
      <w:r>
        <w:t xml:space="preserve">, pari a una tariffa oraria media effettiva di Euro </w:t>
      </w:r>
      <w:r>
        <w:rPr>
          <w:highlight w:val="lightGray"/>
        </w:rPr>
        <w:t>125</w:t>
      </w:r>
      <w:r>
        <w:t>.</w:t>
      </w:r>
    </w:p>
    <w:p>
      <w:pPr>
        <w:jc w:val="both"/>
      </w:pPr>
      <w:r>
        <w:rPr>
          <w:b w:val="0"/>
          <w:u w:val="none"/>
        </w:rPr>
        <w:t>I corrispettivi sopra indicati si riferiscono all'esame di una sola versione definitiva del progetto di fusione e del piano economico e finanziario. Eventuali versioni successive del piano, modifiche del progetto di fusione, ritardi nella messa a disposizione della documentazione o estensioni delle verifiche resesi necessarie per fatti nuovi saranno addebitati a consuntivo sulla base delle ore aggiuntive effettivamente svolte, alla tariffa oraria media effettiva sopra indicata, previa comunicazione alle Società.</w:t>
      </w:r>
    </w:p>
    <w:p>
      <w:pPr>
        <w:jc w:val="both"/>
      </w:pPr>
      <w:r>
        <w:rPr>
          <w:b w:val="0"/>
          <w:u w:val="none"/>
        </w:rPr>
        <w:t>I tempi di lavoro sono stati stimati presupponendo che potremo contare sulla collaborazione del personale delle Società per la messa a disposizione di dati e documenti e delle elaborazioni che si renderanno necessarie per l'effettuazione delle verifiche.</w:t>
      </w:r>
    </w:p>
    <w:p>
      <w:pPr>
        <w:spacing w:before="200" w:after="120"/>
      </w:pPr>
      <w:r>
        <w:rPr>
          <w:b/>
          <w:sz w:val="21"/>
          <w:u w:val="none"/>
        </w:rPr>
        <w:t>●   Altre spese e modalità di fatturazione</w:t>
      </w:r>
    </w:p>
    <w:p>
      <w:pPr>
        <w:jc w:val="both"/>
      </w:pPr>
      <w:r>
        <w:rPr>
          <w:b w:val="0"/>
          <w:u w:val="none"/>
        </w:rPr>
        <w:t>I corrispettivi sopra indicati riguardano esclusivamente le prestazioni professionali per l'incarico in oggetto e non comprendono le spese sostenute per lo svolgimento del lavoro, quali, indicativamente, le spese relative a viaggi, vitto e alloggio, che verranno addebitate alle Società nella stessa misura in cui sono sostenute.</w:t>
      </w:r>
    </w:p>
    <w:p>
      <w:pPr>
        <w:jc w:val="both"/>
      </w:pPr>
      <w:r>
        <w:rPr>
          <w:b w:val="0"/>
          <w:u w:val="none"/>
        </w:rPr>
        <w:t>Saranno addebitate alle Società, inoltre, tutte le spese accessorie relative alla tecnologia, banche dati, software, ecc. ed ai servizi di segreteria e comunicazione, nella misura forfettaria del 5% degli onorari fatturati, nonché l'IVA.</w:t>
      </w:r>
    </w:p>
    <w:p>
      <w:pPr>
        <w:jc w:val="both"/>
      </w:pPr>
      <w:r>
        <w:t xml:space="preserve">La fatturazione dei corrispettivi avverrà: </w:t>
      </w:r>
      <w:r>
        <w:rPr>
          <w:b/>
        </w:rPr>
        <w:t>quanto al 50%, all'accettazione della presente proposta; quanto al residuo 50%, alla consegna della relazione</w:t>
      </w:r>
      <w:r>
        <w:t>, oltre spese ed IVA.</w:t>
      </w:r>
    </w:p>
    <w:p>
      <w:pPr>
        <w:jc w:val="both"/>
      </w:pPr>
      <w:r>
        <w:t xml:space="preserve">Il pagamento dovrà essere effettuato a </w:t>
      </w:r>
      <w:r>
        <w:rPr>
          <w:b/>
        </w:rPr>
        <w:t>30 giorni data fattura tramite ricevuta bancaria a scadenza.</w:t>
      </w:r>
    </w:p>
    <w:p>
      <w:pPr>
        <w:spacing w:after="60"/>
      </w:pPr>
      <w:r>
        <w:t xml:space="preserve">I corrispettivi saranno fatturati a </w:t>
      </w:r>
      <w:r>
        <w:rPr>
          <w:highlight w:val="lightGray"/>
        </w:rPr>
        <w:t>SIEM S.R.L.</w:t>
      </w:r>
      <w:r>
        <w:t>.</w:t>
      </w:r>
    </w:p>
    <w:p>
      <w:pPr>
        <w:jc w:val="both"/>
      </w:pPr>
      <w:r>
        <w:rPr>
          <w:b w:val="0"/>
          <w:u w:val="none"/>
        </w:rPr>
        <w:t>Ad eccezione di situazioni qualificabili quale giusta causa, qualunque contestazione fosse sollevata dalle Società o dovesse comunque sorgere tra le parti, le Società non potranno sospendere o ritardare l'obbligo di pagare nei termini fissati nella presente proposta le somme dovute, né gli altri obblighi assunti con l'accettazione della presente proposta, con espressa rinuncia a sollevare eccezioni di qualsiasi genere.</w:t>
      </w:r>
    </w:p>
    <w:p>
      <w:pPr>
        <w:jc w:val="both"/>
      </w:pPr>
      <w:r>
        <w:rPr>
          <w:b w:val="0"/>
          <w:u w:val="none"/>
        </w:rPr>
        <w:t>In caso di ritardato pagamento rispetto ai termini indicati nella presente proposta, REVILAW S.p.A., senza necessità di intimazione o formale messa in mora da parte di quest'ultima, si riserva la possibilità di addebitare gli interessi sugli importi scaduti calcolati nella misura prevista dal Decreto Legislativo n. 231 del 09/10/2002 decorrenti dalla data di scadenza del pagamento sino al saldo.</w:t>
      </w:r>
    </w:p>
    <w:p>
      <w:pPr>
        <w:jc w:val="both"/>
      </w:pPr>
      <w:r>
        <w:rPr>
          <w:b w:val="0"/>
          <w:u w:val="none"/>
        </w:rPr>
        <w:t>Ogni pagamento previsto nella presente proposta, salvo diverso accordo scritto, dovrà essere adempiuto in favore della REVILAW S.p.A. presso la sede legale e amministrativa e contabile della stessa, sita in Verona, Via XX Settembre, 9, a mezzo bonifico bancario sul conto corrente di cui alle coordinate bancarie che saranno indicate di volta in volta in fattura.</w:t>
      </w:r>
    </w:p>
    <w:p>
      <w:pPr>
        <w:jc w:val="both"/>
      </w:pPr>
      <w:r>
        <w:rPr>
          <w:b w:val="0"/>
          <w:u w:val="none"/>
        </w:rPr>
        <w:t>Si segnala che i corrispettivi relativi al presente incarico dovranno essere indicati nella nota integrativa del bilancio tra i corrispettivi spettanti al revisore legale per gli altri servizi di verifica svolti, ai sensi dell'art. 2427, comma 1, n. 16-bis, del Codice Civile.</w:t>
      </w:r>
    </w:p>
    <w:p>
      <w:pPr>
        <w:spacing w:before="240" w:after="140"/>
      </w:pPr>
      <w:r>
        <w:rPr>
          <w:b/>
          <w:sz w:val="22"/>
          <w:u w:val="single"/>
        </w:rPr>
        <w:t>5. Comunicazioni e coordinamento con l'esperto ex art. 2501-sexies c.c.</w:t>
      </w:r>
    </w:p>
    <w:p>
      <w:pPr>
        <w:jc w:val="both"/>
      </w:pPr>
      <w:r>
        <w:rPr>
          <w:b w:val="0"/>
          <w:u w:val="none"/>
        </w:rPr>
        <w:t>L'incarico sarà svolto in coordinamento con le attività dell'esperto incaricato della relazione di cui all'art. 2501-sexies del Codice Civile, ferma restando l'autonomia delle rispettive conclusioni. Manterremo inoltre un adeguato livello di comunicazione con gli organi amministrativi e di controllo delle Società in merito alla portata e alla tempistica delle verifiche, alle difficoltà significative eventualmente riscontrate e ad ogni altro aspetto rilevante emerso nel corso dell'incarico.</w:t>
      </w:r>
    </w:p>
    <w:p>
      <w:pPr>
        <w:spacing w:before="240" w:after="140"/>
      </w:pPr>
      <w:r>
        <w:rPr>
          <w:b/>
          <w:sz w:val="22"/>
          <w:u w:val="single"/>
        </w:rPr>
        <w:t>6. Documenti Finali</w:t>
      </w:r>
    </w:p>
    <w:p>
      <w:pPr>
        <w:jc w:val="both"/>
      </w:pPr>
      <w:r>
        <w:rPr>
          <w:b w:val="0"/>
          <w:u w:val="none"/>
        </w:rPr>
        <w:t>A conclusione del lavoro emetteremo una relazione ai sensi dell'art. 2501-bis, comma 5, del Codice Civile, destinata ad essere allegata al progetto di fusione e ad essere resa pubblica nell'ambito degli adempimenti previsti dagli artt. 2501-ter, terzo comma, e 2501-septies del Codice Civile; a tali fini ne autorizziamo sin d'ora il deposito e la pubblicazione.</w:t>
      </w:r>
    </w:p>
    <w:p>
      <w:pPr>
        <w:jc w:val="both"/>
      </w:pPr>
      <w:r>
        <w:rPr>
          <w:b w:val="0"/>
          <w:u w:val="none"/>
        </w:rPr>
        <w:t>La versione definitiva ed ufficiale della nostra relazione sarà quella firmata in originale e non saremo responsabili per errori od inesattezze esistenti in qualsiasi riproduzione da Voi effettuata. Ogni utilizzo della relazione diverso da quello sopra indicato, ovvero la sua riproduzione parziale, dovrà essere preventivamente autorizzato per iscritto dalla scrivente.</w:t>
      </w:r>
    </w:p>
    <w:p>
      <w:pPr>
        <w:jc w:val="both"/>
      </w:pPr>
      <w:r>
        <w:rPr>
          <w:b w:val="0"/>
          <w:u w:val="none"/>
        </w:rPr>
        <w:t>La relazione sarà riferita alla data della sua emissione: non assumiamo alcun obbligo di aggiornarla per eventi o circostanze successivi, salvo separato incarico.</w:t>
      </w:r>
    </w:p>
    <w:p>
      <w:pPr>
        <w:spacing w:before="240" w:after="140"/>
      </w:pPr>
      <w:r>
        <w:rPr>
          <w:b/>
          <w:sz w:val="22"/>
          <w:u w:val="single"/>
        </w:rPr>
        <w:t>7. Indipendenza</w:t>
      </w:r>
    </w:p>
    <w:p>
      <w:pPr>
        <w:jc w:val="both"/>
      </w:pPr>
      <w:r>
        <w:rPr>
          <w:b w:val="0"/>
          <w:u w:val="none"/>
        </w:rPr>
        <w:t>La scrivente ha valutato preventivamente, ai sensi degli artt. 10 e seguenti del D.Lgs. n. 39/2010, la compatibilità dell'incarico con la funzione di revisione legale esercitata nei confronti della Società Obiettivo, trattandosi di servizio di attestazione previsto dalla legge in capo al soggetto incaricato della revisione legale. Il corrispettivo pattuito non è in alcun modo subordinato all'esito dell'operazione né condizionato al contenuto delle conclusioni della relazione. Confermiamo l'impegno a monitorare eventuali minacce alla nostra indipendenza che possano sorgere nel corso dell'incarico ed a porre in essere tempestivamente le misure di salvaguardia che si rendessero di volta in volta necessarie.</w:t>
      </w:r>
    </w:p>
    <w:p>
      <w:pPr>
        <w:spacing w:before="240" w:after="140"/>
      </w:pPr>
      <w:r>
        <w:rPr>
          <w:b/>
          <w:sz w:val="22"/>
          <w:u w:val="single"/>
        </w:rPr>
        <w:t>8. Riservatezza dei dati</w:t>
      </w:r>
    </w:p>
    <w:p>
      <w:pPr>
        <w:jc w:val="both"/>
      </w:pPr>
      <w:r>
        <w:rPr>
          <w:b w:val="0"/>
          <w:u w:val="none"/>
        </w:rPr>
        <w:t>Ai sensi e per gli effetti dell'art. 13 del D.Lgs. 196/2003, codice in materia di protezione dei dati personali, (di seguito anche “Codice”), REVILAW S.p.A., con sede in Verona, Via XX Settembre, 9, in qualità di Titolare del trattamento dei dati, è tenuta a fornire alcune informazioni riguardanti l'utilizzo dei dati ottenuti durante lo svolgimento dell'incarico.</w:t>
      </w:r>
    </w:p>
    <w:p>
      <w:pPr>
        <w:jc w:val="both"/>
      </w:pPr>
      <w:r>
        <w:rPr>
          <w:b w:val="0"/>
          <w:u w:val="none"/>
        </w:rPr>
        <w:t>I dati e le informazioni raccolte durante lo svolgimento dell'incarico sono trattati per:</w:t>
      </w:r>
    </w:p>
    <w:p>
      <w:pPr>
        <w:spacing w:after="120"/>
        <w:ind w:left="981" w:hanging="283"/>
        <w:jc w:val="both"/>
      </w:pPr>
      <w:r>
        <w:t>-</w:t>
        <w:tab/>
        <w:t>finalità strettamente connesse alla gestione dell'incarico oggetto della presente proposta;</w:t>
      </w:r>
    </w:p>
    <w:p>
      <w:pPr>
        <w:spacing w:after="120"/>
        <w:ind w:left="981" w:hanging="283"/>
        <w:jc w:val="both"/>
      </w:pPr>
      <w:r>
        <w:t>-</w:t>
        <w:tab/>
        <w:t>finalità connesse agli obblighi previsti da leggi, regolamenti e normativa comunitaria nonché da disposizioni impartite da autorità a ciò legittimate dalla legge;</w:t>
      </w:r>
    </w:p>
    <w:p>
      <w:pPr>
        <w:spacing w:after="120"/>
        <w:ind w:left="981" w:hanging="283"/>
        <w:jc w:val="both"/>
      </w:pPr>
      <w:r>
        <w:t>-</w:t>
        <w:tab/>
        <w:t>finalità connesse alla disciplina in tema di antiriciclaggio;</w:t>
      </w:r>
    </w:p>
    <w:p>
      <w:pPr>
        <w:spacing w:after="120"/>
        <w:ind w:left="981" w:hanging="283"/>
        <w:jc w:val="both"/>
      </w:pPr>
      <w:r>
        <w:t>-</w:t>
        <w:tab/>
        <w:t>finalità informative del servizio resoVi al fine di partecipare a gare ad evidenza pubblica ovvero quali referenze o credenziali in offerte presentate a soggetti terzi.</w:t>
      </w:r>
    </w:p>
    <w:p>
      <w:pPr>
        <w:jc w:val="both"/>
      </w:pPr>
      <w:r>
        <w:rPr>
          <w:b w:val="0"/>
          <w:u w:val="none"/>
        </w:rPr>
        <w:t>In relazione alle indicate finalità il trattamento dei dati avverrà in modo da garantire la sicurezza e la riservatezza e potrà essere effettuato attraverso strumenti manuali, informatici e telematici atti a memorizzare, gestire e trasmettere i dati stessi nel rispetto delle misure di sicurezza previste dal Codice. Tutti gli Amministratori e dipendenti di REVILAW S.p.A. sono tenuti al segreto previsto dall'art. 2407 del codice civile.</w:t>
      </w:r>
    </w:p>
    <w:p>
      <w:pPr>
        <w:jc w:val="both"/>
      </w:pPr>
      <w:r>
        <w:rPr>
          <w:b w:val="0"/>
          <w:u w:val="none"/>
        </w:rPr>
        <w:t>I dati in possesso di REVILAW S.p.A. vengono raccolti direttamente presso di Voi; il conferimento dei dati è obbligatorio; la mancata disponibilità di dati rilevanti ai fini del corretto e completo svolgimento dell'attività di REVILAW S.p.A. in relazione all'incarico conferitole può rendere più difficile, più costoso ed - in alcuni casi - impossibile l'attività di REVILAW S.p.A.</w:t>
      </w:r>
    </w:p>
    <w:p>
      <w:pPr>
        <w:jc w:val="both"/>
      </w:pPr>
      <w:r>
        <w:rPr>
          <w:b w:val="0"/>
          <w:u w:val="none"/>
        </w:rPr>
        <w:t>L'accettazione della presente proposta comporta il Vostro consenso affinché da parte nostra si possa accedere ai - ed utilizzare i - dati che ci saranno necessari per lo svolgimento dell'attività oggetto della presente proposta.</w:t>
      </w:r>
    </w:p>
    <w:p>
      <w:pPr>
        <w:jc w:val="both"/>
      </w:pPr>
      <w:r>
        <w:rPr>
          <w:b w:val="0"/>
          <w:u w:val="none"/>
        </w:rPr>
        <w:t>Tutti i dati e le informazioni acquisite, in aggiunta alle comunicazioni previste nei confronti di soggetti e organi che hanno responsabilità di direzione, supervisione e controllo potranno essere comunicati esclusivamente a:</w:t>
      </w:r>
    </w:p>
    <w:p>
      <w:pPr>
        <w:spacing w:after="120"/>
        <w:ind w:left="981" w:hanging="283"/>
        <w:jc w:val="both"/>
      </w:pPr>
      <w:r>
        <w:t>-</w:t>
        <w:tab/>
        <w:t>autorità di Vigilanza, italiane o estere, nei casi e con le limitazioni previste dalla legge;</w:t>
      </w:r>
    </w:p>
    <w:p>
      <w:pPr>
        <w:spacing w:after="120"/>
        <w:ind w:left="981" w:hanging="283"/>
        <w:jc w:val="both"/>
      </w:pPr>
      <w:r>
        <w:t>-</w:t>
        <w:tab/>
        <w:t>autorità Amministrativa, giudiziaria e fiscale, nei casi e con le limitazioni previsti dalla Legge;</w:t>
      </w:r>
    </w:p>
    <w:p>
      <w:pPr>
        <w:spacing w:after="120"/>
        <w:ind w:left="981" w:hanging="283"/>
        <w:jc w:val="both"/>
      </w:pPr>
      <w:r>
        <w:t>-</w:t>
        <w:tab/>
        <w:t>altre Società di revisione, nei limiti previsti dalla normativa vigente e dai principi di revisione di riferimento e associazioni di categoria nell'ambito dello svolgimento delle procedure di controllo della qualità.</w:t>
      </w:r>
    </w:p>
    <w:p>
      <w:pPr>
        <w:jc w:val="both"/>
      </w:pPr>
      <w:r>
        <w:rPr>
          <w:b w:val="0"/>
          <w:u w:val="none"/>
        </w:rPr>
        <w:t>In questi casi provvederemo ad ottenere il Vostro preventivo consenso scritto, assicurandoci comunque che i destinatari della comunicazione assumano un obbligo di riservatezza e confidenzialità identico al nostro.</w:t>
      </w:r>
    </w:p>
    <w:p>
      <w:pPr>
        <w:jc w:val="both"/>
      </w:pPr>
      <w:r>
        <w:rPr>
          <w:b w:val="0"/>
          <w:u w:val="none"/>
        </w:rPr>
        <w:t>Nei casi in cui, per lo svolgimento della nostra attività fosse necessario trattare informazioni e dati personali di terzi, spetta a Voi garantire che la comunicazione a REVILAW S.p.A. di tali informazioni o dati personali di terzi avviene nel pieno e totale rispetto di quanto previsto dal Codice. Qualora tale comunicazione di informazioni e dati personali di terzi richieda il consenso degli interessati, sarà Vostra cura procurare tale consenso in modo da consentirci il corretto esercizio dell'attività.</w:t>
      </w:r>
    </w:p>
    <w:p>
      <w:pPr>
        <w:jc w:val="both"/>
      </w:pPr>
      <w:r>
        <w:rPr>
          <w:b w:val="0"/>
          <w:u w:val="none"/>
        </w:rPr>
        <w:t>Vi informiamo che l'art. 7 del D.Lgs. n. 196 del 30 giugno 2003 conferisce all'interessato il potere di esercitare specifici diritti a propria tutela. Vi informiamo infine che il responsabile del trattamento sarà il socio che assumerà la responsabilità dell'incarico.</w:t>
      </w:r>
    </w:p>
    <w:p>
      <w:pPr>
        <w:spacing w:before="240" w:after="140"/>
      </w:pPr>
      <w:r>
        <w:rPr>
          <w:b/>
          <w:sz w:val="22"/>
          <w:u w:val="single"/>
        </w:rPr>
        <w:t>9. Carte di lavoro</w:t>
      </w:r>
    </w:p>
    <w:p>
      <w:pPr>
        <w:jc w:val="both"/>
      </w:pPr>
      <w:r>
        <w:rPr>
          <w:b w:val="0"/>
          <w:u w:val="none"/>
        </w:rPr>
        <w:t>Le carte di lavoro, sia su formato cartaceo che elettronico, da noi preparate ovvero acquisite dalle Società o da terzi, a supporto dell'attività oggetto del presente incarico, sono di proprietà di REVILAW S.p.A. e tutte le informazioni in esse contenute saranno da noi considerate strettamente riservate e confidenziali e trattate in conformità a quanto indicato nell'informativa sulla riservatezza dei dati di cui al precedente paragrafo.</w:t>
      </w:r>
    </w:p>
    <w:p>
      <w:pPr>
        <w:jc w:val="both"/>
      </w:pPr>
      <w:r>
        <w:rPr>
          <w:b w:val="0"/>
          <w:u w:val="none"/>
        </w:rPr>
        <w:t>Qualsiasi richiesta di consultazione delle nostre carte di lavoro da parte Vostra o di soggetti terzi verrà trattata nei limiti e con le modalità previste dai principi professionali di riferimento e dalle procedure di risk management. Al fine di preservare la riservatezza e la confidenzialità delle informazioni contenute nelle nostre carte di lavoro, sarà Vostra cura fare in modo che i locali che saranno assegnati al team di lavoro per lo svolgimento delle fasi di lavoro presso le Vostre Società siano dotati di ragionevoli misure di sicurezza.</w:t>
      </w:r>
    </w:p>
    <w:p>
      <w:pPr>
        <w:spacing w:before="240" w:after="140"/>
      </w:pPr>
      <w:r>
        <w:rPr>
          <w:b/>
          <w:sz w:val="22"/>
          <w:u w:val="single"/>
        </w:rPr>
        <w:t>10. Comunicazioni elettroniche</w:t>
      </w:r>
    </w:p>
    <w:p>
      <w:pPr>
        <w:jc w:val="both"/>
      </w:pPr>
      <w:r>
        <w:rPr>
          <w:b w:val="0"/>
          <w:u w:val="none"/>
        </w:rPr>
        <w:t>In considerazione del fatto che durante lo svolgimento dell'incarico oggetto della presente proposta saranno utilizzate comunicazioni elettroniche, si precisa che la trasmissione elettronica di informazioni non garantisce la riservatezza e l'assenza di errori e che tali informazioni possono essere intercettate, modificate, perse, distrutte, tardive o incomplete, o essere in altro modo danneggiate risultando non sicure per la loro utilizzazione.</w:t>
      </w:r>
    </w:p>
    <w:p>
      <w:pPr>
        <w:jc w:val="both"/>
      </w:pPr>
      <w:r>
        <w:rPr>
          <w:b w:val="0"/>
          <w:u w:val="none"/>
        </w:rPr>
        <w:t>L'invio da parte nostra in formato elettronico di qualsiasi documento destinato ad avere validità legale potrà avvenire solo a titolo di anticipazione del documento firmato in originale dal socio responsabile dell'incarico, che Vi sarà successivamente trasmesso e che rappresenterà il documento su cui fare affidamento.</w:t>
      </w:r>
    </w:p>
    <w:p>
      <w:pPr>
        <w:spacing w:before="240" w:after="140"/>
      </w:pPr>
      <w:r>
        <w:rPr>
          <w:b/>
          <w:sz w:val="22"/>
          <w:u w:val="single"/>
        </w:rPr>
        <w:t>11. Accesso alla rete informatica del cliente</w:t>
      </w:r>
    </w:p>
    <w:p>
      <w:pPr>
        <w:jc w:val="both"/>
      </w:pPr>
      <w:r>
        <w:rPr>
          <w:b w:val="0"/>
          <w:u w:val="none"/>
        </w:rPr>
        <w:t>Durante lo svolgimento del nostro lavoro si può rendere necessaria la connessione alla rete informatica delle Vostre Società, al fine di accedere ai sistemi informativi della nostra società di revisione e archiviare elettronicamente le carte di lavoro.</w:t>
      </w:r>
    </w:p>
    <w:p>
      <w:pPr>
        <w:spacing w:before="240" w:after="140"/>
      </w:pPr>
      <w:r>
        <w:rPr>
          <w:b/>
          <w:sz w:val="22"/>
          <w:u w:val="single"/>
        </w:rPr>
        <w:t>12. Normativa Antiriciclaggio</w:t>
      </w:r>
    </w:p>
    <w:p>
      <w:pPr>
        <w:jc w:val="both"/>
      </w:pPr>
      <w:r>
        <w:rPr>
          <w:b w:val="0"/>
          <w:u w:val="none"/>
        </w:rPr>
        <w:t>REVILAW S.p.A. è destinataria degli obblighi previsti dal Decreto Legislativo 21 novembre 2007, n. 231 e s.m.i. (di seguito "Decreto Antiriciclaggio") in attuazione della direttiva 2005/60/CE relativa alla prevenzione dell'uso del sistema finanziario a scopo di riciclaggio dei proventi di attività criminose e di finanziamento del terrorismo.</w:t>
      </w:r>
    </w:p>
    <w:p>
      <w:pPr>
        <w:jc w:val="both"/>
      </w:pPr>
      <w:r>
        <w:rPr>
          <w:b w:val="0"/>
          <w:u w:val="none"/>
        </w:rPr>
        <w:t>In particolare, fra tali obblighi figurano:</w:t>
      </w:r>
    </w:p>
    <w:p>
      <w:pPr>
        <w:spacing w:after="120"/>
        <w:ind w:left="981" w:hanging="283"/>
        <w:jc w:val="both"/>
      </w:pPr>
      <w:r>
        <w:t>-</w:t>
        <w:tab/>
        <w:t>l'identificazione di tutti i Clienti nonché delle persone politicamente esposte (PEP), la verifica dei dati acquisiti nello svolgimento della propria attività professionale e la registrazione e conservazione delle informazioni relative in un apposito Registro Elettronico Antiriciclaggio;</w:t>
      </w:r>
    </w:p>
    <w:p>
      <w:pPr>
        <w:spacing w:after="120"/>
        <w:ind w:left="981" w:hanging="283"/>
        <w:jc w:val="both"/>
      </w:pPr>
      <w:r>
        <w:t>-</w:t>
        <w:tab/>
        <w:t>l'identificazione e la verifica dell'identità del "titolare effettivo" della prestazione;</w:t>
      </w:r>
    </w:p>
    <w:p>
      <w:pPr>
        <w:spacing w:after="120"/>
        <w:ind w:left="981" w:hanging="283"/>
        <w:jc w:val="both"/>
      </w:pPr>
      <w:r>
        <w:t>-</w:t>
        <w:tab/>
        <w:t>la segnalazione all'Unità di Informazione Finanziaria, ai sensi dell'art. 41 del Decreto Antiriciclaggio, delle operazioni sospette;</w:t>
      </w:r>
    </w:p>
    <w:p>
      <w:pPr>
        <w:spacing w:after="120"/>
        <w:ind w:left="981" w:hanging="283"/>
        <w:jc w:val="both"/>
      </w:pPr>
      <w:r>
        <w:t>-</w:t>
        <w:tab/>
        <w:t>la comunicazione al Ministero dell'Economia e delle Finanze, ai sensi dell'art. 51 del Decreto Antiriciclaggio, delle infrazioni in merito alle limitazioni all'uso del contante e dei titoli al portatore;</w:t>
      </w:r>
    </w:p>
    <w:p>
      <w:pPr>
        <w:spacing w:after="120"/>
        <w:ind w:left="981" w:hanging="283"/>
        <w:jc w:val="both"/>
      </w:pPr>
      <w:r>
        <w:t>-</w:t>
        <w:tab/>
        <w:t>l'obbligo di identificazione di cui al punto a) precedente non si applica invece nei confronti di determinate categorie di soggetti indicate dall'art. 25 del Decreto Antiriciclaggio (a scopo esemplificativo: banche, intermediari finanziari, Poste italiane S.p.A., uffici della pubblica amministrazione, istituzioni o organismi che svolgono funzioni pubbliche conformemente al trattato sull'Unione europea, ai trattati sulle Comunità europee o al diritto comunitario derivato), fermo restando l'obbligo di verificare che il cliente appartenga ad una delle suddette categorie.</w:t>
      </w:r>
    </w:p>
    <w:p>
      <w:pPr>
        <w:jc w:val="both"/>
      </w:pPr>
      <w:r>
        <w:rPr>
          <w:b w:val="0"/>
          <w:u w:val="none"/>
        </w:rPr>
        <w:t>Si evidenzia, con riferimento all'obbligo di cui al punto c) precedente, la cui violazione comporta l'applicazione di sanzioni, che lo stesso dovrà essere assolto, laddove ne ricorrano i presupposti, con la massima tempestività da parte di REVILAW S.p.A. e che esso è presidiato dal vincolo di riservatezza, anche nei confronti delle Vostre Società, con l'unica eccezione delle autorità di vigilanza ed investigative competenti.</w:t>
      </w:r>
    </w:p>
    <w:p>
      <w:pPr>
        <w:jc w:val="both"/>
      </w:pPr>
      <w:r>
        <w:rPr>
          <w:b w:val="0"/>
          <w:u w:val="none"/>
        </w:rPr>
        <w:t>Al fine di assolvere all'obbligo di identificazione il Cliente deve fornire, sotto la propria responsabilità, tutte le informazioni necessarie e aggiornate per consentire l'adeguata verifica sulla base dell'obbligo previsto dall'art. 21 del Decreto Antiriciclaggio; la violazione di tale obbligo espone il Cliente a responsabilità penali.</w:t>
      </w:r>
    </w:p>
    <w:p>
      <w:pPr>
        <w:jc w:val="both"/>
      </w:pPr>
      <w:r>
        <w:rPr>
          <w:b w:val="0"/>
          <w:u w:val="none"/>
        </w:rPr>
        <w:t>Dal suo canto, la società di revisione è chiamata ad effettuare, prima dell'inizio dell'attività professionale, le seguenti attività:</w:t>
      </w:r>
    </w:p>
    <w:p>
      <w:pPr>
        <w:spacing w:after="120"/>
        <w:ind w:left="981" w:hanging="283"/>
        <w:jc w:val="both"/>
      </w:pPr>
      <w:r>
        <w:t>-</w:t>
        <w:tab/>
        <w:t>acquisizione dei dati identificativi del cliente (persona fisica o persona giuridica) e verifica dei relativi dati;</w:t>
      </w:r>
    </w:p>
    <w:p>
      <w:pPr>
        <w:spacing w:after="120"/>
        <w:ind w:left="981" w:hanging="283"/>
        <w:jc w:val="both"/>
      </w:pPr>
      <w:r>
        <w:t>-</w:t>
        <w:tab/>
        <w:t>verifica dei poteri del firmatario della proposta di servizi professionali, se diverso dal rappresentante legale. L'acquisizione e contestuale verifica dei predetti dati ed informazioni sono svolte mediante documenti ufficiali consegnati dal Cliente oppure raccolti dalla società di revisione, di cui occorre conservare copia cartacea od elettronica. Può trattarsi, ad esempio, di una visura del Registro delle Imprese, una comunicazione/estratto dal sito istituzionale delle autorità di vigilanza o un atto pubblico, purché aggiornati, e da cui risultino tutti i dati ed informazioni necessarie per l'adempimento degli obblighi antiriciclaggio;</w:t>
      </w:r>
    </w:p>
    <w:p>
      <w:pPr>
        <w:spacing w:after="120"/>
        <w:ind w:left="981" w:hanging="283"/>
        <w:jc w:val="both"/>
      </w:pPr>
      <w:r>
        <w:t>-</w:t>
        <w:tab/>
        <w:t>acquisizione dei dati identificativi del titolare effettivo e verifica dei relativi dati;</w:t>
      </w:r>
    </w:p>
    <w:p>
      <w:pPr>
        <w:spacing w:after="120"/>
        <w:ind w:left="981" w:hanging="283"/>
        <w:jc w:val="both"/>
      </w:pPr>
      <w:r>
        <w:t>-</w:t>
        <w:tab/>
        <w:t>verifica, ai sensi dell'art. 28 del Decreto Antiriciclaggio, dell'appartenenza del cliente o del titolare effettivo alla categoria delle persone politicamente esposte (PEP), così come individuate dall'Allegato Tecnico del Decreto Antiriciclaggio.</w:t>
      </w:r>
    </w:p>
    <w:p>
      <w:pPr>
        <w:jc w:val="both"/>
      </w:pPr>
      <w:r>
        <w:rPr>
          <w:b w:val="0"/>
          <w:u w:val="none"/>
        </w:rPr>
        <w:t>L'inadempimento degli obblighi di identificazione così come l'omesso, tardivo o incompleto obbligo di registrazione comporta per la società di revisione l'applicazione di sanzioni penali. Resta inteso che, in virtù di quanto previsto dall'art. 14 della Delibera Consob n. 18802 del 18 febbraio 2014, la società di revisione nel caso in cui non sia in grado di rispettare gli obblighi di adeguata verifica della clientela, non accetterà l'incarico ovvero, se il rapporto contrattuale è in corso di esecuzione, porrà fine al rapporto medesimo, rassegnando le dimissioni, secondo le modalità previste dall'art. 13 del Decreto Legislativo n. 39/2010, ove si tratti di revisione legale.</w:t>
      </w:r>
    </w:p>
    <w:p>
      <w:pPr>
        <w:jc w:val="both"/>
      </w:pPr>
      <w:r>
        <w:rPr>
          <w:b w:val="0"/>
          <w:u w:val="none"/>
        </w:rPr>
        <w:t>Vi invitiamo a prendere visione dell'allegata "Scheda antiriciclaggio" e delle relative istruzioni, necessarie ai fini dell'assolvimento del nostro obbligo di adeguata verifica del Cliente. Tale scheda dovrà esserci restituita da Voi debitamente compilata (per le sezioni della medesima a Voi applicabili) e firmata. Nel caso in cui nei confronti delle Vostre Società sia applicabile l'obbligo di identificazione del cliente, unitamente alla scheda antiriciclaggio dovrà essere consegnata altresì una fotocopia dei documenti d'identità dei soggetti identificati e la documentazione necessaria alla verifica dei poteri di rappresentanza in capo agli stessi.</w:t>
      </w:r>
    </w:p>
    <w:p>
      <w:pPr>
        <w:spacing w:before="240" w:after="140"/>
      </w:pPr>
      <w:r>
        <w:rPr>
          <w:b/>
          <w:sz w:val="22"/>
          <w:u w:val="single"/>
        </w:rPr>
        <w:t>13. Normativa in materia di Salute e Sicurezza nei luoghi di lavoro</w:t>
      </w:r>
    </w:p>
    <w:p>
      <w:pPr>
        <w:jc w:val="both"/>
      </w:pPr>
      <w:r>
        <w:rPr>
          <w:b w:val="0"/>
          <w:u w:val="none"/>
        </w:rPr>
        <w:t>In considerazione del fatto che i servizi professionali di natura intellettuale oggetto dell'incarico di cui alla presente proposta saranno resi prevalentemente presso i Vostri locali, si richiamano le disposizioni di cui al Decreto Legislativo 9 aprile 2008, n. 81 (Testo unico in materia di salute e sicurezza nei luoghi di lavoro) al fine di invitarVi a fornire, in contestualità all'accettazione della presente proposta e comunque non oltre la data concordata per l'avvio delle attività, tutte le più dettagliate informazioni in merito agli eventuali specifici rischi esistenti negli ambienti di lavoro a cui il nostro personale avrà accesso, nonché a precisare quali siano le misure di prevenzione più appropriate da adottare per escludere tali rischi.</w:t>
      </w:r>
    </w:p>
    <w:p>
      <w:pPr>
        <w:spacing w:before="240" w:after="140"/>
      </w:pPr>
      <w:r>
        <w:rPr>
          <w:b/>
          <w:sz w:val="22"/>
          <w:u w:val="single"/>
        </w:rPr>
        <w:t>14. Interruzione dell'incarico e limitazione di responsabilità</w:t>
      </w:r>
    </w:p>
    <w:p>
      <w:pPr>
        <w:jc w:val="both"/>
      </w:pPr>
      <w:r>
        <w:rPr>
          <w:b w:val="0"/>
          <w:u w:val="none"/>
        </w:rPr>
        <w:t>Qualora emergano circostanze che non consentano il completamento dell'incarico o l'emissione della relazione (ivi inclusa la mancata messa a disposizione della documentazione necessaria), la scrivente ne darà tempestiva comunicazione alle Società, con diritto al corrispettivo maturato per il lavoro svolto sino a tale data.</w:t>
      </w:r>
    </w:p>
    <w:p>
      <w:pPr>
        <w:jc w:val="both"/>
      </w:pPr>
      <w:r>
        <w:rPr>
          <w:b w:val="0"/>
          <w:u w:val="none"/>
        </w:rPr>
        <w:t>La responsabilità della scrivente per i danni eventualmente derivanti dall'esecuzione dell'incarico, salvi i casi di dolo o colpa grave, non potrà eccedere un importo pari a tre volte il corrispettivo pattuito. Le Società si impegnano a manlevare la scrivente da pretese di terzi conseguenti a utilizzi della relazione non autorizzati o difformi da quelli previsti al precedente punto 6.</w:t>
      </w:r>
    </w:p>
    <w:p>
      <w:pPr>
        <w:spacing w:before="240" w:after="140"/>
      </w:pPr>
      <w:r>
        <w:rPr>
          <w:b/>
          <w:sz w:val="22"/>
          <w:u w:val="single"/>
        </w:rPr>
        <w:t>15. Utilizzo di sistemi di intelligenza artificiale nello svolgimento dell'incarico</w:t>
      </w:r>
    </w:p>
    <w:p>
      <w:pPr>
        <w:jc w:val="both"/>
      </w:pPr>
      <w:r>
        <w:rPr>
          <w:b w:val="0"/>
          <w:u w:val="none"/>
        </w:rPr>
        <w:t>La Società di Revisione, nell'espletamento dell'incarico oggetto della presente proposta, potrà avvalersi di sistemi di intelligenza artificiale (di seguito "IA"), inclusi strumenti di IA generativa, esclusivamente con funzione ausiliaria e strumentale alle procedure di verifica, a titolo esemplificativo e non esaustivo per: analisi massiva di popolazioni di dati contabili e supporto alle procedure di analisi comparativa; estrazione, classificazione e riconciliazione di informazioni da documentazione contabile, contrattuale e amministrativa; ricerca documentale su fonti normative, principi contabili e principi di revisione; redazione di bozze di carte di lavoro, memo e comunicazioni; supporto nelle procedure di identificazione e valutazione dei rischi di errori significativi.</w:t>
      </w:r>
    </w:p>
    <w:p>
      <w:pPr>
        <w:jc w:val="both"/>
      </w:pPr>
      <w:r>
        <w:rPr>
          <w:b w:val="0"/>
          <w:u w:val="none"/>
        </w:rPr>
        <w:t>Resta in ogni caso fermo che il giudizio professionale, lo scetticismo professionale, la valutazione della significatività e del rischio, la determinazione della natura, tempistica ed estensione delle procedure di verifica, nonché la formulazione della relazione ai sensi dell'art. 2501-bis, comma 5, del Codice Civile sono attività riservate in via esclusiva al Revisore responsabile dell'incarico e al team di lavoro, nel rispetto dei principi professionali applicabili e del sistema di controllo della qualità ISQM Italia 1. Ogni output generato da sistemi di IA è sottoposto a revisione critica, validazione e assunzione di responsabilità da parte del professionista incaricato, che esercita un controllo umano effettivo su tutte le fasi dell'attività.</w:t>
      </w:r>
    </w:p>
    <w:p>
      <w:pPr>
        <w:jc w:val="both"/>
      </w:pPr>
      <w:r>
        <w:rPr>
          <w:b w:val="0"/>
          <w:u w:val="none"/>
        </w:rPr>
        <w:t>Il Cliente prende atto che l'impiego di sistemi di IA nell'ambito dell'incarico non comporta l'adozione di decisioni unicamente automatizzate ai sensi dell'art. 22 del Regolamento (UE) 2016/679, né produce effetti giuridici o significativamente analoghi nei confronti del Cliente o di terzi. Qualora l'utilizzo di tali strumenti comporti il trattamento di dati personali riferibili al Cliente, ai suoi amministratori, dipendenti, clienti, fornitori o ad altri soggetti terzi, la Società di Revisione garantisce che il trattamento avverrà nel rispetto del Regolamento (UE) 2016/679 (GDPR), del Regolamento (UE) 2024/1689 (AI Act), della L. 132/2025, della normativa nazionale applicabile e dell'informativa resa ex art. 13 GDPR, nonché nel rispetto degli obblighi di riservatezza e di segreto professionale di cui all'art. 9-bis D.Lgs. 39/2010.</w:t>
      </w:r>
    </w:p>
    <w:p>
      <w:pPr>
        <w:jc w:val="both"/>
      </w:pPr>
      <w:r>
        <w:rPr>
          <w:b w:val="0"/>
          <w:u w:val="none"/>
        </w:rPr>
        <w:t>La Società di Revisione adotta strumenti di IA forniti da provider selezionati sulla base di criteri di sicurezza informatica, conformità normativa e tutela della riservatezza, privilegiando soluzioni che escludano l'utilizzo dei dati del Cliente per finalità di addestramento dei modelli e che garantiscano adeguate misure tecniche e organizzative, ivi inclusa, ove disponibile, la sottoscrizione di appositi Data Processing Addendum e, se del caso, di clausole di Zero-Data-Retention. La documentazione relativa ai sistemi di IA utilizzati e alle verifiche effettuate è conservata nell'ambito della documentazione dell'incarico ai sensi dell'art. 10-ter D.Lgs. 39/2010.</w:t>
      </w:r>
    </w:p>
    <w:p>
      <w:pPr>
        <w:jc w:val="both"/>
      </w:pPr>
      <w:r>
        <w:rPr>
          <w:b w:val="0"/>
          <w:u w:val="none"/>
        </w:rPr>
        <w:t>La Società di Revisione si impegna, su richiesta del Cliente, a fornire informazioni chiare, semplici ed esaustive - in conformità all'art. 13, comma 2, L. 132/2025 - in merito alla tipologia di sistemi di IA impiegati, alle finalità del loro utilizzo, ai soggetti fornitori, nonché alle misure adottate per garantirne correttezza, affidabilità, sicurezza e conformità normativa.</w:t>
      </w:r>
    </w:p>
    <w:p>
      <w:pPr>
        <w:jc w:val="both"/>
      </w:pPr>
      <w:r>
        <w:rPr>
          <w:b w:val="0"/>
          <w:u w:val="none"/>
        </w:rPr>
        <w:t>Il Cliente ha facoltà, mediante richiesta espressa e motivata rivolta al Revisore responsabile dell'incarico, di chiedere la limitazione o l'esclusione dell'utilizzo di specifici strumenti di IA nell'ambito dell'incarico, fermi restando gli obblighi di indipendenza, diligenza professionale e rispetto dei principi professionali applicabili, nonché la facoltà della Società di Revisione di rideterminare, ove ciò comporti un significativo incremento delle ore necessarie all'espletamento dell'incarico, il corrispettivo pattuito.</w:t>
      </w:r>
    </w:p>
    <w:p>
      <w:pPr>
        <w:jc w:val="both"/>
      </w:pPr>
      <w:r>
        <w:rPr>
          <w:b w:val="0"/>
          <w:u w:val="none"/>
        </w:rPr>
        <w:t>La presente clausola non incide sugli obblighi di indipendenza di cui all'art. 10 D.Lgs. 39/2010, né sulle responsabilità del Revisore previste dall'art. 15 del medesimo decreto.</w:t>
      </w:r>
    </w:p>
    <w:p>
      <w:pPr>
        <w:spacing w:before="240" w:after="140"/>
      </w:pPr>
      <w:r>
        <w:rPr>
          <w:b/>
          <w:sz w:val="22"/>
          <w:u w:val="single"/>
        </w:rPr>
        <w:t>16. Legislazione applicabile e Foro Competente</w:t>
      </w:r>
    </w:p>
    <w:p>
      <w:pPr>
        <w:jc w:val="both"/>
      </w:pPr>
      <w:r>
        <w:rPr>
          <w:b w:val="0"/>
          <w:u w:val="none"/>
        </w:rPr>
        <w:t>La presente Lettera, inclusi i rispettivi diritti e doveri delle parti e tutte le controversie che possono sorgere dalla, o in relazione alla, presente Lettera di Incarico o al suo oggetto, dovranno essere regolate e interpretate ai sensi della legge italiana, senza applicazione delle norme sui conflitti di leggi.</w:t>
      </w:r>
    </w:p>
    <w:p>
      <w:pPr>
        <w:jc w:val="both"/>
      </w:pPr>
      <w:r>
        <w:rPr>
          <w:b w:val="0"/>
          <w:u w:val="none"/>
        </w:rPr>
        <w:t>Il Foro di Verona avrà esclusiva giurisdizione e competenza su ogni controversia relativa a questa Lettera di Incarico, al suo oggetto o alla sua interpretazione.</w:t>
      </w:r>
    </w:p>
    <w:p>
      <w:pPr>
        <w:spacing w:before="240" w:after="140"/>
      </w:pPr>
      <w:r>
        <w:rPr>
          <w:b/>
          <w:sz w:val="22"/>
          <w:u w:val="single"/>
        </w:rPr>
        <w:t>17. Eventuali modifiche della proposta</w:t>
      </w:r>
    </w:p>
    <w:p>
      <w:pPr>
        <w:jc w:val="both"/>
      </w:pPr>
      <w:r>
        <w:rPr>
          <w:b w:val="0"/>
          <w:u w:val="none"/>
        </w:rPr>
        <w:t>Ogni modifica delle condizioni e dei termini della presente proposta richiede la forma scritta a pena di nullità.</w:t>
      </w:r>
    </w:p>
    <w:p>
      <w:pPr>
        <w:spacing w:before="240" w:after="140"/>
      </w:pPr>
      <w:r>
        <w:rPr>
          <w:b/>
          <w:sz w:val="22"/>
          <w:u w:val="single"/>
        </w:rPr>
        <w:t>18. Allegati</w:t>
      </w:r>
    </w:p>
    <w:p>
      <w:pPr>
        <w:jc w:val="both"/>
      </w:pPr>
      <w:r>
        <w:rPr>
          <w:b w:val="0"/>
          <w:u w:val="none"/>
        </w:rPr>
        <w:t>Gli Allegati formano parte integrante della presente proposta.</w:t>
      </w:r>
    </w:p>
    <w:p>
      <w:pPr>
        <w:jc w:val="both"/>
      </w:pPr>
      <w:r>
        <w:rPr>
          <w:b w:val="0"/>
          <w:u w:val="none"/>
        </w:rPr>
        <w:t>Desideriamo esprimere i nostri ringraziamenti per l'opportunità offertaci e ribadire il nostro vivo interesse professionale per l'assegnazione dell'incarico, che svolgeremo con la massima cura.</w:t>
      </w:r>
    </w:p>
    <w:p>
      <w:pPr>
        <w:jc w:val="both"/>
      </w:pPr>
      <w:r>
        <w:rPr>
          <w:b w:val="0"/>
          <w:u w:val="none"/>
        </w:rPr>
        <w:t>Vorrete quindi comunicarci per iscritto la Vostra determinazione in ordine al conferimento dell'incarico, sulla base delle deliberazioni dei rispettivi organi competenti delle Vostre Società, restituendoci la presente proposta firmata per accettazione da entrambe le Società.</w:t>
      </w:r>
    </w:p>
    <w:p>
      <w:pPr>
        <w:jc w:val="both"/>
      </w:pPr>
      <w:r>
        <w:rPr>
          <w:b w:val="0"/>
          <w:u w:val="none"/>
        </w:rPr>
        <w:t>Con i migliori saluti</w:t>
      </w:r>
    </w:p>
    <w:p>
      <w:pPr>
        <w:spacing w:before="320" w:after="800"/>
        <w:jc w:val="center"/>
      </w:pPr>
      <w:r>
        <w:rPr>
          <w:b/>
          <w:u w:val="none"/>
        </w:rPr>
        <w:t>REVILAW S.p.A.</w:t>
      </w:r>
    </w:p>
    <w:tbl>
      <w:tblPr>
        <w:tblW w:type="auto" w:w="0"/>
        <w:jc w:val="center"/>
        <w:tblLook w:firstColumn="1" w:firstRow="1" w:lastColumn="0" w:lastRow="0" w:noHBand="0" w:noVBand="1" w:val="04A0"/>
      </w:tblPr>
      <w:tblGrid>
        <w:gridCol w:w="4649"/>
        <w:gridCol w:w="4649"/>
      </w:tblGrid>
      <w:tr>
        <w:tc>
          <w:tcPr>
            <w:tcW w:type="dxa" w:w="4649"/>
          </w:tcPr>
          <w:p>
            <w:r>
              <w:rPr>
                <w:sz w:val="19"/>
              </w:rPr>
              <w:t>Per accettazione:</w:t>
            </w:r>
          </w:p>
        </w:tc>
        <w:tc>
          <w:tcPr>
            <w:tcW w:type="dxa" w:w="4649"/>
          </w:tcPr>
          <w:p>
            <w:r>
              <w:rPr>
                <w:sz w:val="19"/>
              </w:rPr>
              <w:t>Ai sensi e per gli effetti degli artt. 1341, secondo comma, e 1342 del codice civile, le Società dichiarano di aver letto attentamente e di approvare specificamente le clausole di cui ai seguenti paragrafi della presente proposta: n. 3 (manleva per false o omesse informazioni e attestazioni); n. 4 (rinuncia a sospendere o ritardare i pagamenti e a sollevare eccezioni; interessi di mora); n. 6 (limiti di utilizzo e circolazione della relazione; esclusione dell'obbligo di aggiornamento); n. 14 (interruzione dell'incarico; limitazione di responsabilità; manleva); n. 16 (foro esclusivo di Verona):</w:t>
            </w:r>
          </w:p>
        </w:tc>
      </w:tr>
    </w:tbl>
    <w:p>
      <w:pPr>
        <w:spacing w:before="280"/>
      </w:pPr>
      <w:r>
        <w:rPr>
          <w:b/>
          <w:sz w:val="19"/>
        </w:rPr>
        <w:t>SIEM S.R.L.</w:t>
      </w:r>
    </w:p>
    <w:p>
      <w:r>
        <w:rPr>
          <w:sz w:val="19"/>
        </w:rPr>
        <w:t xml:space="preserve">Data:  </w:t>
      </w:r>
      <w:r>
        <w:rPr>
          <w:highlight w:val="lightGray"/>
        </w:rPr>
        <w:t>__________</w:t>
      </w:r>
    </w:p>
    <w:p>
      <w:r>
        <w:rPr>
          <w:sz w:val="19"/>
        </w:rPr>
        <w:t>Timbro e Firma:</w:t>
      </w:r>
    </w:p>
    <w:p>
      <w:pPr>
        <w:spacing w:before="280"/>
      </w:pPr>
      <w:r>
        <w:rPr>
          <w:b/>
          <w:sz w:val="19"/>
        </w:rPr>
        <w:t>SPV SIEM S.R.L.</w:t>
      </w:r>
    </w:p>
    <w:p>
      <w:r>
        <w:rPr>
          <w:sz w:val="19"/>
        </w:rPr>
        <w:t xml:space="preserve">Data:  </w:t>
      </w:r>
      <w:r>
        <w:rPr>
          <w:highlight w:val="lightGray"/>
        </w:rPr>
        <w:t>__________</w:t>
      </w:r>
    </w:p>
    <w:p>
      <w:r>
        <w:rPr>
          <w:sz w:val="19"/>
        </w:rPr>
        <w:t>Timbro e Firma:</w:t>
      </w:r>
    </w:p>
    <w:p>
      <w:pPr>
        <w:spacing w:before="440"/>
      </w:pPr>
      <w:r>
        <w:t xml:space="preserve">Allegati N°  </w:t>
      </w:r>
      <w:r>
        <w:rPr>
          <w:highlight w:val="lightGray"/>
        </w:rPr>
        <w:t>__________</w:t>
      </w:r>
    </w:p>
    <w:sectPr w:rsidR="00FC693F" w:rsidRPr="0006063C" w:rsidSect="00034616">
      <w:headerReference w:type="default" r:id="rId9"/>
      <w:footerReference w:type="default" r:id="rId10"/>
      <w:pgSz w:w="11906" w:h="16838"/>
      <w:pgMar w:top="794" w:right="1151" w:bottom="1247" w:left="11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sz w:val="19"/>
      </w:rPr>
      <w:t>REVILAW S.p.A. - Revisione Legale</w:t>
      <w:br/>
    </w:r>
    <w:r>
      <w:rPr>
        <w:sz w:val="16"/>
      </w:rPr>
      <w:t>Via XX Settembre, 9 – 37129 Verona</w:t>
      <w:br/>
      <w:t>Codice Fiscale: 04641610235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mark_model.png"/>
                  <pic:cNvPicPr/>
                </pic:nvPicPr>
                <pic:blipFill>
                  <a:blip r:embed="rId1"/>
                  <a:stretch>
                    <a:fillRect/>
                  </a:stretch>
                </pic:blipFill>
                <pic:spPr>
                  <a:xfrm>
                    <a:off x="0" y="0"/>
                    <a:ext cx="503999" cy="5039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5"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