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Production-Grade AI Semiconductor Risk Intelligence GraphRAG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generative artificial intelligence, highly constrained semiconductor manufacturing pipelines, and shifting geopolitical realities has created an unprecedented demand for high-fidelity market intelligence. Traditional analytical workflows—which rely on manual parsing of SEC filings, supply chain disclosures, and regulatory watchlists—are no longer sufficient to track the velocity of the modern hardware ecosystem. For enterprise stakeholders, the ability to trace multi-hop dependencies requires a fundamentally new architectural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feasibility analysis for constructing a production-grade AI Semiconductor Risk Intelligence system utilizing Graph Retrieval-Augmented Generation (GraphRAG). The system is designed to ingest SEC 10-K and 10-Q filings, public company data, and regulatory documents for fourteen keystone entities: Nvidia, AMD, Intel, Broadcom, Qualcomm, TSMC, ASML, Micron, Samsung, Apple, Microsoft, Amazon, Alphabet, and Meta. By structuring this vast unstructured corpus into a cited, dynamic knowledge graph, the system will enable complex, multi-hop reasoning over AI chip demand, semiconductor supply chains, export controls, and financial exposure.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Context: Modeling the 2026 AI Semiconductor Ecosystem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architecting the data layer, it is critical to understand the structural realities of the domain the graph must model. The global semiconductor market operates under severe, multi-dimensional constraints. A knowledge graph must explicitly map these physical, economic, and regulatory bottlenecks to yield accurate outputs.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Hyperscaler Capital Expenditure as the Primary Demand Engine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capital expenditures (Capex) of the world’s leading hyperscalers—Amazon, Alphabet, Microsoft, and Meta—have eclipsed historical precedents, surpassing an estimated $700 billion annually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sheer volume of capital forms the gravitational center of the semiconductor supply chain. Every dollar spent by these four entities creates cascading demand that ripples outward to server integrators, electrical grid operators, and ultimately, semiconductor fabricators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scale of infrastructure investment rivals the telecom buildout of the late 1990s, driving an estimated one-third of overall GDP growth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exposure within this ecosystem is highly concentrated. Recent disclosures indicate that Nvidia’s revenue relies heavily on a small handful of direct hyperscaler customers, with a single client accounting for upwards of 22% of its total business, and four clients collectively representing 61% of revenue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Modeling this concentration in a knowledge graph allows analytical agents to execute impact analyses. If a hyperscaler signals a reduction in 2027 Capex, the graph can instantly propagate this demand shock down to Broadcom’s networking division, TSMC’s wafer allocations, and ASML’s lithography order book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Apple, while traditionally focused on consumer hardware, has entered this infrastructure race with an estimated $10 billion data center investment to support its AI platform rollouts, further straining global supply chains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Bottlenecks: TSMC CoWoS and High-Bandwidth Memory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failure in traditional financial analysis is the assumption that semiconductor output is strictly a function of front-end silicon wafer fabrication, such as 3nm or 2nm processes. In the current market, the absolute binding constraint on AI hardware is advanced packaging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Specifically, TSMC's Chip-on-Wafer-on-Substrate (CoWoS) technology is required to bind complex logic dies (such as GPUs designed by Nvidia and AMD) with high-bandwidth memory (HBM) on a single silicon interposer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Despite TSMC executing an aggressive capacity expansion—scaling from 35,000 wafers per month in late 2024 to an anticipated 125,000 to 130,000 wafers per month by the end of 2026—the capacity remains heavily oversubscribed, resulting in lead times of 52 to 78 weeks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Nvidia alone reportedly commands roughly 60% of this CoWoS allocation to support its Blackwell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 AMD ramps up production for its MI350 accelerators, and Broadcom orchestrates custom ASIC production for Google's Tensor Processing Units (TPUs), these fabless designers must compete for the remaining packaging slots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Due to these constraints, Google reportedly reduced its TPU production target from 4 million to 3 million units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auxiliary necessity for HBM3e memory introduces another failure point due to low manufacturing yields. Advanced 12-layer HBM3e stacks require precise through-silicon vias (TSVs) and micro-bumps, leading to significant thermal warpage issues and early production yields below 50%</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Micron, SK Hynix, and Samsung are the sole suppliers capable of delivering this technology, creating an intense procurement war among the fabless designers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Intel, operating as an Integrated Device Manufacturer (IDM), is attempting to bypass TSMC's bottleneck by scaling its own packaging alternatives (Foveros and EMIB), but the industry remains overwhelmingly dependent on Taiwanese infrastructure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 Technology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Suppliers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Status &amp; Lead Times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Packaging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CoWoS-S / CoWoS-L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TSMC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booked; 52–78 weeks lead time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Logic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2nm (N2) / 3nm (N3)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TSMC, Samsung, Intel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N2 booked into 2028; N3 tightly allocated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High-Bandwidth 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HBM3 / HBM3e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 Hynix, Micron, Samsung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Sold out through 2026; sub-50% yields on 12-layer stacks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Manufacturing Equipment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EUV Lithography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constrained backlog driving global fab expansion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effective GraphRAG system must model these physical components as distinct entities connected by dependency edges. This structural mapping allows an AI agent to accurately deduce that an increase in AMD's processor production inherently subtracts from the CoWoS pool available to Broadcom or Qualcomm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Geopolitical Risk and Export Controls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semiconductor supply chain is heavily targeted by international export controls and economic statecraft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U.S. Department of Commerce’s Bureau of Industry and Security (BIS) continually updates its Entity List, applying stringent licensing requirements to organizations involved in advanced chip design, quantum computing, Gate-All-Around Field-Effect Transistor (GAAFET) technology, and AI model weights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landscape introduces multi-hop compliance challenges. For instance, the BIS Affiliates Rule (50% rule) and the OFAC 50% Rule automatically extend licensing restrictions and blocking sanctions to unlisted foreign parties that are 50% or more owned, in the aggregate, by restricted entities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Standard keyword-based screening fails in these scenarios; compliance requires deep corporate ownership traversal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a paradox exists within domestic manufacturing initiatives. While U.S. legislation like the CHIPS Act has incentivized on-shore wafer fabrication (such as TSMC’s Fab 21 in Arizona), those domestic chips must currently be flown 12,000 miles back to Taiwan for final CoWoS packaging, rendering them highly vulnerable to trans-Pacific geopolitical disruptions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graph architecture natively excels at modeling these transshipment routes and multi-tier corporate ownership structures, preventing illegal diversion through third-party distributors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Imperative for GraphRAG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Retrieval-Augmented Generation (RAG) pipelines convert unstructured documents into vector embeddings and retrieve the most semantically similar text chunks based on the user's query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While adequate for simple fact retrieval, vector-only RAG breaks down catastrophically when applied to multi-hop financial reasoning or holistic sensemaking across millions of tokens of SEC filings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 of Vector-Only RAG in Financial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10-K and 10-Q filings are notoriously long, repetitive, and dense with compliance language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When an analyst asks, "How do geopolitical export controls affect Nvidia's supply chain dependencies?" a standard vector database will retrieve disjointed text chunks containing the words "export," "Nvidia," and "supply chain." The LLM is then forced to piece together a coherent answer from fragmented paragraphs, a process highly susceptible to hallucination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RAG struggles with two primary failure modes in corporate intelligence. First, it cannot systematically traverse relationships. If Company A supplies Company B, and Company B is restricted by Regulation C, vector similarity will rarely surface the A-to-C vulnerability unless they are explicitly co-located in the same paragraph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Second, standard RAG fails at global sensemaking. When asked to summarize recurring themes across five years of 10-K Risk Factors, vector RAG retrieves a random sample of chunks rather than providing a corpus-wide synthesis, often drowning the model in noise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production audit reveals that utilizing incorrectly sized chunks—such as default 1,500-token windows rather than targeted semantic units—is the single largest driver of silent quality loss in enterprise RAG deployments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GraphRAG Paradigm and Search Modalities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GraphRAG solves these deficiencies by inserting a structured knowledge graph into the retrieval path. During the ingestion phase, natural language processing pipelines extract entities and relationships from the source text and map them into a graph database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At query time, the system translates the user's question into a graph query language, traverses explicit relationship edges to pull a connected subgraph, and feeds that structured context to the LLM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benchmarking on real SEC filings reveals that GraphRAG significantly outperforms standard RAG. In rigorous tests across 49 S&amp;P 500 companies and over 110 million tokens, GraphRAG systems yielded an 88% reduction in token usage (sending highly precise structured context instead of massive text blobs) and completely eliminated hallucinations on multi-entity queries, passing human-judge evaluations 100% of the time compared to vector baselines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empirical studies on cross-entity financial analysis show GraphRAG delivers a 6.4% improvement in entity recall and an 11.7% improvement in answer relevancy for complex relational queries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GraphRAG implementations utilize sophisticated search modalities based on graph topology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Local Search:</w:t>
      </w:r>
      <w:r w:rsidDel="00000000" w:rsidR="00000000" w:rsidRPr="00000000">
        <w:rPr>
          <w:rFonts w:ascii="Google Sans" w:cs="Google Sans" w:eastAsia="Google Sans" w:hAnsi="Google Sans"/>
          <w:color w:val="1f1f1f"/>
          <w:rtl w:val="0"/>
        </w:rPr>
        <w:t xml:space="preserve"> Optimizes for specific entity lookups. If a user asks about Apple's supply chain exposure to TSMC, the system identifies the respective nodes and traverses their direct neighborhood to retrieve connecting suppliers and related text chunks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Global Search:</w:t>
      </w:r>
      <w:r w:rsidDel="00000000" w:rsidR="00000000" w:rsidRPr="00000000">
        <w:rPr>
          <w:rFonts w:ascii="Google Sans" w:cs="Google Sans" w:eastAsia="Google Sans" w:hAnsi="Google Sans"/>
          <w:color w:val="1f1f1f"/>
          <w:rtl w:val="0"/>
        </w:rPr>
        <w:t xml:space="preserve"> Designed for corpus-wide thematic questions. During index creation, the graph applies community detection algorithms (such as Leiden) to identify tightly connected clusters of entities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LLM pre-generates hierarchical summaries for these communities. Global search executes a map-reduce operation across these summaries, allowing the LLM to synthesize macro-trends without analyzing the entire raw text corpus at query time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DRIFT Search (Dynamic Reasoning and Inference with Flexible Traversal):</w:t>
      </w:r>
      <w:r w:rsidDel="00000000" w:rsidR="00000000" w:rsidRPr="00000000">
        <w:rPr>
          <w:rFonts w:ascii="Google Sans" w:cs="Google Sans" w:eastAsia="Google Sans" w:hAnsi="Google Sans"/>
          <w:color w:val="1f1f1f"/>
          <w:rtl w:val="0"/>
        </w:rPr>
        <w:t xml:space="preserve"> A novel hybrid approach that uses community summaries as a "primer" to generate detailed follow-up queries. It navigates dynamically from high-level insights down to specific local nodes, improving comprehensiveness by 78% and response diversity by 81% over standard local search</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Ingestion and Layout-Aware Parsing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the foundation of the intelligence system begins with programmatic ingestion and layout-aware parsing of regulatory disclosures. Financial documents present unique challenges due to their density and complex visual structures.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Retrieval and Entity Mapping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data layer relies on automated extraction of filings from the SEC EDGAR database. Using tools such as the sec-api Python package or the Apify SEC EDGAR scraper, the system can systematically query filings by ticker, form type, and date range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Because EDGAR indexes companies by Central Index Key (CIK) rather than ticker symbols, the ingestion pipeline must incorporate a robust ticker-to-CIK mapping utility to seamlessly route requests for the 14 target companies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Additionally, integrating alternative data feeds—such as paid intelligence APIs (e.g., Kharon, Sayari) or decentralized data endpoints (e.g., x402 OSF)—can enrich the SEC data with real-time watchlist, military end-user, and global transshipment data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Extraction and Semantic Chunking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SEC filings are semi-structured HTML documents containing dense legal prose alongside highly complex financial tables. Applying a standard text chunker to a 10-K destroys the semantic structure, severs tables from their headers, and renders downstream financial metric extraction useless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Production-grade systems utilize specialized, layout-aware parsing tools. Open-source libraries like sec-parser are specifically designed to traverse the HTML tree of EDGAR documents, identifying semantic elements (such as TopSectionTitle, TableElement, and TextElement) to segment the document accurately along actual section boundaries, such as "Item 1A. Risk Factors" or "Item 7. MD&amp;A"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code execution maps the visual and informational structure of the document into a strict semantic tree, preserving the inherent hierarchy of the filing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complex financial tables—which often contain merged cells, hierarchical headers, and parenthetical values—into machine-readable formats requires multimodal vision-language parsing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Tools such as LlamaParse, Docling, or Google Cloud Document AI excel in this domain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These parsers utilize visual AI to understand multi-column layouts, converting tables into perfectly formatted Markdown or JSON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Using Markdown as the intermediate format is optimal because it preserves hierarchical tags and table formatting, allowing the embedding model to grasp the relative significance of the text for highly precise vector retrieval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Parsing 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Capabilities &amp; Output Formats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sec-parser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HTML Tree Builder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EDGAR-specific semantic element extraction; identifies exact section headers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Text/HTML only; lacks vision capabilities for complex scanned tables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LlamaParse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Multimodal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Converts complex PDFs/tables into LLM-ready Markdown and JSON; integrates natively with LlamaIndex</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features require cloud API access; optimal within specific frameworks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Document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Vision-Language Pipeline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accurate table alignment; layout annotation; outputs structured chunk graphs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GCP vendor lock-in; requires engineering for custom validation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Open-Source Layout Analyzer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High-fidelity table extraction to Markdown/JSON; ideal for self-hosted, air-gapped environments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Lacks built-in entity extraction or downstream classification logic</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Graph Construction and Ontology Engineering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knowledge graph is only as powerful as its underlying schema (ontology). The ontology defines the vocabulary of the domain, transforming ambiguous text into deterministic, queryable pathways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the ecosystem of fourteen technology and semiconductor giants, the ontology must seamlessly bridge financial reporting, hardware manufacturing, and geopolitical compliance.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the Semantic Model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graph must support highly granular node classifications to answer multi-hop queries accurately. To satisfy the systemic requirements, eleven core entity types must be defined:</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Company:</w:t>
      </w:r>
      <w:r w:rsidDel="00000000" w:rsidR="00000000" w:rsidRPr="00000000">
        <w:rPr>
          <w:rFonts w:ascii="Google Sans" w:cs="Google Sans" w:eastAsia="Google Sans" w:hAnsi="Google Sans"/>
          <w:color w:val="1f1f1f"/>
          <w:rtl w:val="0"/>
        </w:rPr>
        <w:t xml:space="preserve"> The corporate entities themselves (e.g., Nvidia, Apple, Samsung)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Filing:</w:t>
      </w:r>
      <w:r w:rsidDel="00000000" w:rsidR="00000000" w:rsidRPr="00000000">
        <w:rPr>
          <w:rFonts w:ascii="Google Sans" w:cs="Google Sans" w:eastAsia="Google Sans" w:hAnsi="Google Sans"/>
          <w:color w:val="1f1f1f"/>
          <w:rtl w:val="0"/>
        </w:rPr>
        <w:t xml:space="preserve"> The source SEC documents (e.g., 2024 10-K, 10-Q)</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Risk:</w:t>
      </w:r>
      <w:r w:rsidDel="00000000" w:rsidR="00000000" w:rsidRPr="00000000">
        <w:rPr>
          <w:rFonts w:ascii="Google Sans" w:cs="Google Sans" w:eastAsia="Google Sans" w:hAnsi="Google Sans"/>
          <w:color w:val="1f1f1f"/>
          <w:rtl w:val="0"/>
        </w:rPr>
        <w:t xml:space="preserve"> Threats extracted from the "Risk Factors" sections (e.g., Geopolitical tension, Export controls)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Business Segment:</w:t>
      </w:r>
      <w:r w:rsidDel="00000000" w:rsidR="00000000" w:rsidRPr="00000000">
        <w:rPr>
          <w:rFonts w:ascii="Google Sans" w:cs="Google Sans" w:eastAsia="Google Sans" w:hAnsi="Google Sans"/>
          <w:color w:val="1f1f1f"/>
          <w:rtl w:val="0"/>
        </w:rPr>
        <w:t xml:space="preserve"> Operational divisions within companies (e.g., Data Center, Client Computing)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Product:</w:t>
      </w:r>
      <w:r w:rsidDel="00000000" w:rsidR="00000000" w:rsidRPr="00000000">
        <w:rPr>
          <w:rFonts w:ascii="Google Sans" w:cs="Google Sans" w:eastAsia="Google Sans" w:hAnsi="Google Sans"/>
          <w:color w:val="1f1f1f"/>
          <w:rtl w:val="0"/>
        </w:rPr>
        <w:t xml:space="preserve"> Specific hardware lines and architectures (e.g., Blackwell B200, HBM3e, CoWoS-L)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Customer:</w:t>
      </w:r>
      <w:r w:rsidDel="00000000" w:rsidR="00000000" w:rsidRPr="00000000">
        <w:rPr>
          <w:rFonts w:ascii="Google Sans" w:cs="Google Sans" w:eastAsia="Google Sans" w:hAnsi="Google Sans"/>
          <w:color w:val="1f1f1f"/>
          <w:rtl w:val="0"/>
        </w:rPr>
        <w:t xml:space="preserve"> Downstream buyers, particularly hyperscalers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Supplier:</w:t>
      </w:r>
      <w:r w:rsidDel="00000000" w:rsidR="00000000" w:rsidRPr="00000000">
        <w:rPr>
          <w:rFonts w:ascii="Google Sans" w:cs="Google Sans" w:eastAsia="Google Sans" w:hAnsi="Google Sans"/>
          <w:color w:val="1f1f1f"/>
          <w:rtl w:val="0"/>
        </w:rPr>
        <w:t xml:space="preserve"> Upstream providers of materials or equipment (e.g., ASML)</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Geography:</w:t>
      </w:r>
      <w:r w:rsidDel="00000000" w:rsidR="00000000" w:rsidRPr="00000000">
        <w:rPr>
          <w:rFonts w:ascii="Google Sans" w:cs="Google Sans" w:eastAsia="Google Sans" w:hAnsi="Google Sans"/>
          <w:color w:val="1f1f1f"/>
          <w:rtl w:val="0"/>
        </w:rPr>
        <w:t xml:space="preserve"> Jurisdictions relevant to operations and sanctions (e.g., Taiwan, Arizona, China)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Regulation:</w:t>
      </w:r>
      <w:r w:rsidDel="00000000" w:rsidR="00000000" w:rsidRPr="00000000">
        <w:rPr>
          <w:rFonts w:ascii="Google Sans" w:cs="Google Sans" w:eastAsia="Google Sans" w:hAnsi="Google Sans"/>
          <w:color w:val="1f1f1f"/>
          <w:rtl w:val="0"/>
        </w:rPr>
        <w:t xml:space="preserve"> Compliance frameworks (e.g., BIS Entity List, CHIPS Act)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Financial Metric:</w:t>
      </w:r>
      <w:r w:rsidDel="00000000" w:rsidR="00000000" w:rsidRPr="00000000">
        <w:rPr>
          <w:rFonts w:ascii="Google Sans" w:cs="Google Sans" w:eastAsia="Google Sans" w:hAnsi="Google Sans"/>
          <w:color w:val="1f1f1f"/>
          <w:rtl w:val="0"/>
        </w:rPr>
        <w:t xml:space="preserve"> Reported quantitative figures (e.g., Capex, R&amp;D spend)</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Event:</w:t>
      </w:r>
      <w:r w:rsidDel="00000000" w:rsidR="00000000" w:rsidRPr="00000000">
        <w:rPr>
          <w:rFonts w:ascii="Google Sans" w:cs="Google Sans" w:eastAsia="Google Sans" w:hAnsi="Google Sans"/>
          <w:color w:val="1f1f1f"/>
          <w:rtl w:val="0"/>
        </w:rPr>
        <w:t xml:space="preserve"> Connected occurrences that trigger market shifts (e.g., Earnings calls, Product launches)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edges define the verbs of the ecosystem. In semiconductor supply chain mapping, specific ontological relationships are required to represent physical and technological transitions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Critical relationships include: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PROVIDES / SUPPLIES: Connecting raw material or equipment suppliers to midstream manufacturers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IS_USED_FOR_MANUFACTURING: Linking components (like HBM3e) to the semiconductor equipment or final product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MASTERS_TECHNOLOGY: Associating a company with a core competency (e.g., TSMC MASTERS_TECHNOLOGY CoWoS)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SUBJECT_TO: Flagging compliance risks (e.g., Subsidiary SUBJECT_TO Export Administration Regulations)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REPORTS: Connecting a company to its explicitly stated financial metrics or risk factors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HAS_STAKE_IN: Tracking corporate ownership to calculate OFAC/BIS 50% rule thresholds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and Entity Resolution Pipelines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Populating this ontology requires sophisticated extraction pipelines. Utilizing frameworks like LlamaIndex or LangChain, the parsed Markdown chunks are fed to an LLM alongside a strict Pydantic JSON schema, forcing the model to output structured relational data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To capture the nuanced discursive signals of financial text, dual-model pipelines can be deployed: utilizing Zero-Shot Named Entity Recognition (NER) models like GLiNER to identify custom labels (e.g., "Investment Bank", "Stock Ticker") and models like FinBERT to calculate sentiment polarity and relational intensity between entities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challenge in automated graph construction is entity resolution—ensuring that "Taiwan Semiconductor Manufacturing," "TSMC," and "2330.TW" all map to the identical canonical node in the database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Advanced pipelines use fuzzy matching, embedding similarity, and dedicated entity-resolution APIs to deduplicate aliases and create pristine "golden records"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Database Infrastructure and Cypher Query Optimization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host the structured ontology and execute hybrid queries (combining vector search with graph traversal), selecting the correct underlying database is paramount. The current landscape is dominated by three primary architectures, each presenting distinct performance trade-offs.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Design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Advantages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Neo4j</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Disk-based, JVM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Industry standard; massive ecosystem; mature Cypher support; causal clustering for high availability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JVM memory overhead (pre-allocates ~4GB heap); slower cold-start times (~90ms); expensive at scale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FalkorDB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In-memory, Redis Module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Ultra-low latency (sub-millisecond); translates Cypher to fast sparse-matrix operations; ideal for AI agents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concurrent throughput scaling past 8 threads due to single-threaded core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Memgraph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In-memory,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fast individual write/insert speeds; no JVM overhead; low memory footprint</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Smaller community ecosystem; in-memory requirements can become expensive for massive datasets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production GraphRAG system demanding real-time reasoning across SEC filings, </w:t>
      </w:r>
      <w:r w:rsidDel="00000000" w:rsidR="00000000" w:rsidRPr="00000000">
        <w:rPr>
          <w:rFonts w:ascii="Google Sans" w:cs="Google Sans" w:eastAsia="Google Sans" w:hAnsi="Google Sans"/>
          <w:b w:val="1"/>
          <w:bCs w:val="1"/>
          <w:color w:val="1f1f1f"/>
          <w:rtl w:val="0"/>
        </w:rPr>
        <w:t xml:space="preserve">Neo4j</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FalkorDB</w:t>
      </w:r>
      <w:r w:rsidDel="00000000" w:rsidR="00000000" w:rsidRPr="00000000">
        <w:rPr>
          <w:rFonts w:ascii="Google Sans" w:cs="Google Sans" w:eastAsia="Google Sans" w:hAnsi="Google Sans"/>
          <w:color w:val="1f1f1f"/>
          <w:rtl w:val="0"/>
        </w:rPr>
        <w:t xml:space="preserve"> emerge as the top contenders. Neo4j offers robust integration with orchestration frameworks, supporting exact Nearest Neighbor (ENN) and Approximate Nearest Neighbor (ANN) vector indexing directly via the Cypher query language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Search within Cypher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graph databases unify semantic search and structured traversal. When a query is initiated, the system embeds the user's prompt and executes a vector search against the entity descriptions or document chunk nodes. In Neo4j, this is executed using the SEARCH clause, which allows for "in-index filtering" (applying metadata filters before the vector search to guarantee sub-millisecond retrieval) and "post-filtering" (expanding the vector results using graph pattern matching)</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Cypher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MATCH (chunk:DocumentChunk) </w:t>
        <w:br w:type="textWrapping"/>
        <w:t xml:space="preserve">SEARCH chunk IN ( VECTOR INDEX document_embeddings FOR $query_embedding LIMIT 5 )</w:t>
        <w:br w:type="textWrapping"/>
        <w:t xml:space="preserve">MATCH (chunk)-[:MENTIONS]-&gt;(company:Organization)-[:SUPPLIES]-&gt;(target:Organization)</w:t>
        <w:br w:type="textWrapping"/>
        <w:t xml:space="preserve">RETURN company.name, target.name, chunk.text</w:t>
        <w:br w:type="textWrapping"/>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FalkorDB excels in low-latency environments crucial for multi-agent workflows. It utilizes the Hierarchical Navigable Small World (HNSW) algorithm for its native vector indexing, allowing an AI agent to execute sub-millisecond traversals by treating traversals as mathematical matrix operations rather than pointer-chasing algorithms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If the system prioritizes instantaneous agentic interactions over massive historical archiving, FalkorDB's matrix-based execution provides a distinct performance edge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Orchestration and Provenance Tracking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semiconductor risk intelligence platform cannot act as a opaque system. In financial and compliance environments, answers must be demonstrably faithful to the source material to ensure institutional trust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Workflows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the complexity of financial analysis, the system should deploy an agentic workflow. Multi-agent systems demonstrate how complex tasks can be divided across specialized roles, utilizing frameworks like AutoGen, SmolAgents, or LangGraph</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Extractor Agent:</w:t>
      </w:r>
      <w:r w:rsidDel="00000000" w:rsidR="00000000" w:rsidRPr="00000000">
        <w:rPr>
          <w:rFonts w:ascii="Google Sans" w:cs="Google Sans" w:eastAsia="Google Sans" w:hAnsi="Google Sans"/>
          <w:color w:val="1f1f1f"/>
          <w:rtl w:val="0"/>
        </w:rPr>
        <w:t xml:space="preserve"> Parses incoming Markdown chunks and generates the JSON entities based on strict schemas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Validator Agent:</w:t>
      </w:r>
      <w:r w:rsidDel="00000000" w:rsidR="00000000" w:rsidRPr="00000000">
        <w:rPr>
          <w:rFonts w:ascii="Google Sans" w:cs="Google Sans" w:eastAsia="Google Sans" w:hAnsi="Google Sans"/>
          <w:color w:val="1f1f1f"/>
          <w:rtl w:val="0"/>
        </w:rPr>
        <w:t xml:space="preserve"> Cross-references the extracted financial metrics against accounting rules and historical data, checking for anomalies or "numerical hallucinations"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Analytical Agent (Runner):</w:t>
      </w:r>
      <w:r w:rsidDel="00000000" w:rsidR="00000000" w:rsidRPr="00000000">
        <w:rPr>
          <w:rFonts w:ascii="Google Sans" w:cs="Google Sans" w:eastAsia="Google Sans" w:hAnsi="Google Sans"/>
          <w:color w:val="1f1f1f"/>
          <w:rtl w:val="0"/>
        </w:rPr>
        <w:t xml:space="preserve"> Operates on the knowledge graph via a controlled workflow, translating natural language user queries into Cypher, utilizing tool-calling functions like getSchema, queryGraph, and retrieveFilings to synthesize final reports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Traceability and Citation Tracking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defining anti-pattern in early RAG deployments is the failure to provide accurate provenance, which accounts for roughly 80% of perceived quality loss in user trust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production system must trace every generated claim back to its exact source chunk and document URI</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graph schema, this is achieved by treating textual chunks as first-class nodes. When the extraction pipeline identifies a relationship (e.g., Apple -&gt; REQUIRES_PACKAGING -&gt; TSMC), that edge is explicitly linked to the Source_Chunk node representing the exact paragraph from Apple's 10-K</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During retrieval, the Cypher query returns not only the sub-graph of entities but also the connected source texts. Frameworks like VeritasGraph and LlamaIndex natively support returning these origin nodes to guarantee accountability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To further mitigate hallucinations, a "Hallucination Guard" (such as Guardrails AI) forces a secondary LLM check to ensure that the generated response does not contain claims unsupported by the retrieved source chunks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Benchmarking, and System Costs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GraphRAG system requires rigorous quantitative evaluation to justify the engineering overhead and LLM token costs. Benchmark studies explicitly designed for financial SEC filings (such as Fin-RATE) demonstrate that standard RAG accuracy drops by up to 18.6% when tasks shift from single-document extraction to longitudinal and cross-entity analysis</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contrast, GraphRAG frameworks excel in these exact scenarios. The Daloopa MCP benchmark for financial retrieval shows that while ungrounded LLMs like ChatGPT peak at 63.8% exact-match accuracy for numeric retrieval, a grounded, graph-backed Claude model achieves 94.2% exact-match accuracy, with near-zero refusals or period-shift errors</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Furthermore, comprehensive benchmarks like GraphRAG-Bench confirm that leveraging graph topologies is essential for deep contextual reasoning, minimizing the cost-leak signature associated with processing oversized, irrelevant text chunks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While the initial ingestion phase requires a significant compute investment (e.g., executing 8,000–12,000 LLM calls to map a 1-million token corpus into entities), the query-time token reduction and precision gains offset these costs for high-value enterprise applications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Feasibility Conclusion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a production-grade AI Semiconductor Risk Intelligence GraphRAG system is highly feasible and represents an architectural necessity for navigating the complexities of the tech landscape. As hyperscaler capital expenditures drive unprecedented demand, and physical bottlenecks like TSMC's CoWoS packaging collide with stringent geopolitical export controls, simple vector-search applications are vastly under-equipped to provide actionable intelligence.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grounding Large Language Models in a rigorously defined, cited knowledge graph covering the fourteen target companies, organizations can unlock unprecedented multi-hop reasoning capabilities. This architecture enables analysts to instantly trace the cascading effects of a regulatory restriction or a supply-chain disruption through multiple tiers of suppliers, manufacturers, and buyers. Embracing advanced layout-aware parsing for SEC disclosures, deploying robust graph databases like Neo4j or FalkorDB, and instituting strict provenance tracking will yield a system that is transparent, highly accurate, and strategically indispensable for modern semiconductor risk analysis.</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Economy: Looking Beyond The Facade - Part 1 | Investing.com, </w:t>
      </w:r>
      <w:hyperlink r:id="rId6">
        <w:r w:rsidDel="00000000" w:rsidR="00000000" w:rsidRPr="00000000">
          <w:rPr>
            <w:rFonts w:ascii="Google Sans" w:cs="Google Sans" w:eastAsia="Google Sans" w:hAnsi="Google Sans"/>
            <w:color w:val="0000ee"/>
            <w:sz w:val="24"/>
            <w:szCs w:val="24"/>
            <w:u w:val="single"/>
            <w:rtl w:val="0"/>
          </w:rPr>
          <w:t xml:space="preserve">https://www.investing.com/analysis/the-ai-economy-looking-beyond-the-facade--part-1-200680627</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 Review: US Tech Earnings: Hyperscalers Again Are Hyperspending - S&amp;P Global, </w:t>
      </w:r>
      <w:hyperlink r:id="rId7">
        <w:r w:rsidDel="00000000" w:rsidR="00000000" w:rsidRPr="00000000">
          <w:rPr>
            <w:rFonts w:ascii="Google Sans" w:cs="Google Sans" w:eastAsia="Google Sans" w:hAnsi="Google Sans"/>
            <w:color w:val="0000ee"/>
            <w:sz w:val="24"/>
            <w:szCs w:val="24"/>
            <w:u w:val="single"/>
            <w:rtl w:val="0"/>
          </w:rPr>
          <w:t xml:space="preserve">https://www.spglobal.com/ratings/en/regulatory/article/sector-review-us-tech-earnings-hyperscalers-again-are-hyperspending-s101669934</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Customer Concentration: A Big 4 Earnings Preview - Daloopa, </w:t>
      </w:r>
      <w:hyperlink r:id="rId8">
        <w:r w:rsidDel="00000000" w:rsidR="00000000" w:rsidRPr="00000000">
          <w:rPr>
            <w:rFonts w:ascii="Google Sans" w:cs="Google Sans" w:eastAsia="Google Sans" w:hAnsi="Google Sans"/>
            <w:color w:val="0000ee"/>
            <w:sz w:val="24"/>
            <w:szCs w:val="24"/>
            <w:u w:val="single"/>
            <w:rtl w:val="0"/>
          </w:rPr>
          <w:t xml:space="preserve">https://daloopa.com/blog/analyst-pov/nvidia-customer-concentration-a-big-4-earnings-preview</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Hyperscaler Al CapEx spending is inflating S&amp;P 500 earnings by creating artificial accounting profits - GQG Partners, </w:t>
      </w:r>
      <w:hyperlink r:id="rId9">
        <w:r w:rsidDel="00000000" w:rsidR="00000000" w:rsidRPr="00000000">
          <w:rPr>
            <w:rFonts w:ascii="Google Sans" w:cs="Google Sans" w:eastAsia="Google Sans" w:hAnsi="Google Sans"/>
            <w:color w:val="0000ee"/>
            <w:sz w:val="24"/>
            <w:szCs w:val="24"/>
            <w:u w:val="single"/>
            <w:rtl w:val="0"/>
          </w:rPr>
          <w:t xml:space="preserve">https://gqg.com/content/2026/02/Dotcom-Part-3_PDF_Part-3.pdf</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AI Platform Reveal Timing Prediction Markets: Industry Analysis and Trading Playbooks 2025 - Sparkco, </w:t>
      </w:r>
      <w:hyperlink r:id="rId10">
        <w:r w:rsidDel="00000000" w:rsidR="00000000" w:rsidRPr="00000000">
          <w:rPr>
            <w:rFonts w:ascii="Google Sans" w:cs="Google Sans" w:eastAsia="Google Sans" w:hAnsi="Google Sans"/>
            <w:color w:val="0000ee"/>
            <w:sz w:val="24"/>
            <w:szCs w:val="24"/>
            <w:u w:val="single"/>
            <w:rtl w:val="0"/>
          </w:rPr>
          <w:t xml:space="preserve">https://sparkco.ai/blog/apple-ai-platform-reveal-timing-prediction-markets</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TSMC's Hidden Bottleneck &amp; AI Chip Supply Squeeze Explained - INDmoney, </w:t>
      </w:r>
      <w:hyperlink r:id="rId11">
        <w:r w:rsidDel="00000000" w:rsidR="00000000" w:rsidRPr="00000000">
          <w:rPr>
            <w:rFonts w:ascii="Google Sans" w:cs="Google Sans" w:eastAsia="Google Sans" w:hAnsi="Google Sans"/>
            <w:color w:val="0000ee"/>
            <w:sz w:val="24"/>
            <w:szCs w:val="24"/>
            <w:u w:val="single"/>
            <w:rtl w:val="0"/>
          </w:rPr>
          <w:t xml:space="preserve">https://www.indmoney.com/blog/us-stocks/tsmc-cowos-bottleneck-ai-chip-supply-squeeze-explained</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 Foundry Allocation 2026: CoWoS Sold Out, 2nm Booked - Silicon Analysts, </w:t>
      </w:r>
      <w:hyperlink r:id="rId12">
        <w:r w:rsidDel="00000000" w:rsidR="00000000" w:rsidRPr="00000000">
          <w:rPr>
            <w:rFonts w:ascii="Google Sans" w:cs="Google Sans" w:eastAsia="Google Sans" w:hAnsi="Google Sans"/>
            <w:color w:val="0000ee"/>
            <w:sz w:val="24"/>
            <w:szCs w:val="24"/>
            <w:u w:val="single"/>
            <w:rtl w:val="0"/>
          </w:rPr>
          <w:t xml:space="preserve">https://siliconanalysts.com/analysis/foundry-allocation-status-q1-2026</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Chip Packaging Bottleneck: TSMC Crisis 2026 - Oplexa, </w:t>
      </w:r>
      <w:hyperlink r:id="rId13">
        <w:r w:rsidDel="00000000" w:rsidR="00000000" w:rsidRPr="00000000">
          <w:rPr>
            <w:rFonts w:ascii="Google Sans" w:cs="Google Sans" w:eastAsia="Google Sans" w:hAnsi="Google Sans"/>
            <w:color w:val="0000ee"/>
            <w:sz w:val="24"/>
            <w:szCs w:val="24"/>
            <w:u w:val="single"/>
            <w:rtl w:val="0"/>
          </w:rPr>
          <w:t xml:space="preserve">https://oplexa.com/ai-chip-packaging-bottleneck-2026/</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 Commands 95% of Advanced Packaging Market; NYT Warns: America's AI Lifeline Is Stuck in Taiwan - BigGo Finance, </w:t>
      </w:r>
      <w:hyperlink r:id="rId14">
        <w:r w:rsidDel="00000000" w:rsidR="00000000" w:rsidRPr="00000000">
          <w:rPr>
            <w:rFonts w:ascii="Google Sans" w:cs="Google Sans" w:eastAsia="Google Sans" w:hAnsi="Google Sans"/>
            <w:color w:val="0000ee"/>
            <w:sz w:val="24"/>
            <w:szCs w:val="24"/>
            <w:u w:val="single"/>
            <w:rtl w:val="0"/>
          </w:rPr>
          <w:t xml:space="preserve">https://finance.biggo.com/news/e666959f-3828-44a1-b119-5dfdb45f39ad</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TSMC's AI Revenue to Double by 2027, CoWoS Capacity Remains a Bottleneck, </w:t>
      </w:r>
      <w:hyperlink r:id="rId15">
        <w:r w:rsidDel="00000000" w:rsidR="00000000" w:rsidRPr="00000000">
          <w:rPr>
            <w:rFonts w:ascii="Google Sans" w:cs="Google Sans" w:eastAsia="Google Sans" w:hAnsi="Google Sans"/>
            <w:color w:val="0000ee"/>
            <w:sz w:val="24"/>
            <w:szCs w:val="24"/>
            <w:u w:val="single"/>
            <w:rtl w:val="0"/>
          </w:rPr>
          <w:t xml:space="preserve">https://www.techflowpost.com/en-US/article/32210</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GPU Shortage 2026: How to Secure AI Compute When GPUs Are Sold Out | Spheron Blog, </w:t>
      </w:r>
      <w:hyperlink r:id="rId16">
        <w:r w:rsidDel="00000000" w:rsidR="00000000" w:rsidRPr="00000000">
          <w:rPr>
            <w:rFonts w:ascii="Google Sans" w:cs="Google Sans" w:eastAsia="Google Sans" w:hAnsi="Google Sans"/>
            <w:color w:val="0000ee"/>
            <w:sz w:val="24"/>
            <w:szCs w:val="24"/>
            <w:u w:val="single"/>
            <w:rtl w:val="0"/>
          </w:rPr>
          <w:t xml:space="preserve">https://www.spheron.network/blog/gpu-shortage-2026/</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TSMC's Taiwan Packaging Grip Creates AI's Next Supply Chokepoint - AI Weekly, </w:t>
      </w:r>
      <w:hyperlink r:id="rId17">
        <w:r w:rsidDel="00000000" w:rsidR="00000000" w:rsidRPr="00000000">
          <w:rPr>
            <w:rFonts w:ascii="Google Sans" w:cs="Google Sans" w:eastAsia="Google Sans" w:hAnsi="Google Sans"/>
            <w:color w:val="0000ee"/>
            <w:sz w:val="24"/>
            <w:szCs w:val="24"/>
            <w:u w:val="single"/>
            <w:rtl w:val="0"/>
          </w:rPr>
          <w:t xml:space="preserve">https://aiweekly.co/alerts/tsmcs-taiwan-packaging-grip-creates-ais-next-supply-chokepoint</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Bandwidth Memory - backplane, </w:t>
      </w:r>
      <w:hyperlink r:id="rId18">
        <w:r w:rsidDel="00000000" w:rsidR="00000000" w:rsidRPr="00000000">
          <w:rPr>
            <w:rFonts w:ascii="Google Sans" w:cs="Google Sans" w:eastAsia="Google Sans" w:hAnsi="Google Sans"/>
            <w:color w:val="0000ee"/>
            <w:sz w:val="24"/>
            <w:szCs w:val="24"/>
            <w:u w:val="single"/>
            <w:rtl w:val="0"/>
          </w:rPr>
          <w:t xml:space="preserve">https://www.backplane.gg/bottlenecks/hbm</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GB200 Supply Chain: The Global Ecosystem Explained | IntuitionLabs, </w:t>
      </w:r>
      <w:hyperlink r:id="rId19">
        <w:r w:rsidDel="00000000" w:rsidR="00000000" w:rsidRPr="00000000">
          <w:rPr>
            <w:rFonts w:ascii="Google Sans" w:cs="Google Sans" w:eastAsia="Google Sans" w:hAnsi="Google Sans"/>
            <w:color w:val="0000ee"/>
            <w:sz w:val="24"/>
            <w:szCs w:val="24"/>
            <w:u w:val="single"/>
            <w:rtl w:val="0"/>
          </w:rPr>
          <w:t xml:space="preserve">https://intuitionlabs.ai/articles/nvidia-gb200-supply-chain</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Smothering Heights | JP Morgan Asset Management, </w:t>
      </w:r>
      <w:hyperlink r:id="rId20">
        <w:r w:rsidDel="00000000" w:rsidR="00000000" w:rsidRPr="00000000">
          <w:rPr>
            <w:rFonts w:ascii="Google Sans" w:cs="Google Sans" w:eastAsia="Google Sans" w:hAnsi="Google Sans"/>
            <w:color w:val="0000ee"/>
            <w:sz w:val="24"/>
            <w:szCs w:val="24"/>
            <w:u w:val="single"/>
            <w:rtl w:val="0"/>
          </w:rPr>
          <w:t xml:space="preserve">https://am.jpmorgan.com/content/dam/jpm-am-aem/global/en/insights/eye-on-the-market/smothering-heights-amv.pdf</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Nexus of Quantum Technology, Intellectual Property, and National Security - arXiv, </w:t>
      </w:r>
      <w:hyperlink r:id="rId21">
        <w:r w:rsidDel="00000000" w:rsidR="00000000" w:rsidRPr="00000000">
          <w:rPr>
            <w:rFonts w:ascii="Google Sans" w:cs="Google Sans" w:eastAsia="Google Sans" w:hAnsi="Google Sans"/>
            <w:color w:val="0000ee"/>
            <w:sz w:val="24"/>
            <w:szCs w:val="24"/>
            <w:u w:val="single"/>
            <w:rtl w:val="0"/>
          </w:rPr>
          <w:t xml:space="preserve">https://arxiv.org/pdf/2602.15051</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AI Reshapes Global Supply Chains: From Predictive A, </w:t>
      </w:r>
      <w:hyperlink r:id="rId22">
        <w:r w:rsidDel="00000000" w:rsidR="00000000" w:rsidRPr="00000000">
          <w:rPr>
            <w:rFonts w:ascii="Google Sans" w:cs="Google Sans" w:eastAsia="Google Sans" w:hAnsi="Google Sans"/>
            <w:color w:val="0000ee"/>
            <w:sz w:val="24"/>
            <w:szCs w:val="24"/>
            <w:u w:val="single"/>
            <w:rtl w:val="0"/>
          </w:rPr>
          <w:t xml:space="preserve">https://news.yrules.com/en/archives/8089</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Interdependence for Economic Statecraft - Helda - University of Helsinki, </w:t>
      </w:r>
      <w:hyperlink r:id="rId23">
        <w:r w:rsidDel="00000000" w:rsidR="00000000" w:rsidRPr="00000000">
          <w:rPr>
            <w:rFonts w:ascii="Google Sans" w:cs="Google Sans" w:eastAsia="Google Sans" w:hAnsi="Google Sans"/>
            <w:color w:val="0000ee"/>
            <w:sz w:val="24"/>
            <w:szCs w:val="24"/>
            <w:u w:val="single"/>
            <w:rtl w:val="0"/>
          </w:rPr>
          <w:t xml:space="preserve">https://helda.helsinki.fi/server/api/core/bitstreams/c621b0fc-2a6d-4cba-be7a-a8f6e1c5052c/content</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 Draws Red Line on Chip Exports to China with Enforcement Surge - Kharon, </w:t>
      </w:r>
      <w:hyperlink r:id="rId24">
        <w:r w:rsidDel="00000000" w:rsidR="00000000" w:rsidRPr="00000000">
          <w:rPr>
            <w:rFonts w:ascii="Google Sans" w:cs="Google Sans" w:eastAsia="Google Sans" w:hAnsi="Google Sans"/>
            <w:color w:val="0000ee"/>
            <w:sz w:val="24"/>
            <w:szCs w:val="24"/>
            <w:u w:val="single"/>
            <w:rtl w:val="0"/>
          </w:rPr>
          <w:t xml:space="preserve">https://www.kharon.com/brief/bis-chips-exports-china-enforcement</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&amp; Semiconductor Export Controls Compliance | Kharon, </w:t>
      </w:r>
      <w:hyperlink r:id="rId25">
        <w:r w:rsidDel="00000000" w:rsidR="00000000" w:rsidRPr="00000000">
          <w:rPr>
            <w:rFonts w:ascii="Google Sans" w:cs="Google Sans" w:eastAsia="Google Sans" w:hAnsi="Google Sans"/>
            <w:color w:val="0000ee"/>
            <w:sz w:val="24"/>
            <w:szCs w:val="24"/>
            <w:u w:val="single"/>
            <w:rtl w:val="0"/>
          </w:rPr>
          <w:t xml:space="preserve">https://www.kharon.com/resources/article/export-controls/managing-export-controls-compliance-across-advanced-technology-sectors</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differences between the BIS 50% Rule and the OFAC 50% Rule? - Moody's, </w:t>
      </w:r>
      <w:hyperlink r:id="rId26">
        <w:r w:rsidDel="00000000" w:rsidR="00000000" w:rsidRPr="00000000">
          <w:rPr>
            <w:rFonts w:ascii="Google Sans" w:cs="Google Sans" w:eastAsia="Google Sans" w:hAnsi="Google Sans"/>
            <w:color w:val="0000ee"/>
            <w:sz w:val="24"/>
            <w:szCs w:val="24"/>
            <w:u w:val="single"/>
            <w:rtl w:val="0"/>
          </w:rPr>
          <w:t xml:space="preserve">https://www.moodys.com/web/en/us/kyc/resources/insights/differences-between-the-bis-50-rule-and-the-ofac-50-rule.html</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Export Control &amp; Trade Compliance - Kharon, </w:t>
      </w:r>
      <w:hyperlink r:id="rId27">
        <w:r w:rsidDel="00000000" w:rsidR="00000000" w:rsidRPr="00000000">
          <w:rPr>
            <w:rFonts w:ascii="Google Sans" w:cs="Google Sans" w:eastAsia="Google Sans" w:hAnsi="Google Sans"/>
            <w:color w:val="0000ee"/>
            <w:sz w:val="24"/>
            <w:szCs w:val="24"/>
            <w:u w:val="single"/>
            <w:rtl w:val="0"/>
          </w:rPr>
          <w:t xml:space="preserve">https://www.kharon.com/solutions/industries/technology</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Semiconductor supply chains are where export controls get tested. - Sayari, </w:t>
      </w:r>
      <w:hyperlink r:id="rId28">
        <w:r w:rsidDel="00000000" w:rsidR="00000000" w:rsidRPr="00000000">
          <w:rPr>
            <w:rFonts w:ascii="Google Sans" w:cs="Google Sans" w:eastAsia="Google Sans" w:hAnsi="Google Sans"/>
            <w:color w:val="0000ee"/>
            <w:sz w:val="24"/>
            <w:szCs w:val="24"/>
            <w:u w:val="single"/>
            <w:rtl w:val="0"/>
          </w:rPr>
          <w:t xml:space="preserve">https://sayari.com/enterprise/electronics/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 Sayari, </w:t>
      </w:r>
      <w:hyperlink r:id="rId29">
        <w:r w:rsidDel="00000000" w:rsidR="00000000" w:rsidRPr="00000000">
          <w:rPr>
            <w:rFonts w:ascii="Google Sans" w:cs="Google Sans" w:eastAsia="Google Sans" w:hAnsi="Google Sans"/>
            <w:color w:val="0000ee"/>
            <w:sz w:val="24"/>
            <w:szCs w:val="24"/>
            <w:u w:val="single"/>
            <w:rtl w:val="0"/>
          </w:rPr>
          <w:t xml:space="preserve">https://sayari.com/enterprise/technology/</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 produces first Nvidia Blackwell GPU in the US, but it still has to fly to Taiwan for packaging | Advanced CoWoS packaging for GPU dies and HBM3E stacks remains Taiwan-only - Reddit, </w:t>
      </w:r>
      <w:hyperlink r:id="rId30">
        <w:r w:rsidDel="00000000" w:rsidR="00000000" w:rsidRPr="00000000">
          <w:rPr>
            <w:rFonts w:ascii="Google Sans" w:cs="Google Sans" w:eastAsia="Google Sans" w:hAnsi="Google Sans"/>
            <w:color w:val="0000ee"/>
            <w:sz w:val="24"/>
            <w:szCs w:val="24"/>
            <w:u w:val="single"/>
            <w:rtl w:val="0"/>
          </w:rPr>
          <w:t xml:space="preserve">https://www.reddit.com/r/technology/comments/1od9467/tsmc_produces_first_nvidia_blackwell_gpu_in_the/</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and TSMC produce the first Blackwell wafer made in the U.S. — chips still need to be shipped back to Taiwan to complete the final product | Tom's Hardware, </w:t>
      </w:r>
      <w:hyperlink r:id="rId31">
        <w:r w:rsidDel="00000000" w:rsidR="00000000" w:rsidRPr="00000000">
          <w:rPr>
            <w:rFonts w:ascii="Google Sans" w:cs="Google Sans" w:eastAsia="Google Sans" w:hAnsi="Google Sans"/>
            <w:color w:val="0000ee"/>
            <w:sz w:val="24"/>
            <w:szCs w:val="24"/>
            <w:u w:val="single"/>
            <w:rtl w:val="0"/>
          </w:rPr>
          <w:t xml:space="preserve">https://www.tomshardware.com/tech-industry/semiconductors/nvidia-and-tsmc-produce-the-first-blackwell-wafer-made-in-the-u-s-chips-still-need-to-be-shipped-back-to-taiwan-to-complete-the-final-product</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Live Benchmark That Shows GraphRAG Can Cut LLM Costs by 94% on Real Financial Data | by Anushka Aggarwal | Jun, 2026 | Medium, </w:t>
      </w:r>
      <w:hyperlink r:id="rId32">
        <w:r w:rsidDel="00000000" w:rsidR="00000000" w:rsidRPr="00000000">
          <w:rPr>
            <w:rFonts w:ascii="Google Sans" w:cs="Google Sans" w:eastAsia="Google Sans" w:hAnsi="Google Sans"/>
            <w:color w:val="0000ee"/>
            <w:sz w:val="24"/>
            <w:szCs w:val="24"/>
            <w:u w:val="single"/>
            <w:rtl w:val="0"/>
          </w:rPr>
          <w:t xml:space="preserve">https://medium.com/@anushkaggarwal2005/built-a-live-benchmark-that-shows-graphrag-can-cut-llm-costs-by-94-on-real-financial-data-3910eca89ad8</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GraphRAG? - Neo4j, </w:t>
      </w:r>
      <w:hyperlink r:id="rId33">
        <w:r w:rsidDel="00000000" w:rsidR="00000000" w:rsidRPr="00000000">
          <w:rPr>
            <w:rFonts w:ascii="Google Sans" w:cs="Google Sans" w:eastAsia="Google Sans" w:hAnsi="Google Sans"/>
            <w:color w:val="0000ee"/>
            <w:sz w:val="24"/>
            <w:szCs w:val="24"/>
            <w:u w:val="single"/>
            <w:rtl w:val="0"/>
          </w:rPr>
          <w:t xml:space="preserve">https://neo4j.com/blog/genai/what-is-graphrag/</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GraphRAG for Capital Markets | AWS for Industries, </w:t>
      </w:r>
      <w:hyperlink r:id="rId34">
        <w:r w:rsidDel="00000000" w:rsidR="00000000" w:rsidRPr="00000000">
          <w:rPr>
            <w:rFonts w:ascii="Google Sans" w:cs="Google Sans" w:eastAsia="Google Sans" w:hAnsi="Google Sans"/>
            <w:color w:val="0000ee"/>
            <w:sz w:val="24"/>
            <w:szCs w:val="24"/>
            <w:u w:val="single"/>
            <w:rtl w:val="0"/>
          </w:rPr>
          <w:t xml:space="preserve">https://aws.amazon.com/blogs/industries/agentic-graphrag-for-capital-markets/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vs RAG: When Each One Wins (2026) - Atlan, </w:t>
      </w:r>
      <w:hyperlink r:id="rId35">
        <w:r w:rsidDel="00000000" w:rsidR="00000000" w:rsidRPr="00000000">
          <w:rPr>
            <w:rFonts w:ascii="Google Sans" w:cs="Google Sans" w:eastAsia="Google Sans" w:hAnsi="Google Sans"/>
            <w:color w:val="0000ee"/>
            <w:sz w:val="24"/>
            <w:szCs w:val="24"/>
            <w:u w:val="single"/>
            <w:rtl w:val="0"/>
          </w:rPr>
          <w:t xml:space="preserve">https://atlan.com/know/knowledge-graphs-vs-rag-for-ai/</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GraphRAG: Navigating Unstructured Financial Data with Collaborative AI - arXiv, </w:t>
      </w:r>
      <w:hyperlink r:id="rId36">
        <w:r w:rsidDel="00000000" w:rsidR="00000000" w:rsidRPr="00000000">
          <w:rPr>
            <w:rFonts w:ascii="Google Sans" w:cs="Google Sans" w:eastAsia="Google Sans" w:hAnsi="Google Sans"/>
            <w:color w:val="0000ee"/>
            <w:sz w:val="24"/>
            <w:szCs w:val="24"/>
            <w:u w:val="single"/>
            <w:rtl w:val="0"/>
          </w:rPr>
          <w:t xml:space="preserve">https://arxiv.org/pdf/2605.18770</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 GraphRAG, </w:t>
      </w:r>
      <w:hyperlink r:id="rId37">
        <w:r w:rsidDel="00000000" w:rsidR="00000000" w:rsidRPr="00000000">
          <w:rPr>
            <w:rFonts w:ascii="Google Sans" w:cs="Google Sans" w:eastAsia="Google Sans" w:hAnsi="Google Sans"/>
            <w:color w:val="0000ee"/>
            <w:sz w:val="24"/>
            <w:szCs w:val="24"/>
            <w:u w:val="single"/>
            <w:rtl w:val="0"/>
          </w:rPr>
          <w:t xml:space="preserve">https://microsoft.github.io/graphrag/</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Anti-Patterns: 7 Failure Modes Engineering Guide 2026 - Digital Applied, </w:t>
      </w:r>
      <w:hyperlink r:id="rId38">
        <w:r w:rsidDel="00000000" w:rsidR="00000000" w:rsidRPr="00000000">
          <w:rPr>
            <w:rFonts w:ascii="Google Sans" w:cs="Google Sans" w:eastAsia="Google Sans" w:hAnsi="Google Sans"/>
            <w:color w:val="0000ee"/>
            <w:sz w:val="24"/>
            <w:szCs w:val="24"/>
            <w:u w:val="single"/>
            <w:rtl w:val="0"/>
          </w:rPr>
          <w:t xml:space="preserve">https://www.digitalapplied.com/blog/rag-anti-patterns-7-failure-modes-2026-engineering-guide</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Architecture: Components, Workflow &amp; Implementation Guide - PuppyGraph, </w:t>
      </w:r>
      <w:hyperlink r:id="rId39">
        <w:r w:rsidDel="00000000" w:rsidR="00000000" w:rsidRPr="00000000">
          <w:rPr>
            <w:rFonts w:ascii="Google Sans" w:cs="Google Sans" w:eastAsia="Google Sans" w:hAnsi="Google Sans"/>
            <w:color w:val="0000ee"/>
            <w:sz w:val="24"/>
            <w:szCs w:val="24"/>
            <w:u w:val="single"/>
            <w:rtl w:val="0"/>
          </w:rPr>
          <w:t xml:space="preserve">https://www.puppygraph.com/blog/graphrag-architecture</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Explained: From Knowledge Graph Construction to Structured LLM Reasoning | by Mao Jia | GoPenAI, </w:t>
      </w:r>
      <w:hyperlink r:id="rId40">
        <w:r w:rsidDel="00000000" w:rsidR="00000000" w:rsidRPr="00000000">
          <w:rPr>
            <w:rFonts w:ascii="Google Sans" w:cs="Google Sans" w:eastAsia="Google Sans" w:hAnsi="Google Sans"/>
            <w:color w:val="0000ee"/>
            <w:sz w:val="24"/>
            <w:szCs w:val="24"/>
            <w:u w:val="single"/>
            <w:rtl w:val="0"/>
          </w:rPr>
          <w:t xml:space="preserve">https://blog.gopenai.com/graphrag-explained-from-knowledge-graph-construction-to-structured-llm-reasoning-05580549f84c</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Graph-Augmented Retrieval for Cross-Entity Financial Sentiment Analysis: A Comparative Study - arXiv, </w:t>
      </w:r>
      <w:hyperlink r:id="rId41">
        <w:r w:rsidDel="00000000" w:rsidR="00000000" w:rsidRPr="00000000">
          <w:rPr>
            <w:rFonts w:ascii="Google Sans" w:cs="Google Sans" w:eastAsia="Google Sans" w:hAnsi="Google Sans"/>
            <w:color w:val="0000ee"/>
            <w:sz w:val="24"/>
            <w:szCs w:val="24"/>
            <w:u w:val="single"/>
            <w:rtl w:val="0"/>
          </w:rPr>
          <w:t xml:space="preserve">https://arxiv.org/html/2606.00062v1</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GraphRAG?, </w:t>
      </w:r>
      <w:hyperlink r:id="rId42">
        <w:r w:rsidDel="00000000" w:rsidR="00000000" w:rsidRPr="00000000">
          <w:rPr>
            <w:rFonts w:ascii="Google Sans" w:cs="Google Sans" w:eastAsia="Google Sans" w:hAnsi="Google Sans"/>
            <w:color w:val="0000ee"/>
            <w:sz w:val="24"/>
            <w:szCs w:val="24"/>
            <w:u w:val="single"/>
            <w:rtl w:val="0"/>
          </w:rPr>
          <w:t xml:space="preserve">https://aras.com/en/glossary/graphrag</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Graph-Based Retrieval-Augmented Generation - DataCamp, </w:t>
      </w:r>
      <w:hyperlink r:id="rId43">
        <w:r w:rsidDel="00000000" w:rsidR="00000000" w:rsidRPr="00000000">
          <w:rPr>
            <w:rFonts w:ascii="Google Sans" w:cs="Google Sans" w:eastAsia="Google Sans" w:hAnsi="Google Sans"/>
            <w:color w:val="0000ee"/>
            <w:sz w:val="24"/>
            <w:szCs w:val="24"/>
            <w:u w:val="single"/>
            <w:rtl w:val="0"/>
          </w:rPr>
          <w:t xml:space="preserve">https://www.datacamp.com/tutorial/graphrag</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GraphRAG on GPU Cloud: Knowledge Graph Construction and LLM Inference Pipeline (2026 Guide) | Spheron Blog, </w:t>
      </w:r>
      <w:hyperlink r:id="rId44">
        <w:r w:rsidDel="00000000" w:rsidR="00000000" w:rsidRPr="00000000">
          <w:rPr>
            <w:rFonts w:ascii="Google Sans" w:cs="Google Sans" w:eastAsia="Google Sans" w:hAnsi="Google Sans"/>
            <w:color w:val="0000ee"/>
            <w:sz w:val="24"/>
            <w:szCs w:val="24"/>
            <w:u w:val="single"/>
            <w:rtl w:val="0"/>
          </w:rPr>
          <w:t xml:space="preserve">https://www.spheron.network/blog/graphrag-gpu-cloud-deployment-guide/</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DRIFT Search: Combining global and local search methods to improve quality and efficiency - Microsoft Research, </w:t>
      </w:r>
      <w:hyperlink r:id="rId45">
        <w:r w:rsidDel="00000000" w:rsidR="00000000" w:rsidRPr="00000000">
          <w:rPr>
            <w:rFonts w:ascii="Google Sans" w:cs="Google Sans" w:eastAsia="Google Sans" w:hAnsi="Google Sans"/>
            <w:color w:val="0000ee"/>
            <w:sz w:val="24"/>
            <w:szCs w:val="24"/>
            <w:u w:val="single"/>
            <w:rtl w:val="0"/>
          </w:rPr>
          <w:t xml:space="preserve">https://www.microsoft.com/en-us/research/blog/introducing-drift-search-combining-global-and-local-search-methods-to-improve-quality-and-efficiency/</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EDGAR Company Filings API in Python - Apify, </w:t>
      </w:r>
      <w:hyperlink r:id="rId46">
        <w:r w:rsidDel="00000000" w:rsidR="00000000" w:rsidRPr="00000000">
          <w:rPr>
            <w:rFonts w:ascii="Google Sans" w:cs="Google Sans" w:eastAsia="Google Sans" w:hAnsi="Google Sans"/>
            <w:color w:val="0000ee"/>
            <w:sz w:val="24"/>
            <w:szCs w:val="24"/>
            <w:u w:val="single"/>
            <w:rtl w:val="0"/>
          </w:rPr>
          <w:t xml:space="preserve">https://apify.com/heenalr/sec-edgar-filings/api/python</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sec-api - PyPI, </w:t>
      </w:r>
      <w:hyperlink r:id="rId47">
        <w:r w:rsidDel="00000000" w:rsidR="00000000" w:rsidRPr="00000000">
          <w:rPr>
            <w:rFonts w:ascii="Google Sans" w:cs="Google Sans" w:eastAsia="Google Sans" w:hAnsi="Google Sans"/>
            <w:color w:val="0000ee"/>
            <w:sz w:val="24"/>
            <w:szCs w:val="24"/>
            <w:u w:val="single"/>
            <w:rtl w:val="0"/>
          </w:rPr>
          <w:t xml:space="preserve">https://pypi.org/project/sec-api/</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Toolkit and Dataset for Section-Structured Analysis of Long, Multimodal IPO Documents, </w:t>
      </w:r>
      <w:hyperlink r:id="rId48">
        <w:r w:rsidDel="00000000" w:rsidR="00000000" w:rsidRPr="00000000">
          <w:rPr>
            <w:rFonts w:ascii="Google Sans" w:cs="Google Sans" w:eastAsia="Google Sans" w:hAnsi="Google Sans"/>
            <w:color w:val="0000ee"/>
            <w:sz w:val="24"/>
            <w:szCs w:val="24"/>
            <w:u w:val="single"/>
            <w:rtl w:val="0"/>
          </w:rPr>
          <w:t xml:space="preserve">https://arxiv.org/html/2605.28714v1</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awesome-x402/README.md at main - GitHub, </w:t>
      </w:r>
      <w:hyperlink r:id="rId49">
        <w:r w:rsidDel="00000000" w:rsidR="00000000" w:rsidRPr="00000000">
          <w:rPr>
            <w:rFonts w:ascii="Google Sans" w:cs="Google Sans" w:eastAsia="Google Sans" w:hAnsi="Google Sans"/>
            <w:color w:val="0000ee"/>
            <w:sz w:val="24"/>
            <w:szCs w:val="24"/>
            <w:u w:val="single"/>
            <w:rtl w:val="0"/>
          </w:rPr>
          <w:t xml:space="preserve">https://github.com/xpaysh/awesome-x402/blob/main/README.md</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Document Chunking for RAG | by Kaustav Mukherjee | Medium, </w:t>
      </w:r>
      <w:hyperlink r:id="rId50">
        <w:r w:rsidDel="00000000" w:rsidR="00000000" w:rsidRPr="00000000">
          <w:rPr>
            <w:rFonts w:ascii="Google Sans" w:cs="Google Sans" w:eastAsia="Google Sans" w:hAnsi="Google Sans"/>
            <w:color w:val="0000ee"/>
            <w:sz w:val="24"/>
            <w:szCs w:val="24"/>
            <w:u w:val="single"/>
            <w:rtl w:val="0"/>
          </w:rPr>
          <w:t xml:space="preserve">https://kaustavmukherjee-66179.medium.com/the-complete-guide-to-document-chunking-for-rag-ac312e6d635f</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alphanome-ai/sec-parser: Parse SEC EDGAR HTML documents into a tree of elements that correspond to the visual (semantic) structure of the document., </w:t>
      </w:r>
      <w:hyperlink r:id="rId51">
        <w:r w:rsidDel="00000000" w:rsidR="00000000" w:rsidRPr="00000000">
          <w:rPr>
            <w:rFonts w:ascii="Google Sans" w:cs="Google Sans" w:eastAsia="Google Sans" w:hAnsi="Google Sans"/>
            <w:color w:val="0000ee"/>
            <w:sz w:val="24"/>
            <w:szCs w:val="24"/>
            <w:u w:val="single"/>
            <w:rtl w:val="0"/>
          </w:rPr>
          <w:t xml:space="preserve">https://github.com/alphanome-ai/sec-parser</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Guide: Quick Start — sec-parser unknown documentation, </w:t>
      </w:r>
      <w:hyperlink r:id="rId52">
        <w:r w:rsidDel="00000000" w:rsidR="00000000" w:rsidRPr="00000000">
          <w:rPr>
            <w:rFonts w:ascii="Google Sans" w:cs="Google Sans" w:eastAsia="Google Sans" w:hAnsi="Google Sans"/>
            <w:color w:val="0000ee"/>
            <w:sz w:val="24"/>
            <w:szCs w:val="24"/>
            <w:u w:val="single"/>
            <w:rtl w:val="0"/>
          </w:rPr>
          <w:t xml:space="preserve">https://sec-parser.readthedocs.io/en/stable/notebooks/user_guide.html</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for Multi-Page Document Processing - LlamaIndex, </w:t>
      </w:r>
      <w:hyperlink r:id="rId53">
        <w:r w:rsidDel="00000000" w:rsidR="00000000" w:rsidRPr="00000000">
          <w:rPr>
            <w:rFonts w:ascii="Google Sans" w:cs="Google Sans" w:eastAsia="Google Sans" w:hAnsi="Google Sans"/>
            <w:color w:val="0000ee"/>
            <w:sz w:val="24"/>
            <w:szCs w:val="24"/>
            <w:u w:val="single"/>
            <w:rtl w:val="0"/>
          </w:rPr>
          <w:t xml:space="preserve">https://www.llamaindex.ai/insights/best-ai-for-multi-page-document-processing</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Parsing Unveiled: Techniques, Challenges, and Prospects for Structured Data Extraction - arXiv, </w:t>
      </w:r>
      <w:hyperlink r:id="rId54">
        <w:r w:rsidDel="00000000" w:rsidR="00000000" w:rsidRPr="00000000">
          <w:rPr>
            <w:rFonts w:ascii="Google Sans" w:cs="Google Sans" w:eastAsia="Google Sans" w:hAnsi="Google Sans"/>
            <w:color w:val="0000ee"/>
            <w:sz w:val="24"/>
            <w:szCs w:val="24"/>
            <w:u w:val="single"/>
            <w:rtl w:val="0"/>
          </w:rPr>
          <w:t xml:space="preserve">https://arxiv.org/html/2410.21169v5</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documents with Gemini layout parser | Document AI - Google Cloud Documentation, </w:t>
      </w:r>
      <w:hyperlink r:id="rId55">
        <w:r w:rsidDel="00000000" w:rsidR="00000000" w:rsidRPr="00000000">
          <w:rPr>
            <w:rFonts w:ascii="Google Sans" w:cs="Google Sans" w:eastAsia="Google Sans" w:hAnsi="Google Sans"/>
            <w:color w:val="0000ee"/>
            <w:sz w:val="24"/>
            <w:szCs w:val="24"/>
            <w:u w:val="single"/>
            <w:rtl w:val="0"/>
          </w:rPr>
          <w:t xml:space="preserve">https://docs.cloud.google.com/document-ai/docs/layout-parse-chunk</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LLM Document Parsers for 2025 - LlamaIndex, </w:t>
      </w:r>
      <w:hyperlink r:id="rId56">
        <w:r w:rsidDel="00000000" w:rsidR="00000000" w:rsidRPr="00000000">
          <w:rPr>
            <w:rFonts w:ascii="Google Sans" w:cs="Google Sans" w:eastAsia="Google Sans" w:hAnsi="Google Sans"/>
            <w:color w:val="0000ee"/>
            <w:sz w:val="24"/>
            <w:szCs w:val="24"/>
            <w:u w:val="single"/>
            <w:rtl w:val="0"/>
          </w:rPr>
          <w:t xml:space="preserve">https://www.llamaindex.ai/insights/best-llm-document-parser-2025</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for PDF Table Extraction (2026) - LlamaIndex, </w:t>
      </w:r>
      <w:hyperlink r:id="rId57">
        <w:r w:rsidDel="00000000" w:rsidR="00000000" w:rsidRPr="00000000">
          <w:rPr>
            <w:rFonts w:ascii="Google Sans" w:cs="Google Sans" w:eastAsia="Google Sans" w:hAnsi="Google Sans"/>
            <w:color w:val="0000ee"/>
            <w:sz w:val="24"/>
            <w:szCs w:val="24"/>
            <w:u w:val="single"/>
            <w:rtl w:val="0"/>
          </w:rPr>
          <w:t xml:space="preserve">https://www.llamaindex.ai/insights/best-ai-for-pdf-table-extraction</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Simplifying Document Parsing with Agentic AI: Extracting Embedded Objects - UBIAI, </w:t>
      </w:r>
      <w:hyperlink r:id="rId58">
        <w:r w:rsidDel="00000000" w:rsidR="00000000" w:rsidRPr="00000000">
          <w:rPr>
            <w:rFonts w:ascii="Google Sans" w:cs="Google Sans" w:eastAsia="Google Sans" w:hAnsi="Google Sans"/>
            <w:color w:val="0000ee"/>
            <w:sz w:val="24"/>
            <w:szCs w:val="24"/>
            <w:u w:val="single"/>
            <w:rtl w:val="0"/>
          </w:rPr>
          <w:t xml:space="preserve">https://ubiai.tools/simplifying-document-parsing-with-agentic-ai-extracting-embedded-objects/</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for Document Analysis in 2026 - Tested &amp; Ranked | Mixpeek, </w:t>
      </w:r>
      <w:hyperlink r:id="rId59">
        <w:r w:rsidDel="00000000" w:rsidR="00000000" w:rsidRPr="00000000">
          <w:rPr>
            <w:rFonts w:ascii="Google Sans" w:cs="Google Sans" w:eastAsia="Google Sans" w:hAnsi="Google Sans"/>
            <w:color w:val="0000ee"/>
            <w:sz w:val="24"/>
            <w:szCs w:val="24"/>
            <w:u w:val="single"/>
            <w:rtl w:val="0"/>
          </w:rPr>
          <w:t xml:space="preserve">https://mixpeek.com/curated-lists/best-ai-for-document-analysis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Ontology-Driven Semiconductor Supply Chain Management: A Systematic Literature Review (2020-2025) - ResearchGate,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https://www.researchgate.net/publication/403085129_Ontology-Driven_Semiconductor_Supply_Chain_Management_A_Systematic_Literature_Review_2020-2025</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Graph Databases &amp; Ontology Will Rewire Supply Chains Forever - Medium, </w:t>
      </w:r>
      <w:hyperlink r:id="rId61">
        <w:r w:rsidDel="00000000" w:rsidR="00000000" w:rsidRPr="00000000">
          <w:rPr>
            <w:rFonts w:ascii="Google Sans" w:cs="Google Sans" w:eastAsia="Google Sans" w:hAnsi="Google Sans"/>
            <w:color w:val="0000ee"/>
            <w:sz w:val="24"/>
            <w:szCs w:val="24"/>
            <w:u w:val="single"/>
            <w:rtl w:val="0"/>
          </w:rPr>
          <w:t xml:space="preserve">https://medium.com/@emails.chandra04/how-graph-databases-ontology-will-rewire-supply-chains-forever-917d0a26b281</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Knowledge-Graph-Based Analysis of the Semiconductor Equipment Industrial Chain - MDPI, </w:t>
      </w:r>
      <w:hyperlink r:id="rId62">
        <w:r w:rsidDel="00000000" w:rsidR="00000000" w:rsidRPr="00000000">
          <w:rPr>
            <w:rFonts w:ascii="Google Sans" w:cs="Google Sans" w:eastAsia="Google Sans" w:hAnsi="Google Sans"/>
            <w:color w:val="0000ee"/>
            <w:sz w:val="24"/>
            <w:szCs w:val="24"/>
            <w:u w:val="single"/>
            <w:rtl w:val="0"/>
          </w:rPr>
          <w:t xml:space="preserve">https://www.mdpi.com/2078-2489/17/6/551</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GenAI-Driven Intelligent System for Automated Financial Report Analysis and Insight Generation Using Large Language Models and Knowledge Graphs - ResearchGate,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https://www.researchgate.net/publication/403688697_GenAI-Driven_Intelligent_System_for_Automated_Financial_Report_Analysis_and_Insight_Generation_Using_Large_Language_Models_and_Knowledge_Graphs</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LangChain/LangGraph vs AutoGen: Framework Comparison for Financial Document Analysis | by willard mechem | Medium, </w:t>
      </w:r>
      <w:hyperlink r:id="rId64">
        <w:r w:rsidDel="00000000" w:rsidR="00000000" w:rsidRPr="00000000">
          <w:rPr>
            <w:rFonts w:ascii="Google Sans" w:cs="Google Sans" w:eastAsia="Google Sans" w:hAnsi="Google Sans"/>
            <w:color w:val="0000ee"/>
            <w:sz w:val="24"/>
            <w:szCs w:val="24"/>
            <w:u w:val="single"/>
            <w:rtl w:val="0"/>
          </w:rPr>
          <w:t xml:space="preserve">https://medium.com/@wmechem/langchain-langgraph-vs-autogen-framework-comparison-for-financial-document-analysis-69567a5932aa</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LlamaIndex - Neo4j Labs, </w:t>
      </w:r>
      <w:hyperlink r:id="rId65">
        <w:r w:rsidDel="00000000" w:rsidR="00000000" w:rsidRPr="00000000">
          <w:rPr>
            <w:rFonts w:ascii="Google Sans" w:cs="Google Sans" w:eastAsia="Google Sans" w:hAnsi="Google Sans"/>
            <w:color w:val="0000ee"/>
            <w:sz w:val="24"/>
            <w:szCs w:val="24"/>
            <w:u w:val="single"/>
            <w:rtl w:val="0"/>
          </w:rPr>
          <w:t xml:space="preserve">https://neo4j.com/labs/genai-ecosystem/llamaindex/</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r/interzoid - Reddit, </w:t>
      </w:r>
      <w:hyperlink r:id="rId66">
        <w:r w:rsidDel="00000000" w:rsidR="00000000" w:rsidRPr="00000000">
          <w:rPr>
            <w:rFonts w:ascii="Google Sans" w:cs="Google Sans" w:eastAsia="Google Sans" w:hAnsi="Google Sans"/>
            <w:color w:val="0000ee"/>
            <w:sz w:val="24"/>
            <w:szCs w:val="24"/>
            <w:u w:val="single"/>
            <w:rtl w:val="0"/>
          </w:rPr>
          <w:t xml:space="preserve">https://www.reddit.com/r/interzoid/</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Knowledge Graph Tools for RAG (2026 Guide) | Fastio, </w:t>
      </w:r>
      <w:hyperlink r:id="rId67">
        <w:r w:rsidDel="00000000" w:rsidR="00000000" w:rsidRPr="00000000">
          <w:rPr>
            <w:rFonts w:ascii="Google Sans" w:cs="Google Sans" w:eastAsia="Google Sans" w:hAnsi="Google Sans"/>
            <w:color w:val="0000ee"/>
            <w:sz w:val="24"/>
            <w:szCs w:val="24"/>
            <w:u w:val="single"/>
            <w:rtl w:val="0"/>
          </w:rPr>
          <w:t xml:space="preserve">https://fast.io/resources/best-knowledge-graph-tools-rag/</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Memgraph vs Neo4j: Performance and Architecture for Production Workloads - FalkorDB, </w:t>
      </w:r>
      <w:hyperlink r:id="rId68">
        <w:r w:rsidDel="00000000" w:rsidR="00000000" w:rsidRPr="00000000">
          <w:rPr>
            <w:rFonts w:ascii="Google Sans" w:cs="Google Sans" w:eastAsia="Google Sans" w:hAnsi="Google Sans"/>
            <w:color w:val="0000ee"/>
            <w:sz w:val="24"/>
            <w:szCs w:val="24"/>
            <w:u w:val="single"/>
            <w:rtl w:val="0"/>
          </w:rPr>
          <w:t xml:space="preserve">https://www.falkordb.com/comparison/memgraph-vs-neo4j-performance-and-architecture-for-production-workloads/</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Database Benchmark: Neo4j vs FalkorDB vs Memgraph - AIMultiple, </w:t>
      </w:r>
      <w:hyperlink r:id="rId69">
        <w:r w:rsidDel="00000000" w:rsidR="00000000" w:rsidRPr="00000000">
          <w:rPr>
            <w:rFonts w:ascii="Google Sans" w:cs="Google Sans" w:eastAsia="Google Sans" w:hAnsi="Google Sans"/>
            <w:color w:val="0000ee"/>
            <w:sz w:val="24"/>
            <w:szCs w:val="24"/>
            <w:u w:val="single"/>
            <w:rtl w:val="0"/>
          </w:rPr>
          <w:t xml:space="preserve">https://aimultiple.com/graph-databases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Alternatives: Top 5 Competitors Compared - CheckThat.ai, </w:t>
      </w:r>
      <w:hyperlink r:id="rId70">
        <w:r w:rsidDel="00000000" w:rsidR="00000000" w:rsidRPr="00000000">
          <w:rPr>
            <w:rFonts w:ascii="Google Sans" w:cs="Google Sans" w:eastAsia="Google Sans" w:hAnsi="Google Sans"/>
            <w:color w:val="0000ee"/>
            <w:sz w:val="24"/>
            <w:szCs w:val="24"/>
            <w:u w:val="single"/>
            <w:rtl w:val="0"/>
          </w:rPr>
          <w:t xml:space="preserve">https://checkthat.ai/brands/neo4j/alternatives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graph database to use? - Reddit, </w:t>
      </w:r>
      <w:hyperlink r:id="rId71">
        <w:r w:rsidDel="00000000" w:rsidR="00000000" w:rsidRPr="00000000">
          <w:rPr>
            <w:rFonts w:ascii="Google Sans" w:cs="Google Sans" w:eastAsia="Google Sans" w:hAnsi="Google Sans"/>
            <w:color w:val="0000ee"/>
            <w:sz w:val="24"/>
            <w:szCs w:val="24"/>
            <w:u w:val="single"/>
            <w:rtl w:val="0"/>
          </w:rPr>
          <w:t xml:space="preserve">https://www.reddit.com/r/Database/comments/1ua1pdh/which_graph_database_to_use/</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 Cypher Manual - Neo4j, </w:t>
      </w:r>
      <w:hyperlink r:id="rId72">
        <w:r w:rsidDel="00000000" w:rsidR="00000000" w:rsidRPr="00000000">
          <w:rPr>
            <w:rFonts w:ascii="Google Sans" w:cs="Google Sans" w:eastAsia="Google Sans" w:hAnsi="Google Sans"/>
            <w:color w:val="0000ee"/>
            <w:sz w:val="24"/>
            <w:szCs w:val="24"/>
            <w:u w:val="single"/>
            <w:rtl w:val="0"/>
          </w:rPr>
          <w:t xml:space="preserve">https://neo4j.com/docs/cypher-manual/current/clauses/search/</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Neo4jVector | langchain_neo4j - LangChain Reference, </w:t>
      </w:r>
      <w:hyperlink r:id="rId73">
        <w:r w:rsidDel="00000000" w:rsidR="00000000" w:rsidRPr="00000000">
          <w:rPr>
            <w:rFonts w:ascii="Google Sans" w:cs="Google Sans" w:eastAsia="Google Sans" w:hAnsi="Google Sans"/>
            <w:color w:val="0000ee"/>
            <w:sz w:val="24"/>
            <w:szCs w:val="24"/>
            <w:u w:val="single"/>
            <w:rtl w:val="0"/>
          </w:rPr>
          <w:t xml:space="preserve">https://reference.langchain.com/python/langchain-neo4j/vectorstores/neo4j_vector/Neo4jVector</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indexes - Cypher Manual - Neo4j, </w:t>
      </w:r>
      <w:hyperlink r:id="rId74">
        <w:r w:rsidDel="00000000" w:rsidR="00000000" w:rsidRPr="00000000">
          <w:rPr>
            <w:rFonts w:ascii="Google Sans" w:cs="Google Sans" w:eastAsia="Google Sans" w:hAnsi="Google Sans"/>
            <w:color w:val="0000ee"/>
            <w:sz w:val="24"/>
            <w:szCs w:val="24"/>
            <w:u w:val="single"/>
            <w:rtl w:val="0"/>
          </w:rPr>
          <w:t xml:space="preserve">https://neo4j.com/docs/cypher-manual/current/indexes/semantic-indexes/vector-indexes/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with filters in Neo4j v2026.01 (Preview), </w:t>
      </w:r>
      <w:hyperlink r:id="rId75">
        <w:r w:rsidDel="00000000" w:rsidR="00000000" w:rsidRPr="00000000">
          <w:rPr>
            <w:rFonts w:ascii="Google Sans" w:cs="Google Sans" w:eastAsia="Google Sans" w:hAnsi="Google Sans"/>
            <w:color w:val="0000ee"/>
            <w:sz w:val="24"/>
            <w:szCs w:val="24"/>
            <w:u w:val="single"/>
            <w:rtl w:val="0"/>
          </w:rPr>
          <w:t xml:space="preserve">https://neo4j.com/blog/genai/vector-search-with-filters-in-neo4j-v2026-01-preview/</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Index | FalkorDB Docs, </w:t>
      </w:r>
      <w:hyperlink r:id="rId76">
        <w:r w:rsidDel="00000000" w:rsidR="00000000" w:rsidRPr="00000000">
          <w:rPr>
            <w:rFonts w:ascii="Google Sans" w:cs="Google Sans" w:eastAsia="Google Sans" w:hAnsi="Google Sans"/>
            <w:color w:val="0000ee"/>
            <w:sz w:val="24"/>
            <w:szCs w:val="24"/>
            <w:u w:val="single"/>
            <w:rtl w:val="0"/>
          </w:rPr>
          <w:t xml:space="preserve">https://docs.falkordb.com/cypher/indexing/vector-index.html</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GraphRAG: Navigating Unstructured Financial Data with Collaborative AI - arXiv, </w:t>
      </w:r>
      <w:hyperlink r:id="rId77">
        <w:r w:rsidDel="00000000" w:rsidR="00000000" w:rsidRPr="00000000">
          <w:rPr>
            <w:rFonts w:ascii="Google Sans" w:cs="Google Sans" w:eastAsia="Google Sans" w:hAnsi="Google Sans"/>
            <w:color w:val="0000ee"/>
            <w:sz w:val="24"/>
            <w:szCs w:val="24"/>
            <w:u w:val="single"/>
            <w:rtl w:val="0"/>
          </w:rPr>
          <w:t xml:space="preserve">https://arxiv.org/html/2605.18770v1</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Multi-Agent Financial Analysis Pipeline with ZenML and SmolAgents, </w:t>
      </w:r>
      <w:hyperlink r:id="rId78">
        <w:r w:rsidDel="00000000" w:rsidR="00000000" w:rsidRPr="00000000">
          <w:rPr>
            <w:rFonts w:ascii="Google Sans" w:cs="Google Sans" w:eastAsia="Google Sans" w:hAnsi="Google Sans"/>
            <w:color w:val="0000ee"/>
            <w:sz w:val="24"/>
            <w:szCs w:val="24"/>
            <w:u w:val="single"/>
            <w:rtl w:val="0"/>
          </w:rPr>
          <w:t xml:space="preserve">https://www.zenml.io/blog/how-to-build-a-multi-agent-financial-analysis-pipeline-with-zenml-and-smolagents</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FundaPod: A Multi-Persona Agent Pod Platform with Knowledge Graph Memory for AI-Assisted Fundamental Investment Research - arXiv, </w:t>
      </w:r>
      <w:hyperlink r:id="rId79">
        <w:r w:rsidDel="00000000" w:rsidR="00000000" w:rsidRPr="00000000">
          <w:rPr>
            <w:rFonts w:ascii="Google Sans" w:cs="Google Sans" w:eastAsia="Google Sans" w:hAnsi="Google Sans"/>
            <w:color w:val="0000ee"/>
            <w:sz w:val="24"/>
            <w:szCs w:val="24"/>
            <w:u w:val="single"/>
            <w:rtl w:val="0"/>
          </w:rPr>
          <w:t xml:space="preserve">https://arxiv.org/html/2605.27864v3</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RAGA: Reading-And-Graph-building-Agent for Autonomous Knowledge Graph Construction and Retrieval-Augmented Generation - arXiv, </w:t>
      </w:r>
      <w:hyperlink r:id="rId80">
        <w:r w:rsidDel="00000000" w:rsidR="00000000" w:rsidRPr="00000000">
          <w:rPr>
            <w:rFonts w:ascii="Google Sans" w:cs="Google Sans" w:eastAsia="Google Sans" w:hAnsi="Google Sans"/>
            <w:color w:val="0000ee"/>
            <w:sz w:val="24"/>
            <w:szCs w:val="24"/>
            <w:u w:val="single"/>
            <w:rtl w:val="0"/>
          </w:rPr>
          <w:t xml:space="preserve">https://arxiv.org/html/2605.17072v1</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VeritasGraph — open-source Knowledge Graph &amp; GraphRAG framework on GitHub. Build multi-hop reasoning, ontology-aware retrieval, and verifiable attribution over your own data. Nodes, edges, RDF, linked-data — runs locally or in the cloud., </w:t>
      </w:r>
      <w:hyperlink r:id="rId81">
        <w:r w:rsidDel="00000000" w:rsidR="00000000" w:rsidRPr="00000000">
          <w:rPr>
            <w:rFonts w:ascii="Google Sans" w:cs="Google Sans" w:eastAsia="Google Sans" w:hAnsi="Google Sans"/>
            <w:color w:val="0000ee"/>
            <w:sz w:val="24"/>
            <w:szCs w:val="24"/>
            <w:u w:val="single"/>
            <w:rtl w:val="0"/>
          </w:rPr>
          <w:t xml:space="preserve">https://github.com/bibinprathap/VeritasGraph</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Provenance LLM - Validator Details - Guardrails AI, </w:t>
      </w:r>
      <w:hyperlink r:id="rId82">
        <w:r w:rsidDel="00000000" w:rsidR="00000000" w:rsidRPr="00000000">
          <w:rPr>
            <w:rFonts w:ascii="Google Sans" w:cs="Google Sans" w:eastAsia="Google Sans" w:hAnsi="Google Sans"/>
            <w:color w:val="0000ee"/>
            <w:sz w:val="24"/>
            <w:szCs w:val="24"/>
            <w:u w:val="single"/>
            <w:rtl w:val="0"/>
          </w:rPr>
          <w:t xml:space="preserve">https://guardrailsai.com/hub/validator/guardrails/provenance_llm</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Fin-RATE: A Real-world Financial Analytics and Tracking Evaluation Benchmark for LLMs on SEC Filings - arXiv, </w:t>
      </w:r>
      <w:hyperlink r:id="rId83">
        <w:r w:rsidDel="00000000" w:rsidR="00000000" w:rsidRPr="00000000">
          <w:rPr>
            <w:rFonts w:ascii="Google Sans" w:cs="Google Sans" w:eastAsia="Google Sans" w:hAnsi="Google Sans"/>
            <w:color w:val="0000ee"/>
            <w:sz w:val="24"/>
            <w:szCs w:val="24"/>
            <w:u w:val="single"/>
            <w:rtl w:val="0"/>
          </w:rPr>
          <w:t xml:space="preserve">https://arxiv.org/html/2602.07294v4</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Open Source Benchmark to Measure LLM Accuracy in Financial Retrieval - Daloopa, </w:t>
      </w:r>
      <w:hyperlink r:id="rId84">
        <w:r w:rsidDel="00000000" w:rsidR="00000000" w:rsidRPr="00000000">
          <w:rPr>
            <w:rFonts w:ascii="Google Sans" w:cs="Google Sans" w:eastAsia="Google Sans" w:hAnsi="Google Sans"/>
            <w:color w:val="0000ee"/>
            <w:sz w:val="24"/>
            <w:szCs w:val="24"/>
            <w:u w:val="single"/>
            <w:rtl w:val="0"/>
          </w:rPr>
          <w:t xml:space="preserve">https://daloopa.com/benchmark/an-open-source-benchmark-to-measure-llm-accuracy-in-financial-retrieval</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to use Graphs in RAG: A Comprehensive Analysis for Graph Retrieval-Augmented Generation - arXiv, </w:t>
      </w:r>
      <w:hyperlink r:id="rId85">
        <w:r w:rsidDel="00000000" w:rsidR="00000000" w:rsidRPr="00000000">
          <w:rPr>
            <w:rFonts w:ascii="Google Sans" w:cs="Google Sans" w:eastAsia="Google Sans" w:hAnsi="Google Sans"/>
            <w:color w:val="0000ee"/>
            <w:sz w:val="24"/>
            <w:szCs w:val="24"/>
            <w:u w:val="single"/>
            <w:rtl w:val="0"/>
          </w:rPr>
          <w:t xml:space="preserve">https://arxiv.org/html/2506.05690v3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gopenai.com/graphrag-explained-from-knowledge-graph-construction-to-structured-llm-reasoning-05580549f84c" TargetMode="External"/><Relationship Id="rId84" Type="http://schemas.openxmlformats.org/officeDocument/2006/relationships/hyperlink" Target="https://daloopa.com/benchmark/an-open-source-benchmark-to-measure-llm-accuracy-in-financial-retrieval" TargetMode="External"/><Relationship Id="rId83" Type="http://schemas.openxmlformats.org/officeDocument/2006/relationships/hyperlink" Target="https://arxiv.org/html/2602.07294v4" TargetMode="External"/><Relationship Id="rId42" Type="http://schemas.openxmlformats.org/officeDocument/2006/relationships/hyperlink" Target="https://aras.com/en/glossary/graphrag" TargetMode="External"/><Relationship Id="rId41" Type="http://schemas.openxmlformats.org/officeDocument/2006/relationships/hyperlink" Target="https://arxiv.org/html/2606.00062v1" TargetMode="External"/><Relationship Id="rId85" Type="http://schemas.openxmlformats.org/officeDocument/2006/relationships/hyperlink" Target="https://arxiv.org/html/2506.05690v3" TargetMode="External"/><Relationship Id="rId44" Type="http://schemas.openxmlformats.org/officeDocument/2006/relationships/hyperlink" Target="https://www.spheron.network/blog/graphrag-gpu-cloud-deployment-guide/" TargetMode="External"/><Relationship Id="rId43" Type="http://schemas.openxmlformats.org/officeDocument/2006/relationships/hyperlink" Target="https://www.datacamp.com/tutorial/graphrag" TargetMode="External"/><Relationship Id="rId46" Type="http://schemas.openxmlformats.org/officeDocument/2006/relationships/hyperlink" Target="https://apify.com/heenalr/sec-edgar-filings/api/python" TargetMode="External"/><Relationship Id="rId45" Type="http://schemas.openxmlformats.org/officeDocument/2006/relationships/hyperlink" Target="https://www.microsoft.com/en-us/research/blog/introducing-drift-search-combining-global-and-local-search-methods-to-improve-quality-and-efficiency/" TargetMode="External"/><Relationship Id="rId80" Type="http://schemas.openxmlformats.org/officeDocument/2006/relationships/hyperlink" Target="https://arxiv.org/html/2605.17072v1" TargetMode="External"/><Relationship Id="rId82" Type="http://schemas.openxmlformats.org/officeDocument/2006/relationships/hyperlink" Target="https://guardrailsai.com/hub/validator/guardrails/provenance_llm" TargetMode="External"/><Relationship Id="rId81" Type="http://schemas.openxmlformats.org/officeDocument/2006/relationships/hyperlink" Target="https://github.com/bibinprathap/VeritasGra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qg.com/content/2026/02/Dotcom-Part-3_PDF_Part-3.pdf" TargetMode="External"/><Relationship Id="rId48" Type="http://schemas.openxmlformats.org/officeDocument/2006/relationships/hyperlink" Target="https://arxiv.org/html/2605.28714v1" TargetMode="External"/><Relationship Id="rId47" Type="http://schemas.openxmlformats.org/officeDocument/2006/relationships/hyperlink" Target="https://pypi.org/project/sec-api/" TargetMode="External"/><Relationship Id="rId49" Type="http://schemas.openxmlformats.org/officeDocument/2006/relationships/hyperlink" Target="https://github.com/xpaysh/awesome-x402/blob/main/README.md" TargetMode="External"/><Relationship Id="rId5" Type="http://schemas.openxmlformats.org/officeDocument/2006/relationships/styles" Target="styles.xml"/><Relationship Id="rId6" Type="http://schemas.openxmlformats.org/officeDocument/2006/relationships/hyperlink" Target="https://www.investing.com/analysis/the-ai-economy-looking-beyond-the-facade--part-1-200680627" TargetMode="External"/><Relationship Id="rId7" Type="http://schemas.openxmlformats.org/officeDocument/2006/relationships/hyperlink" Target="https://www.spglobal.com/ratings/en/regulatory/article/sector-review-us-tech-earnings-hyperscalers-again-are-hyperspending-s101669934" TargetMode="External"/><Relationship Id="rId8" Type="http://schemas.openxmlformats.org/officeDocument/2006/relationships/hyperlink" Target="https://daloopa.com/blog/analyst-pov/nvidia-customer-concentration-a-big-4-earnings-preview" TargetMode="External"/><Relationship Id="rId73" Type="http://schemas.openxmlformats.org/officeDocument/2006/relationships/hyperlink" Target="https://reference.langchain.com/python/langchain-neo4j/vectorstores/neo4j_vector/Neo4jVector" TargetMode="External"/><Relationship Id="rId72" Type="http://schemas.openxmlformats.org/officeDocument/2006/relationships/hyperlink" Target="https://neo4j.com/docs/cypher-manual/current/clauses/search/" TargetMode="External"/><Relationship Id="rId31" Type="http://schemas.openxmlformats.org/officeDocument/2006/relationships/hyperlink" Target="https://www.tomshardware.com/tech-industry/semiconductors/nvidia-and-tsmc-produce-the-first-blackwell-wafer-made-in-the-u-s-chips-still-need-to-be-shipped-back-to-taiwan-to-complete-the-final-product" TargetMode="External"/><Relationship Id="rId75" Type="http://schemas.openxmlformats.org/officeDocument/2006/relationships/hyperlink" Target="https://neo4j.com/blog/genai/vector-search-with-filters-in-neo4j-v2026-01-preview/" TargetMode="External"/><Relationship Id="rId30" Type="http://schemas.openxmlformats.org/officeDocument/2006/relationships/hyperlink" Target="https://www.reddit.com/r/technology/comments/1od9467/tsmc_produces_first_nvidia_blackwell_gpu_in_the/" TargetMode="External"/><Relationship Id="rId74" Type="http://schemas.openxmlformats.org/officeDocument/2006/relationships/hyperlink" Target="https://neo4j.com/docs/cypher-manual/current/indexes/semantic-indexes/vector-indexes/" TargetMode="External"/><Relationship Id="rId33" Type="http://schemas.openxmlformats.org/officeDocument/2006/relationships/hyperlink" Target="https://neo4j.com/blog/genai/what-is-graphrag/" TargetMode="External"/><Relationship Id="rId77" Type="http://schemas.openxmlformats.org/officeDocument/2006/relationships/hyperlink" Target="https://arxiv.org/html/2605.18770v1" TargetMode="External"/><Relationship Id="rId32" Type="http://schemas.openxmlformats.org/officeDocument/2006/relationships/hyperlink" Target="https://medium.com/@anushkaggarwal2005/built-a-live-benchmark-that-shows-graphrag-can-cut-llm-costs-by-94-on-real-financial-data-3910eca89ad8" TargetMode="External"/><Relationship Id="rId76" Type="http://schemas.openxmlformats.org/officeDocument/2006/relationships/hyperlink" Target="https://docs.falkordb.com/cypher/indexing/vector-index.html" TargetMode="External"/><Relationship Id="rId35" Type="http://schemas.openxmlformats.org/officeDocument/2006/relationships/hyperlink" Target="https://atlan.com/know/knowledge-graphs-vs-rag-for-ai/" TargetMode="External"/><Relationship Id="rId79" Type="http://schemas.openxmlformats.org/officeDocument/2006/relationships/hyperlink" Target="https://arxiv.org/html/2605.27864v3" TargetMode="External"/><Relationship Id="rId34" Type="http://schemas.openxmlformats.org/officeDocument/2006/relationships/hyperlink" Target="https://aws.amazon.com/blogs/industries/agentic-graphrag-for-capital-markets/" TargetMode="External"/><Relationship Id="rId78" Type="http://schemas.openxmlformats.org/officeDocument/2006/relationships/hyperlink" Target="https://www.zenml.io/blog/how-to-build-a-multi-agent-financial-analysis-pipeline-with-zenml-and-smolagents" TargetMode="External"/><Relationship Id="rId71" Type="http://schemas.openxmlformats.org/officeDocument/2006/relationships/hyperlink" Target="https://www.reddit.com/r/Database/comments/1ua1pdh/which_graph_database_to_use/" TargetMode="External"/><Relationship Id="rId70" Type="http://schemas.openxmlformats.org/officeDocument/2006/relationships/hyperlink" Target="https://checkthat.ai/brands/neo4j/alternatives" TargetMode="External"/><Relationship Id="rId37" Type="http://schemas.openxmlformats.org/officeDocument/2006/relationships/hyperlink" Target="https://microsoft.github.io/graphrag/" TargetMode="External"/><Relationship Id="rId36" Type="http://schemas.openxmlformats.org/officeDocument/2006/relationships/hyperlink" Target="https://arxiv.org/pdf/2605.18770" TargetMode="External"/><Relationship Id="rId39" Type="http://schemas.openxmlformats.org/officeDocument/2006/relationships/hyperlink" Target="https://www.puppygraph.com/blog/graphrag-architecture" TargetMode="External"/><Relationship Id="rId38" Type="http://schemas.openxmlformats.org/officeDocument/2006/relationships/hyperlink" Target="https://www.digitalapplied.com/blog/rag-anti-patterns-7-failure-modes-2026-engineering-guide" TargetMode="External"/><Relationship Id="rId62" Type="http://schemas.openxmlformats.org/officeDocument/2006/relationships/hyperlink" Target="https://www.mdpi.com/2078-2489/17/6/551" TargetMode="External"/><Relationship Id="rId61" Type="http://schemas.openxmlformats.org/officeDocument/2006/relationships/hyperlink" Target="https://medium.com/@emails.chandra04/how-graph-databases-ontology-will-rewire-supply-chains-forever-917d0a26b281" TargetMode="External"/><Relationship Id="rId20" Type="http://schemas.openxmlformats.org/officeDocument/2006/relationships/hyperlink" Target="https://am.jpmorgan.com/content/dam/jpm-am-aem/global/en/insights/eye-on-the-market/smothering-heights-amv.pdf" TargetMode="External"/><Relationship Id="rId64" Type="http://schemas.openxmlformats.org/officeDocument/2006/relationships/hyperlink" Target="https://medium.com/@wmechem/langchain-langgraph-vs-autogen-framework-comparison-for-financial-document-analysis-69567a5932aa" TargetMode="External"/><Relationship Id="rId63" Type="http://schemas.openxmlformats.org/officeDocument/2006/relationships/hyperlink" Target="https://www.researchgate.net/publication/403688697_GenAI-Driven_Intelligent_System_for_Automated_Financial_Report_Analysis_and_Insight_Generation_Using_Large_Language_Models_and_Knowledge_Graphs" TargetMode="External"/><Relationship Id="rId22" Type="http://schemas.openxmlformats.org/officeDocument/2006/relationships/hyperlink" Target="https://news.yrules.com/en/archives/8089" TargetMode="External"/><Relationship Id="rId66" Type="http://schemas.openxmlformats.org/officeDocument/2006/relationships/hyperlink" Target="https://www.reddit.com/r/interzoid/" TargetMode="External"/><Relationship Id="rId21" Type="http://schemas.openxmlformats.org/officeDocument/2006/relationships/hyperlink" Target="https://arxiv.org/pdf/2602.15051" TargetMode="External"/><Relationship Id="rId65" Type="http://schemas.openxmlformats.org/officeDocument/2006/relationships/hyperlink" Target="https://neo4j.com/labs/genai-ecosystem/llamaindex/" TargetMode="External"/><Relationship Id="rId24" Type="http://schemas.openxmlformats.org/officeDocument/2006/relationships/hyperlink" Target="https://www.kharon.com/brief/bis-chips-exports-china-enforcement" TargetMode="External"/><Relationship Id="rId68" Type="http://schemas.openxmlformats.org/officeDocument/2006/relationships/hyperlink" Target="https://www.falkordb.com/comparison/memgraph-vs-neo4j-performance-and-architecture-for-production-workloads/" TargetMode="External"/><Relationship Id="rId23" Type="http://schemas.openxmlformats.org/officeDocument/2006/relationships/hyperlink" Target="https://helda.helsinki.fi/server/api/core/bitstreams/c621b0fc-2a6d-4cba-be7a-a8f6e1c5052c/content" TargetMode="External"/><Relationship Id="rId67" Type="http://schemas.openxmlformats.org/officeDocument/2006/relationships/hyperlink" Target="https://fast.io/resources/best-knowledge-graph-tools-rag/" TargetMode="External"/><Relationship Id="rId60" Type="http://schemas.openxmlformats.org/officeDocument/2006/relationships/hyperlink" Target="https://www.researchgate.net/publication/403085129_Ontology-Driven_Semiconductor_Supply_Chain_Management_A_Systematic_Literature_Review_2020-2025" TargetMode="External"/><Relationship Id="rId26" Type="http://schemas.openxmlformats.org/officeDocument/2006/relationships/hyperlink" Target="https://www.moodys.com/web/en/us/kyc/resources/insights/differences-between-the-bis-50-rule-and-the-ofac-50-rule.html" TargetMode="External"/><Relationship Id="rId25" Type="http://schemas.openxmlformats.org/officeDocument/2006/relationships/hyperlink" Target="https://www.kharon.com/resources/article/export-controls/managing-export-controls-compliance-across-advanced-technology-sectors" TargetMode="External"/><Relationship Id="rId69" Type="http://schemas.openxmlformats.org/officeDocument/2006/relationships/hyperlink" Target="https://aimultiple.com/graph-databases" TargetMode="External"/><Relationship Id="rId28" Type="http://schemas.openxmlformats.org/officeDocument/2006/relationships/hyperlink" Target="https://sayari.com/enterprise/electronics/" TargetMode="External"/><Relationship Id="rId27" Type="http://schemas.openxmlformats.org/officeDocument/2006/relationships/hyperlink" Target="https://www.kharon.com/solutions/industries/technology" TargetMode="External"/><Relationship Id="rId29" Type="http://schemas.openxmlformats.org/officeDocument/2006/relationships/hyperlink" Target="https://sayari.com/enterprise/technology/" TargetMode="External"/><Relationship Id="rId51" Type="http://schemas.openxmlformats.org/officeDocument/2006/relationships/hyperlink" Target="https://github.com/alphanome-ai/sec-parser" TargetMode="External"/><Relationship Id="rId50" Type="http://schemas.openxmlformats.org/officeDocument/2006/relationships/hyperlink" Target="https://kaustavmukherjee-66179.medium.com/the-complete-guide-to-document-chunking-for-rag-ac312e6d635f" TargetMode="External"/><Relationship Id="rId53" Type="http://schemas.openxmlformats.org/officeDocument/2006/relationships/hyperlink" Target="https://www.llamaindex.ai/insights/best-ai-for-multi-page-document-processing" TargetMode="External"/><Relationship Id="rId52" Type="http://schemas.openxmlformats.org/officeDocument/2006/relationships/hyperlink" Target="https://sec-parser.readthedocs.io/en/stable/notebooks/user_guide.html" TargetMode="External"/><Relationship Id="rId11" Type="http://schemas.openxmlformats.org/officeDocument/2006/relationships/hyperlink" Target="https://www.indmoney.com/blog/us-stocks/tsmc-cowos-bottleneck-ai-chip-supply-squeeze-explained" TargetMode="External"/><Relationship Id="rId55" Type="http://schemas.openxmlformats.org/officeDocument/2006/relationships/hyperlink" Target="https://docs.cloud.google.com/document-ai/docs/layout-parse-chunk" TargetMode="External"/><Relationship Id="rId10" Type="http://schemas.openxmlformats.org/officeDocument/2006/relationships/hyperlink" Target="https://sparkco.ai/blog/apple-ai-platform-reveal-timing-prediction-markets" TargetMode="External"/><Relationship Id="rId54" Type="http://schemas.openxmlformats.org/officeDocument/2006/relationships/hyperlink" Target="https://arxiv.org/html/2410.21169v5" TargetMode="External"/><Relationship Id="rId13" Type="http://schemas.openxmlformats.org/officeDocument/2006/relationships/hyperlink" Target="https://oplexa.com/ai-chip-packaging-bottleneck-2026/" TargetMode="External"/><Relationship Id="rId57" Type="http://schemas.openxmlformats.org/officeDocument/2006/relationships/hyperlink" Target="https://www.llamaindex.ai/insights/best-ai-for-pdf-table-extraction" TargetMode="External"/><Relationship Id="rId12" Type="http://schemas.openxmlformats.org/officeDocument/2006/relationships/hyperlink" Target="https://siliconanalysts.com/analysis/foundry-allocation-status-q1-2026" TargetMode="External"/><Relationship Id="rId56" Type="http://schemas.openxmlformats.org/officeDocument/2006/relationships/hyperlink" Target="https://www.llamaindex.ai/insights/best-llm-document-parser-2025" TargetMode="External"/><Relationship Id="rId15" Type="http://schemas.openxmlformats.org/officeDocument/2006/relationships/hyperlink" Target="https://www.techflowpost.com/en-US/article/32210" TargetMode="External"/><Relationship Id="rId59" Type="http://schemas.openxmlformats.org/officeDocument/2006/relationships/hyperlink" Target="https://mixpeek.com/curated-lists/best-ai-for-document-analysis" TargetMode="External"/><Relationship Id="rId14" Type="http://schemas.openxmlformats.org/officeDocument/2006/relationships/hyperlink" Target="https://finance.biggo.com/news/e666959f-3828-44a1-b119-5dfdb45f39ad" TargetMode="External"/><Relationship Id="rId58" Type="http://schemas.openxmlformats.org/officeDocument/2006/relationships/hyperlink" Target="https://ubiai.tools/simplifying-document-parsing-with-agentic-ai-extracting-embedded-objects/" TargetMode="External"/><Relationship Id="rId17" Type="http://schemas.openxmlformats.org/officeDocument/2006/relationships/hyperlink" Target="https://aiweekly.co/alerts/tsmcs-taiwan-packaging-grip-creates-ais-next-supply-chokepoint" TargetMode="External"/><Relationship Id="rId16" Type="http://schemas.openxmlformats.org/officeDocument/2006/relationships/hyperlink" Target="https://www.spheron.network/blog/gpu-shortage-2026/" TargetMode="External"/><Relationship Id="rId19" Type="http://schemas.openxmlformats.org/officeDocument/2006/relationships/hyperlink" Target="https://intuitionlabs.ai/articles/nvidia-gb200-supply-chain" TargetMode="External"/><Relationship Id="rId18" Type="http://schemas.openxmlformats.org/officeDocument/2006/relationships/hyperlink" Target="https://www.backplane.gg/bottlenecks/hb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