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Descriptions: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Pika</w:t>
      </w:r>
      <w:r w:rsidDel="00000000" w:rsidR="00000000" w:rsidRPr="00000000">
        <w:rPr>
          <w:sz w:val="30"/>
          <w:szCs w:val="30"/>
          <w:rtl w:val="0"/>
        </w:rPr>
        <w:t xml:space="preserve">: Pika has been in the crypto industry for over 6 years starting out as a bitcoin trader and moved over to the BSC chain in late December 2020. He noticed a gap in the market and had an urge to fill it, a launchpad on the BSC chain that KYCs/audits &amp; locks liquidity for onboarded projects with an NFT spin.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Geekray</w:t>
      </w:r>
      <w:r w:rsidDel="00000000" w:rsidR="00000000" w:rsidRPr="00000000">
        <w:rPr>
          <w:sz w:val="30"/>
          <w:szCs w:val="30"/>
          <w:rtl w:val="0"/>
        </w:rPr>
        <w:t xml:space="preserve">: GeekRay absolutely loves illustrating anime characters, he's a self taught artist and found his passion for drawing in his childhood. GeekRay has been doing digital illustration for 2 and a half years and mostly draws in anime style because of his love for anime. In his spare time he enjoys playing video games and watching anime,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Altpl: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Amit: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