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7A48C">
      <w:pPr>
        <w:bidi w:val="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Sample Insights</w:t>
      </w:r>
    </w:p>
    <w:p w14:paraId="49B2F21B">
      <w:pPr>
        <w:bidi w:val="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A0AEAF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textAlignment w:val="bottom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Women are more likely to buy compared to men (~65%)</w:t>
      </w:r>
    </w:p>
    <w:p w14:paraId="7C0F67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Maharashtra, Karnataka and Uttar Pradesh are the top 3 states (~35%)</w:t>
      </w:r>
    </w:p>
    <w:p w14:paraId="4DEBF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Adult age group (30-49 yrs) is max contribution (~50%)</w:t>
      </w:r>
    </w:p>
    <w:p w14:paraId="7A7318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Amazon, Flipkart and Myntra channels are max contributing (~80%)</w:t>
      </w:r>
    </w:p>
    <w:p w14:paraId="245CFAB3">
      <w:p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bookmarkStart w:id="0" w:name="_GoBack"/>
      <w:bookmarkEnd w:id="0"/>
    </w:p>
    <w:p w14:paraId="38D11F8B">
      <w:p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00FFA8EE">
      <w:pP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63F2EEB5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Final Conclusion to improve Vrinda store sales:</w:t>
      </w:r>
    </w:p>
    <w:p w14:paraId="6D0094B9">
      <w:pPr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</w:p>
    <w:p w14:paraId="1C1E42A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Target women customers of age group (30-49 yrs) living in Maharastra, Karnataka  And Uttar Pradesh by showing ads/offers/coupons available on Amazon, Flipkart and Myntra.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2DF4C4"/>
    <w:multiLevelType w:val="singleLevel"/>
    <w:tmpl w:val="D42DF4C4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3E7CF39"/>
    <w:multiLevelType w:val="singleLevel"/>
    <w:tmpl w:val="23E7CF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86521"/>
    <w:rsid w:val="1CD86521"/>
    <w:rsid w:val="5DCF53BC"/>
    <w:rsid w:val="65FA7647"/>
    <w:rsid w:val="78021AA1"/>
    <w:rsid w:val="7C36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2026-04-28T04:22:00Z</dcterms:created>
  <dc:creator>ATVIK SHARMA</dc:creator>
  <cp:lastModifiedBy>WPS_1761884266</cp:lastModifiedBy>
  <dcterms:modified xsi:type="dcterms:W3CDTF">2026-04-28T04:28:25Z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524A67146BEE43FE9985A22E34573F2D_11</vt:lpwstr>
  </property>
  <property fmtid="{D5CDD505-2E9C-101B-9397-08002B2CF9AE}" pid="4" name="KSOTemplateDocerSaveRecord">
    <vt:lpwstr>eyJoZGlkIjoiMWI4OTUxMThmMDc2YWEwZWQ4MjJhYWZkMDhhNTcxNDUiLCJ1c2VySWQiOiI1Njc2MjczODk1NTIifQ==</vt:lpwstr>
  </property>
</Properties>
</file>