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Product Brochure</w:t>
      </w:r>
    </w:p>
    <w:p>
      <w:pPr>
        <w:pStyle w:val="Heading2"/>
      </w:pPr>
      <w:r>
        <w:t xml:space="preserve">Headline Benefit</w:t>
      </w:r>
    </w:p>
    <w:p>
      <w:r>
        <w:t xml:space="preserve">Short pitch describing the product or service.</w:t>
      </w:r>
    </w:p>
    <w:p>
      <w:pPr>
        <w:pStyle w:val="Heading2"/>
      </w:pPr>
      <w:r>
        <w:t xml:space="preserve">Features</w:t>
      </w:r>
    </w:p>
    <w:p>
      <w:r>
        <w:t xml:space="preserve">• Feature one</w:t>
      </w:r>
    </w:p>
    <w:p>
      <w:r>
        <w:t xml:space="preserve">• Feature two</w:t>
      </w:r>
    </w:p>
    <w:p>
      <w:r>
        <w:t xml:space="preserve">• Feature three</w:t>
      </w:r>
    </w:p>
    <w:p>
      <w:pPr>
        <w:pStyle w:val="Heading2"/>
      </w:pPr>
      <w:r>
        <w:t xml:space="preserve">Call to Action</w:t>
      </w:r>
    </w:p>
    <w:p>
      <w:r>
        <w:t xml:space="preserve">Contact us today.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