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jc w:val="center"/>
      </w:pPr>
      <w:r>
        <w:rPr>
          <w:rFonts w:ascii="Times New Roman" w:hAnsi="Times New Roman"/>
          <w:b/>
          <w:i w:val="0"/>
          <w:color w:val="1F3864"/>
          <w:sz w:val="28"/>
        </w:rPr>
        <w:t>AUTOMOTIVE SOFTWARE ENGINEERING</w:t>
      </w:r>
    </w:p>
    <w:p>
      <w:pPr>
        <w:jc w:val="center"/>
      </w:pPr>
      <w:r>
        <w:rPr>
          <w:rFonts w:ascii="Times New Roman" w:hAnsi="Times New Roman"/>
          <w:b w:val="0"/>
          <w:i w:val="0"/>
          <w:color w:val="757575"/>
          <w:sz w:val="24"/>
        </w:rPr>
        <w:t>Department of Computer Science &amp; Engineering</w:t>
      </w:r>
    </w:p>
    <w:p>
      <w:pPr>
        <w:spacing w:after="0" w:before="0"/>
      </w:pPr>
    </w:p>
    <w:p>
      <w:pPr>
        <w:jc w:val="center"/>
      </w:pPr>
      <w:r>
        <w:rPr>
          <w:rFonts w:ascii="Times New Roman" w:hAnsi="Times New Roman"/>
          <w:b w:val="0"/>
          <w:i w:val="0"/>
          <w:color w:val="1F3864"/>
          <w:sz w:val="20"/>
        </w:rPr>
        <w:t>━━━━━━━━━━━━━━━━━━━━━━━━━━━━━━━━━━━━━━━━━━━━━━━━━━━━━━━━━━━━</w:t>
      </w:r>
    </w:p>
    <w:p>
      <w:pPr>
        <w:spacing w:after="0" w:before="0"/>
      </w:pPr>
    </w:p>
    <w:p>
      <w:pPr>
        <w:spacing w:after="0" w:before="0"/>
      </w:pPr>
    </w:p>
    <w:p>
      <w:pPr>
        <w:jc w:val="center"/>
      </w:pPr>
      <w:r>
        <w:rPr>
          <w:rFonts w:ascii="Times New Roman" w:hAnsi="Times New Roman"/>
          <w:b/>
          <w:i w:val="0"/>
          <w:color w:val="1F3864"/>
          <w:sz w:val="60"/>
        </w:rPr>
        <w:t>PROJECT SENTINEL-T</w:t>
      </w:r>
    </w:p>
    <w:p>
      <w:pPr>
        <w:jc w:val="center"/>
      </w:pPr>
      <w:r>
        <w:rPr>
          <w:rFonts w:ascii="Times New Roman" w:hAnsi="Times New Roman"/>
          <w:b w:val="0"/>
          <w:i w:val="0"/>
          <w:color w:val="266DA8"/>
          <w:sz w:val="32"/>
        </w:rPr>
        <w:t>A Physical-Layer Intrusion Detection System</w:t>
        <w:br/>
        <w:t>for Automotive CAN Networks</w:t>
      </w:r>
    </w:p>
    <w:p>
      <w:pPr>
        <w:spacing w:after="0" w:before="0"/>
      </w:pPr>
    </w:p>
    <w:p>
      <w:pPr>
        <w:spacing w:after="0" w:before="0"/>
      </w:pPr>
    </w:p>
    <w:p>
      <w:pPr>
        <w:jc w:val="center"/>
      </w:pPr>
      <w:r>
        <w:rPr>
          <w:rFonts w:ascii="Times New Roman" w:hAnsi="Times New Roman"/>
          <w:b w:val="0"/>
          <w:i w:val="0"/>
          <w:color w:val="757575"/>
          <w:sz w:val="20"/>
        </w:rPr>
        <w:t>──────────────────────────────────────────────────</w:t>
      </w:r>
    </w:p>
    <w:p>
      <w:pPr>
        <w:spacing w:after="0" w:before="0"/>
      </w:pP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864"/>
            <w:tcBorders>
              <w:top w:val="single" w:sz="6" w:space="0" w:color="266DA8"/>
              <w:left w:val="single" w:sz="6" w:space="0" w:color="266DA8"/>
              <w:bottom w:val="single" w:sz="6" w:space="0" w:color="266DA8"/>
              <w:right w:val="single" w:sz="6" w:space="0" w:color="266DA8"/>
            </w:tcBorders>
          </w:tcPr>
          <w:p>
            <w:pPr>
              <w:jc w:val="right"/>
            </w:pPr>
            <w:r>
              <w:rPr>
                <w:rFonts w:ascii="Times New Roman" w:hAnsi="Times New Roman"/>
                <w:b/>
                <w:i w:val="0"/>
                <w:color w:val="FFFFFF"/>
                <w:sz w:val="22"/>
              </w:rPr>
              <w:t>Submitted By</w:t>
            </w:r>
          </w:p>
        </w:tc>
        <w:tc>
          <w:tcPr>
            <w:tcW w:type="dxa" w:w="4320"/>
            <w:shd w:val="clear" w:color="auto" w:fill="EBF3FB"/>
            <w:tcBorders>
              <w:top w:val="single" w:sz="6" w:space="0" w:color="266DA8"/>
              <w:left w:val="single" w:sz="6" w:space="0" w:color="266DA8"/>
              <w:bottom w:val="single" w:sz="6" w:space="0" w:color="266DA8"/>
              <w:right w:val="single" w:sz="6" w:space="0" w:color="266DA8"/>
            </w:tcBorders>
          </w:tcPr>
          <w:p>
            <w:r>
              <w:rPr>
                <w:rFonts w:ascii="Times New Roman" w:hAnsi="Times New Roman"/>
                <w:b w:val="0"/>
                <w:i w:val="0"/>
                <w:color w:val="000000"/>
                <w:sz w:val="22"/>
              </w:rPr>
              <w:t>Amit Vikramaditya</w:t>
            </w:r>
          </w:p>
        </w:tc>
      </w:tr>
      <w:tr>
        <w:tc>
          <w:tcPr>
            <w:tcW w:type="dxa" w:w="4320"/>
            <w:shd w:val="clear" w:color="auto" w:fill="1F3864"/>
            <w:tcBorders>
              <w:top w:val="single" w:sz="6" w:space="0" w:color="266DA8"/>
              <w:left w:val="single" w:sz="6" w:space="0" w:color="266DA8"/>
              <w:bottom w:val="single" w:sz="6" w:space="0" w:color="266DA8"/>
              <w:right w:val="single" w:sz="6" w:space="0" w:color="266DA8"/>
            </w:tcBorders>
          </w:tcPr>
          <w:p>
            <w:pPr>
              <w:jc w:val="right"/>
            </w:pPr>
            <w:r>
              <w:rPr>
                <w:rFonts w:ascii="Times New Roman" w:hAnsi="Times New Roman"/>
                <w:b/>
                <w:i w:val="0"/>
                <w:color w:val="FFFFFF"/>
                <w:sz w:val="22"/>
              </w:rPr>
              <w:t>Course</w:t>
            </w:r>
          </w:p>
        </w:tc>
        <w:tc>
          <w:tcPr>
            <w:tcW w:type="dxa" w:w="4320"/>
            <w:shd w:val="clear" w:color="auto" w:fill="EBF3FB"/>
            <w:tcBorders>
              <w:top w:val="single" w:sz="6" w:space="0" w:color="266DA8"/>
              <w:left w:val="single" w:sz="6" w:space="0" w:color="266DA8"/>
              <w:bottom w:val="single" w:sz="6" w:space="0" w:color="266DA8"/>
              <w:right w:val="single" w:sz="6" w:space="0" w:color="266DA8"/>
            </w:tcBorders>
          </w:tcPr>
          <w:p>
            <w:r>
              <w:rPr>
                <w:rFonts w:ascii="Times New Roman" w:hAnsi="Times New Roman"/>
                <w:b w:val="0"/>
                <w:i w:val="0"/>
                <w:color w:val="000000"/>
                <w:sz w:val="22"/>
              </w:rPr>
              <w:t>Automotive Software Engineering</w:t>
            </w:r>
          </w:p>
        </w:tc>
      </w:tr>
      <w:tr>
        <w:tc>
          <w:tcPr>
            <w:tcW w:type="dxa" w:w="4320"/>
            <w:shd w:val="clear" w:color="auto" w:fill="1F3864"/>
            <w:tcBorders>
              <w:top w:val="single" w:sz="6" w:space="0" w:color="266DA8"/>
              <w:left w:val="single" w:sz="6" w:space="0" w:color="266DA8"/>
              <w:bottom w:val="single" w:sz="6" w:space="0" w:color="266DA8"/>
              <w:right w:val="single" w:sz="6" w:space="0" w:color="266DA8"/>
            </w:tcBorders>
          </w:tcPr>
          <w:p>
            <w:pPr>
              <w:jc w:val="right"/>
            </w:pPr>
            <w:r>
              <w:rPr>
                <w:rFonts w:ascii="Times New Roman" w:hAnsi="Times New Roman"/>
                <w:b/>
                <w:i w:val="0"/>
                <w:color w:val="FFFFFF"/>
                <w:sz w:val="22"/>
              </w:rPr>
              <w:t>Project Title</w:t>
            </w:r>
          </w:p>
        </w:tc>
        <w:tc>
          <w:tcPr>
            <w:tcW w:type="dxa" w:w="4320"/>
            <w:shd w:val="clear" w:color="auto" w:fill="EBF3FB"/>
            <w:tcBorders>
              <w:top w:val="single" w:sz="6" w:space="0" w:color="266DA8"/>
              <w:left w:val="single" w:sz="6" w:space="0" w:color="266DA8"/>
              <w:bottom w:val="single" w:sz="6" w:space="0" w:color="266DA8"/>
              <w:right w:val="single" w:sz="6" w:space="0" w:color="266DA8"/>
            </w:tcBorders>
          </w:tcPr>
          <w:p>
            <w:r>
              <w:rPr>
                <w:rFonts w:ascii="Times New Roman" w:hAnsi="Times New Roman"/>
                <w:b w:val="0"/>
                <w:i w:val="0"/>
                <w:color w:val="000000"/>
                <w:sz w:val="22"/>
              </w:rPr>
              <w:t>Project Sentinel-T</w:t>
            </w:r>
          </w:p>
        </w:tc>
      </w:tr>
      <w:tr>
        <w:tc>
          <w:tcPr>
            <w:tcW w:type="dxa" w:w="4320"/>
            <w:shd w:val="clear" w:color="auto" w:fill="1F3864"/>
            <w:tcBorders>
              <w:top w:val="single" w:sz="6" w:space="0" w:color="266DA8"/>
              <w:left w:val="single" w:sz="6" w:space="0" w:color="266DA8"/>
              <w:bottom w:val="single" w:sz="6" w:space="0" w:color="266DA8"/>
              <w:right w:val="single" w:sz="6" w:space="0" w:color="266DA8"/>
            </w:tcBorders>
          </w:tcPr>
          <w:p>
            <w:pPr>
              <w:jc w:val="right"/>
            </w:pPr>
            <w:r>
              <w:rPr>
                <w:rFonts w:ascii="Times New Roman" w:hAnsi="Times New Roman"/>
                <w:b/>
                <w:i w:val="0"/>
                <w:color w:val="FFFFFF"/>
                <w:sz w:val="22"/>
              </w:rPr>
              <w:t>Project Phase</w:t>
            </w:r>
          </w:p>
        </w:tc>
        <w:tc>
          <w:tcPr>
            <w:tcW w:type="dxa" w:w="4320"/>
            <w:shd w:val="clear" w:color="auto" w:fill="EBF3FB"/>
            <w:tcBorders>
              <w:top w:val="single" w:sz="6" w:space="0" w:color="266DA8"/>
              <w:left w:val="single" w:sz="6" w:space="0" w:color="266DA8"/>
              <w:bottom w:val="single" w:sz="6" w:space="0" w:color="266DA8"/>
              <w:right w:val="single" w:sz="6" w:space="0" w:color="266DA8"/>
            </w:tcBorders>
          </w:tcPr>
          <w:p>
            <w:r>
              <w:rPr>
                <w:rFonts w:ascii="Times New Roman" w:hAnsi="Times New Roman"/>
                <w:b w:val="0"/>
                <w:i w:val="0"/>
                <w:color w:val="000000"/>
                <w:sz w:val="22"/>
              </w:rPr>
              <w:t>Phase 1 — Algorithm Validation</w:t>
            </w:r>
          </w:p>
        </w:tc>
      </w:tr>
      <w:tr>
        <w:tc>
          <w:tcPr>
            <w:tcW w:type="dxa" w:w="4320"/>
            <w:shd w:val="clear" w:color="auto" w:fill="1F3864"/>
            <w:tcBorders>
              <w:top w:val="single" w:sz="6" w:space="0" w:color="266DA8"/>
              <w:left w:val="single" w:sz="6" w:space="0" w:color="266DA8"/>
              <w:bottom w:val="single" w:sz="6" w:space="0" w:color="266DA8"/>
              <w:right w:val="single" w:sz="6" w:space="0" w:color="266DA8"/>
            </w:tcBorders>
          </w:tcPr>
          <w:p>
            <w:pPr>
              <w:jc w:val="right"/>
            </w:pPr>
            <w:r>
              <w:rPr>
                <w:rFonts w:ascii="Times New Roman" w:hAnsi="Times New Roman"/>
                <w:b/>
                <w:i w:val="0"/>
                <w:color w:val="FFFFFF"/>
                <w:sz w:val="22"/>
              </w:rPr>
              <w:t>Platform</w:t>
            </w:r>
          </w:p>
        </w:tc>
        <w:tc>
          <w:tcPr>
            <w:tcW w:type="dxa" w:w="4320"/>
            <w:shd w:val="clear" w:color="auto" w:fill="EBF3FB"/>
            <w:tcBorders>
              <w:top w:val="single" w:sz="6" w:space="0" w:color="266DA8"/>
              <w:left w:val="single" w:sz="6" w:space="0" w:color="266DA8"/>
              <w:bottom w:val="single" w:sz="6" w:space="0" w:color="266DA8"/>
              <w:right w:val="single" w:sz="6" w:space="0" w:color="266DA8"/>
            </w:tcBorders>
          </w:tcPr>
          <w:p>
            <w:r>
              <w:rPr>
                <w:rFonts w:ascii="Times New Roman" w:hAnsi="Times New Roman"/>
                <w:b w:val="0"/>
                <w:i w:val="0"/>
                <w:color w:val="000000"/>
                <w:sz w:val="22"/>
              </w:rPr>
              <w:t>Microsoft Azure Cloud VM (Ubuntu 24.04)</w:t>
            </w:r>
          </w:p>
        </w:tc>
      </w:tr>
      <w:tr>
        <w:tc>
          <w:tcPr>
            <w:tcW w:type="dxa" w:w="3168"/>
            <w:shd w:val="clear" w:color="auto" w:fill="1F3864"/>
            <w:tcBorders>
              <w:top w:val="single" w:sz="6" w:space="0" w:color="266DA8"/>
              <w:left w:val="single" w:sz="6" w:space="0" w:color="266DA8"/>
              <w:bottom w:val="single" w:sz="6" w:space="0" w:color="266DA8"/>
              <w:right w:val="single" w:sz="6" w:space="0" w:color="266DA8"/>
            </w:tcBorders>
          </w:tcPr>
          <w:p>
            <w:pPr>
              <w:jc w:val="right"/>
            </w:pPr>
            <w:r>
              <w:rPr>
                <w:rFonts w:ascii="Times New Roman" w:hAnsi="Times New Roman"/>
                <w:b/>
                <w:i w:val="0"/>
                <w:color w:val="FFFFFF"/>
                <w:sz w:val="22"/>
              </w:rPr>
              <w:t>Date</w:t>
            </w:r>
          </w:p>
        </w:tc>
        <w:tc>
          <w:tcPr>
            <w:tcW w:type="dxa" w:w="5472"/>
            <w:shd w:val="clear" w:color="auto" w:fill="EBF3FB"/>
            <w:tcBorders>
              <w:top w:val="single" w:sz="6" w:space="0" w:color="266DA8"/>
              <w:left w:val="single" w:sz="6" w:space="0" w:color="266DA8"/>
              <w:bottom w:val="single" w:sz="6" w:space="0" w:color="266DA8"/>
              <w:right w:val="single" w:sz="6" w:space="0" w:color="266DA8"/>
            </w:tcBorders>
          </w:tcPr>
          <w:p>
            <w:r>
              <w:rPr>
                <w:rFonts w:ascii="Times New Roman" w:hAnsi="Times New Roman"/>
                <w:b w:val="0"/>
                <w:i w:val="0"/>
                <w:color w:val="000000"/>
                <w:sz w:val="22"/>
              </w:rPr>
              <w:t>April 2026</w:t>
            </w:r>
          </w:p>
        </w:tc>
      </w:tr>
    </w:tbl>
    <w:p>
      <w:pPr>
        <w:spacing w:after="0" w:before="0"/>
      </w:pPr>
    </w:p>
    <w:p>
      <w:pPr>
        <w:spacing w:after="0" w:before="0"/>
      </w:pPr>
    </w:p>
    <w:p>
      <w:pPr>
        <w:jc w:val="center"/>
      </w:pPr>
      <w:r>
        <w:rPr>
          <w:rFonts w:ascii="Times New Roman" w:hAnsi="Times New Roman"/>
          <w:b w:val="0"/>
          <w:i w:val="0"/>
          <w:color w:val="1F3864"/>
          <w:sz w:val="20"/>
        </w:rPr>
        <w:t>━━━━━━━━━━━━━━━━━━━━━━━━━━━━━━━━━━━━━━━━━━━━━━━━━━━━━━━━━━━━</w:t>
      </w:r>
    </w:p>
    <w:p>
      <w:r>
        <w:br w:type="page"/>
      </w:r>
    </w:p>
    <w:p>
      <w:pPr>
        <w:pStyle w:val="Heading1"/>
        <w:jc w:val="left"/>
      </w:pPr>
      <w:r>
        <w:rPr>
          <w:rFonts w:ascii="Times New Roman" w:hAnsi="Times New Roman"/>
          <w:b/>
          <w:color w:val="1F3864"/>
          <w:sz w:val="32"/>
        </w:rPr>
        <w:t>Abstract</w:t>
      </w:r>
    </w:p>
    <w:p>
      <w:pPr>
        <w:spacing w:after="120" w:before="0" w:line="360" w:lineRule="exact"/>
      </w:pPr>
      <w:r>
        <w:rPr>
          <w:rFonts w:ascii="Times New Roman" w:hAnsi="Times New Roman"/>
          <w:b w:val="0"/>
          <w:i w:val="0"/>
          <w:sz w:val="24"/>
        </w:rPr>
        <w:t xml:space="preserve">The </w:t>
      </w:r>
      <w:r>
        <w:rPr>
          <w:rFonts w:ascii="Times New Roman" w:hAnsi="Times New Roman"/>
          <w:b/>
          <w:i w:val="0"/>
          <w:sz w:val="24"/>
        </w:rPr>
        <w:t>Controller Area Network (CAN)</w:t>
      </w:r>
      <w:r>
        <w:rPr>
          <w:rFonts w:ascii="Times New Roman" w:hAnsi="Times New Roman"/>
          <w:b w:val="0"/>
          <w:i w:val="0"/>
          <w:sz w:val="24"/>
        </w:rPr>
        <w:t xml:space="preserve"> bus is the dominant in-vehicle communication standard used in modern automobiles, connecting up to 100 </w:t>
      </w:r>
      <w:r>
        <w:rPr>
          <w:rFonts w:ascii="Times New Roman" w:hAnsi="Times New Roman"/>
          <w:b/>
          <w:i w:val="0"/>
          <w:sz w:val="24"/>
        </w:rPr>
        <w:t>Electronic Control Units (ECUs)</w:t>
      </w:r>
      <w:r>
        <w:rPr>
          <w:rFonts w:ascii="Times New Roman" w:hAnsi="Times New Roman"/>
          <w:b w:val="0"/>
          <w:i w:val="0"/>
          <w:sz w:val="24"/>
        </w:rPr>
        <w:t>. Originally designed in 1986, CAN lacks any mechanism for sender authentication, making it vulnerable to injection, spoofing, and masquerade attacks. Cryptographic solutions are impractical due to the 8-byte payload constraint and the use of legacy, resource-constrained ECU hardware.</w:t>
      </w:r>
    </w:p>
    <w:p>
      <w:pPr>
        <w:spacing w:after="120" w:before="0" w:line="360" w:lineRule="exact"/>
      </w:pPr>
      <w:r>
        <w:rPr>
          <w:rFonts w:ascii="Times New Roman" w:hAnsi="Times New Roman"/>
          <w:b w:val="0"/>
          <w:i w:val="0"/>
          <w:sz w:val="24"/>
        </w:rPr>
        <w:t xml:space="preserve">This report presents </w:t>
      </w:r>
      <w:r>
        <w:rPr>
          <w:rFonts w:ascii="Times New Roman" w:hAnsi="Times New Roman"/>
          <w:b/>
          <w:i w:val="0"/>
          <w:sz w:val="24"/>
        </w:rPr>
        <w:t>Project Sentinel-T</w:t>
      </w:r>
      <w:r>
        <w:rPr>
          <w:rFonts w:ascii="Times New Roman" w:hAnsi="Times New Roman"/>
          <w:b w:val="0"/>
          <w:i w:val="0"/>
          <w:sz w:val="24"/>
        </w:rPr>
        <w:t xml:space="preserve">, a </w:t>
      </w:r>
      <w:r>
        <w:rPr>
          <w:rFonts w:ascii="Times New Roman" w:hAnsi="Times New Roman"/>
          <w:b/>
          <w:i w:val="0"/>
          <w:sz w:val="24"/>
        </w:rPr>
        <w:t>Physical-Layer Intrusion Detection System</w:t>
      </w:r>
      <w:r>
        <w:rPr>
          <w:rFonts w:ascii="Times New Roman" w:hAnsi="Times New Roman"/>
          <w:b w:val="0"/>
          <w:i w:val="0"/>
          <w:sz w:val="24"/>
        </w:rPr>
        <w:t xml:space="preserve"> (IDS) that authenticates ECUs by their hardware clock fingerprint rather than by message content. Every ECU contains a quartz crystal oscillator whose resonant frequency drifts slowly with temperature — a unique, physically unclonable signature. Sentinel-T captures CAN frame arrival times using the Linux kernel SO_TIMESTAMP mechanism and models each sender's clock state with a two-state Phase-Velocity </w:t>
      </w:r>
      <w:r>
        <w:rPr>
          <w:rFonts w:ascii="Times New Roman" w:hAnsi="Times New Roman"/>
          <w:b/>
          <w:i w:val="0"/>
          <w:sz w:val="24"/>
        </w:rPr>
        <w:t>Kalman Filter</w:t>
      </w:r>
      <w:r>
        <w:rPr>
          <w:rFonts w:ascii="Times New Roman" w:hAnsi="Times New Roman"/>
          <w:b w:val="0"/>
          <w:i w:val="0"/>
          <w:sz w:val="24"/>
        </w:rPr>
        <w:t>.</w:t>
      </w:r>
    </w:p>
    <w:p>
      <w:pPr>
        <w:spacing w:after="120" w:before="0" w:line="360" w:lineRule="exact"/>
      </w:pPr>
      <w:r>
        <w:rPr>
          <w:rFonts w:ascii="Times New Roman" w:hAnsi="Times New Roman"/>
          <w:b w:val="0"/>
          <w:i w:val="0"/>
          <w:sz w:val="24"/>
        </w:rPr>
        <w:t xml:space="preserve">The system was validated on a Microsoft Azure Cloud Virtual Machine running Ubuntu 24.04 with a virtual CAN interface (vcan0). Under live testing, a legitimate ECU produced an average Kalman residual error of </w:t>
      </w:r>
      <w:r>
        <w:rPr>
          <w:rFonts w:ascii="Times New Roman" w:hAnsi="Times New Roman"/>
          <w:b/>
          <w:i w:val="0"/>
          <w:sz w:val="24"/>
        </w:rPr>
        <w:t>0.53 µs</w:t>
      </w:r>
      <w:r>
        <w:rPr>
          <w:rFonts w:ascii="Times New Roman" w:hAnsi="Times New Roman"/>
          <w:b w:val="0"/>
          <w:i w:val="0"/>
          <w:sz w:val="24"/>
        </w:rPr>
        <w:t xml:space="preserve"> while a software-based attacker exhibited errors of </w:t>
      </w:r>
      <w:r>
        <w:rPr>
          <w:rFonts w:ascii="Times New Roman" w:hAnsi="Times New Roman"/>
          <w:b/>
          <w:i w:val="0"/>
          <w:sz w:val="24"/>
        </w:rPr>
        <w:t>350–800 µs</w:t>
      </w:r>
      <w:r>
        <w:rPr>
          <w:rFonts w:ascii="Times New Roman" w:hAnsi="Times New Roman"/>
          <w:b w:val="0"/>
          <w:i w:val="0"/>
          <w:sz w:val="24"/>
        </w:rPr>
        <w:t xml:space="preserve">. The achieved Signal-to-Noise Ratio (SNR) was </w:t>
      </w:r>
      <w:r>
        <w:rPr>
          <w:rFonts w:ascii="Times New Roman" w:hAnsi="Times New Roman"/>
          <w:b/>
          <w:i w:val="0"/>
          <w:sz w:val="24"/>
        </w:rPr>
        <w:t>1.88x</w:t>
      </w:r>
      <w:r>
        <w:rPr>
          <w:rFonts w:ascii="Times New Roman" w:hAnsi="Times New Roman"/>
          <w:b w:val="0"/>
          <w:i w:val="0"/>
          <w:sz w:val="24"/>
        </w:rPr>
        <w:t>, with a per-packet processing latency of less than 0.04 ms and zero observed false positives or false negatives.</w:t>
      </w:r>
    </w:p>
    <w:p/>
    <w:p>
      <w:r>
        <w:br w:type="page"/>
      </w:r>
    </w:p>
    <w:p>
      <w:pPr>
        <w:pStyle w:val="Heading1"/>
        <w:jc w:val="left"/>
      </w:pPr>
      <w:r>
        <w:rPr>
          <w:rFonts w:ascii="Times New Roman" w:hAnsi="Times New Roman"/>
          <w:b/>
          <w:color w:val="1F3864"/>
          <w:sz w:val="32"/>
        </w:rPr>
        <w:t>Chapter 1: Introduction</w:t>
      </w:r>
    </w:p>
    <w:p>
      <w:pPr>
        <w:pStyle w:val="Heading2"/>
        <w:jc w:val="left"/>
      </w:pPr>
      <w:r>
        <w:rPr>
          <w:rFonts w:ascii="Times New Roman" w:hAnsi="Times New Roman"/>
          <w:b/>
          <w:color w:val="266DA8"/>
          <w:sz w:val="28"/>
        </w:rPr>
        <w:t>1.1  Background</w:t>
      </w:r>
    </w:p>
    <w:p>
      <w:pPr>
        <w:spacing w:after="120" w:before="0" w:line="360" w:lineRule="exact"/>
      </w:pPr>
      <w:r>
        <w:rPr>
          <w:rFonts w:ascii="Times New Roman" w:hAnsi="Times New Roman"/>
          <w:b w:val="0"/>
          <w:i w:val="0"/>
          <w:sz w:val="24"/>
        </w:rPr>
        <w:t>The Controller Area Network (CAN) protocol, standardised as ISO 11898, was designed by Robert Bosch GmbH in 1986 to enable reliable, low-cost communication among microcontrollers inside a vehicle without requiring a central host computer. A typical modern automobile contains between 70 and 100 Electronic Control Units (ECUs), managing functions from engine control and anti-lock braking (ABS) to airbag deployment and Advanced Driver-Assistance Systems (ADAS). All these ECUs share one or more CAN buses.</w:t>
      </w:r>
    </w:p>
    <w:p>
      <w:pPr>
        <w:spacing w:after="120" w:before="0" w:line="360" w:lineRule="exact"/>
      </w:pPr>
      <w:r>
        <w:rPr>
          <w:rFonts w:ascii="Times New Roman" w:hAnsi="Times New Roman"/>
          <w:b w:val="0"/>
          <w:i w:val="0"/>
          <w:sz w:val="24"/>
        </w:rPr>
        <w:t>CAN is a multi-master, broadcast bus: every message sent by any node is received by every other node on the same bus segment. Messages are identified by a CAN ID — which also determines arbitration priority — but carry no source address, no authentication header, and no encryption. The bus was designed with the implicit assumption that all connected nodes are trusted insiders.</w:t>
      </w:r>
    </w:p>
    <w:p>
      <w:pPr>
        <w:pStyle w:val="Heading2"/>
        <w:jc w:val="left"/>
      </w:pPr>
      <w:r>
        <w:rPr>
          <w:rFonts w:ascii="Times New Roman" w:hAnsi="Times New Roman"/>
          <w:b/>
          <w:color w:val="266DA8"/>
          <w:sz w:val="28"/>
        </w:rPr>
        <w:t>1.2  The Modern Attack Surface</w:t>
      </w:r>
    </w:p>
    <w:p>
      <w:pPr>
        <w:spacing w:after="120" w:before="0" w:line="360" w:lineRule="exact"/>
      </w:pPr>
      <w:r>
        <w:rPr>
          <w:rFonts w:ascii="Times New Roman" w:hAnsi="Times New Roman"/>
          <w:b w:val="0"/>
          <w:i w:val="0"/>
          <w:sz w:val="24"/>
        </w:rPr>
        <w:t>Modern connected vehicles expose the CAN bus through multiple external interfaces, any one of which can serve as an attacker's entry point:</w:t>
      </w:r>
    </w:p>
    <w:p>
      <w:pPr>
        <w:pStyle w:val="ListBullet"/>
        <w:spacing w:after="60"/>
        <w:ind w:left="567"/>
      </w:pPr>
      <w:r>
        <w:rPr>
          <w:rFonts w:ascii="Times New Roman" w:hAnsi="Times New Roman"/>
          <w:b/>
          <w:i w:val="0"/>
          <w:sz w:val="24"/>
        </w:rPr>
        <w:t>OBD-II Diagnostic Port:</w:t>
      </w:r>
      <w:r>
        <w:rPr>
          <w:rFonts w:ascii="Times New Roman" w:hAnsi="Times New Roman"/>
          <w:b w:val="0"/>
          <w:i w:val="0"/>
          <w:sz w:val="24"/>
        </w:rPr>
        <w:t xml:space="preserve"> Physically accessible under the dashboard; used by mechanics and commonly exploited by malicious accessories.</w:t>
      </w:r>
    </w:p>
    <w:p>
      <w:pPr>
        <w:pStyle w:val="ListBullet"/>
        <w:spacing w:after="60"/>
        <w:ind w:left="567"/>
      </w:pPr>
      <w:r>
        <w:rPr>
          <w:rFonts w:ascii="Times New Roman" w:hAnsi="Times New Roman"/>
          <w:b/>
          <w:i w:val="0"/>
          <w:sz w:val="24"/>
        </w:rPr>
        <w:t>Telematics Control Unit (TCU):</w:t>
      </w:r>
      <w:r>
        <w:rPr>
          <w:rFonts w:ascii="Times New Roman" w:hAnsi="Times New Roman"/>
          <w:b w:val="0"/>
          <w:i w:val="0"/>
          <w:sz w:val="24"/>
        </w:rPr>
        <w:t xml:space="preserve"> Provides cellular connectivity; demonstrated as an entry point in the 2015 Jeep Cherokee remote hack.</w:t>
      </w:r>
    </w:p>
    <w:p>
      <w:pPr>
        <w:pStyle w:val="ListBullet"/>
        <w:spacing w:after="60"/>
        <w:ind w:left="567"/>
      </w:pPr>
      <w:r>
        <w:rPr>
          <w:rFonts w:ascii="Times New Roman" w:hAnsi="Times New Roman"/>
          <w:b/>
          <w:i w:val="0"/>
          <w:sz w:val="24"/>
        </w:rPr>
        <w:t>Infotainment System:</w:t>
      </w:r>
      <w:r>
        <w:rPr>
          <w:rFonts w:ascii="Times New Roman" w:hAnsi="Times New Roman"/>
          <w:b w:val="0"/>
          <w:i w:val="0"/>
          <w:sz w:val="24"/>
        </w:rPr>
        <w:t xml:space="preserve"> Exposes Wi-Fi, Bluetooth, and USB interfaces that have been used to deliver malware onto the CAN bus.</w:t>
      </w:r>
    </w:p>
    <w:p>
      <w:pPr>
        <w:pStyle w:val="ListBullet"/>
        <w:spacing w:after="60"/>
        <w:ind w:left="567"/>
      </w:pPr>
      <w:r>
        <w:rPr>
          <w:rFonts w:ascii="Times New Roman" w:hAnsi="Times New Roman"/>
          <w:b/>
          <w:i w:val="0"/>
          <w:sz w:val="24"/>
        </w:rPr>
        <w:t>V2X Communication Module:</w:t>
      </w:r>
      <w:r>
        <w:rPr>
          <w:rFonts w:ascii="Times New Roman" w:hAnsi="Times New Roman"/>
          <w:b w:val="0"/>
          <w:i w:val="0"/>
          <w:sz w:val="24"/>
        </w:rPr>
        <w:t xml:space="preserve"> Over-the-air messaging used in cooperative driving scenarios can carry injected frames.</w:t>
      </w:r>
    </w:p>
    <w:p>
      <w:pPr>
        <w:pStyle w:val="ListBullet"/>
        <w:spacing w:after="60"/>
        <w:ind w:left="567"/>
      </w:pPr>
      <w:r>
        <w:rPr>
          <w:rFonts w:ascii="Times New Roman" w:hAnsi="Times New Roman"/>
          <w:b/>
          <w:i w:val="0"/>
          <w:sz w:val="24"/>
        </w:rPr>
        <w:t>Aftermarket Dongles:</w:t>
      </w:r>
      <w:r>
        <w:rPr>
          <w:rFonts w:ascii="Times New Roman" w:hAnsi="Times New Roman"/>
          <w:b w:val="0"/>
          <w:i w:val="0"/>
          <w:sz w:val="24"/>
        </w:rPr>
        <w:t xml:space="preserve"> Malicious OBD-II accessories have been sold commercially to conduct attacks remotely.</w:t>
      </w:r>
    </w:p>
    <w:p>
      <w:pPr>
        <w:spacing w:after="120" w:before="0" w:line="360" w:lineRule="exact"/>
      </w:pPr>
      <w:r>
        <w:rPr>
          <w:rFonts w:ascii="Times New Roman" w:hAnsi="Times New Roman"/>
          <w:b w:val="0"/>
          <w:i w:val="0"/>
          <w:sz w:val="24"/>
        </w:rPr>
        <w:t xml:space="preserve">In 2015, security researchers </w:t>
      </w:r>
      <w:r>
        <w:rPr>
          <w:rFonts w:ascii="Times New Roman" w:hAnsi="Times New Roman"/>
          <w:b/>
          <w:i w:val="0"/>
          <w:sz w:val="24"/>
        </w:rPr>
        <w:t>Charlie Miller and Chris Valasek</w:t>
      </w:r>
      <w:r>
        <w:rPr>
          <w:rFonts w:ascii="Times New Roman" w:hAnsi="Times New Roman"/>
          <w:b w:val="0"/>
          <w:i w:val="0"/>
          <w:sz w:val="24"/>
        </w:rPr>
        <w:t xml:space="preserve"> demonstrated a complete remote compromise of a 2014 Jeep Cherokee over a cellular connection. By exploiting the infotainment system's cellular modem, they reached the CAN bus and issued commands that disabled the brakes, controlled steering, and killed the engine at highway speed — without any physical access to the vehicle. This seminal demonstration established automotive CAN security as a critical real-world problem, leading Fiat Chrysler to recall </w:t>
      </w:r>
      <w:r>
        <w:rPr>
          <w:rFonts w:ascii="Times New Roman" w:hAnsi="Times New Roman"/>
          <w:b/>
          <w:i w:val="0"/>
          <w:sz w:val="24"/>
        </w:rPr>
        <w:t>1.4 million vehicles</w:t>
      </w:r>
      <w:r>
        <w:rPr>
          <w:rFonts w:ascii="Times New Roman" w:hAnsi="Times New Roman"/>
          <w:b w:val="0"/>
          <w:i w:val="0"/>
          <w:sz w:val="24"/>
        </w:rPr>
        <w:t>.</w:t>
      </w:r>
    </w:p>
    <w:p>
      <w:pPr>
        <w:pStyle w:val="Heading2"/>
        <w:jc w:val="left"/>
      </w:pPr>
      <w:r>
        <w:rPr>
          <w:rFonts w:ascii="Times New Roman" w:hAnsi="Times New Roman"/>
          <w:b/>
          <w:color w:val="266DA8"/>
          <w:sz w:val="28"/>
        </w:rPr>
        <w:t>1.3  Why Cryptographic Solutions Are Insufficient</w:t>
      </w:r>
    </w:p>
    <w:p>
      <w:pPr>
        <w:spacing w:after="120" w:before="0" w:line="360" w:lineRule="exact"/>
      </w:pPr>
      <w:r>
        <w:rPr>
          <w:rFonts w:ascii="Times New Roman" w:hAnsi="Times New Roman"/>
          <w:b w:val="0"/>
          <w:i w:val="0"/>
          <w:sz w:val="24"/>
        </w:rPr>
        <w:t>The obvious countermeasure — appending a cryptographic Message Authentication Code (MAC) to each CAN frame — faces four fundamental engineering obstacles:</w:t>
      </w:r>
    </w:p>
    <w:p>
      <w:pPr>
        <w:pStyle w:val="ListNumber"/>
        <w:spacing w:after="80"/>
        <w:ind w:left="567"/>
      </w:pPr>
      <w:r>
        <w:rPr>
          <w:rFonts w:ascii="Times New Roman" w:hAnsi="Times New Roman"/>
          <w:b/>
          <w:i w:val="0"/>
          <w:sz w:val="24"/>
        </w:rPr>
        <w:t>Payload limitation: A standard CAN 2.</w:t>
      </w:r>
      <w:r>
        <w:rPr>
          <w:rFonts w:ascii="Times New Roman" w:hAnsi="Times New Roman"/>
          <w:b w:val="0"/>
          <w:i w:val="0"/>
          <w:sz w:val="24"/>
        </w:rPr>
        <w:t>0A frame carries a maximum of 8 bytes. A 128-bit HMAC requires 16 bytes — more than the entire payload. Even a 4-byte truncated MAC consumes 50% of available bandwidth.</w:t>
      </w:r>
    </w:p>
    <w:p>
      <w:pPr>
        <w:pStyle w:val="ListNumber"/>
        <w:spacing w:after="80"/>
        <w:ind w:left="567"/>
      </w:pPr>
      <w:r>
        <w:rPr>
          <w:rFonts w:ascii="Times New Roman" w:hAnsi="Times New Roman"/>
          <w:b/>
          <w:i w:val="0"/>
          <w:sz w:val="24"/>
        </w:rPr>
        <w:t>Legacy hardware: The majority of deployed ECUs use 8-bit or 16-bit microcontrollers (Renesas RL78, NXP S12) without hardware cryptographic accelerators.</w:t>
      </w:r>
      <w:r>
        <w:rPr>
          <w:rFonts w:ascii="Times New Roman" w:hAnsi="Times New Roman"/>
          <w:b w:val="0"/>
          <w:i w:val="0"/>
          <w:sz w:val="24"/>
        </w:rPr>
        <w:t xml:space="preserve"> Software AES/SHA-256 execution violates real-time timing constraints.</w:t>
      </w:r>
    </w:p>
    <w:p>
      <w:pPr>
        <w:pStyle w:val="ListNumber"/>
        <w:spacing w:after="80"/>
        <w:ind w:left="567"/>
      </w:pPr>
      <w:r>
        <w:rPr>
          <w:rFonts w:ascii="Times New Roman" w:hAnsi="Times New Roman"/>
          <w:b/>
          <w:i w:val="0"/>
          <w:sz w:val="24"/>
        </w:rPr>
        <w:t>Timing budget: Safety-critical CAN messages have cycle times of 1–20 ms.</w:t>
      </w:r>
      <w:r>
        <w:rPr>
          <w:rFonts w:ascii="Times New Roman" w:hAnsi="Times New Roman"/>
          <w:b w:val="0"/>
          <w:i w:val="0"/>
          <w:sz w:val="24"/>
        </w:rPr>
        <w:t xml:space="preserve"> Cryptographic latency on resource-constrained MCUs can consume a significant fraction of this budget.</w:t>
      </w:r>
    </w:p>
    <w:p>
      <w:pPr>
        <w:pStyle w:val="ListNumber"/>
        <w:spacing w:after="80"/>
        <w:ind w:left="567"/>
      </w:pPr>
      <w:r>
        <w:rPr>
          <w:rFonts w:ascii="Times New Roman" w:hAnsi="Times New Roman"/>
          <w:b/>
          <w:i w:val="0"/>
          <w:sz w:val="24"/>
        </w:rPr>
        <w:t>Key management at scale: A vehicle contains ECUs from dozens of Tier-1 and Tier-2 suppliers.</w:t>
      </w:r>
      <w:r>
        <w:rPr>
          <w:rFonts w:ascii="Times New Roman" w:hAnsi="Times New Roman"/>
          <w:b w:val="0"/>
          <w:i w:val="0"/>
          <w:sz w:val="24"/>
        </w:rPr>
        <w:t xml:space="preserve"> Distributing, storing, and rotating symmetric keys across 70–100 nodes over a multi-decade vehicle lifecycle is an unsolved supply-chain problem.</w:t>
      </w:r>
    </w:p>
    <w:p>
      <w:pPr>
        <w:spacing w:after="120" w:before="0" w:line="360" w:lineRule="exact"/>
      </w:pPr>
      <w:r>
        <w:rPr>
          <w:rFonts w:ascii="Times New Roman" w:hAnsi="Times New Roman"/>
          <w:b w:val="0"/>
          <w:i w:val="0"/>
          <w:sz w:val="24"/>
        </w:rPr>
        <w:t>These constraints motivate a fundamentally different approach: authentication based on the physical characteristics of the hardware itself — specifically, the unique timing signature produced by each ECU's crystal oscillator.</w:t>
      </w:r>
    </w:p>
    <w:p>
      <w:pPr>
        <w:pStyle w:val="Heading1"/>
        <w:jc w:val="left"/>
      </w:pPr>
      <w:r>
        <w:rPr>
          <w:rFonts w:ascii="Times New Roman" w:hAnsi="Times New Roman"/>
          <w:b/>
          <w:color w:val="1F3864"/>
          <w:sz w:val="32"/>
        </w:rPr>
        <w:t>Chapter 2: Objectives</w:t>
      </w:r>
    </w:p>
    <w:p>
      <w:pPr>
        <w:spacing w:after="120" w:before="0" w:line="360" w:lineRule="exact"/>
      </w:pPr>
      <w:r>
        <w:rPr>
          <w:rFonts w:ascii="Times New Roman" w:hAnsi="Times New Roman"/>
          <w:b w:val="0"/>
          <w:i w:val="0"/>
          <w:sz w:val="24"/>
        </w:rPr>
        <w:t>Project Sentinel-T was designed around the following primary objectives:</w:t>
      </w:r>
    </w:p>
    <w:p>
      <w:pPr>
        <w:spacing w:before="120"/>
      </w:pPr>
      <w:r>
        <w:rPr>
          <w:rFonts w:ascii="Times New Roman" w:hAnsi="Times New Roman"/>
          <w:b/>
          <w:i w:val="0"/>
          <w:color w:val="0070C0"/>
          <w:sz w:val="24"/>
        </w:rPr>
        <w:t>Objective 1 — ECU Clock Fingerprinting</w:t>
      </w:r>
    </w:p>
    <w:p>
      <w:pPr>
        <w:spacing w:after="120" w:before="0" w:line="360" w:lineRule="exact"/>
        <w:ind w:left="567"/>
      </w:pPr>
      <w:r>
        <w:rPr>
          <w:rFonts w:ascii="Times New Roman" w:hAnsi="Times New Roman"/>
          <w:b w:val="0"/>
          <w:i w:val="0"/>
          <w:sz w:val="24"/>
        </w:rPr>
        <w:t>Develop a method to extract and continuously track the unique clock skew signature of each ECU on a CAN bus using kernel-level timestamp precision. Each ECU's message timing is determined by its internal crystal oscillator, which exhibits unique, thermally-driven frequency drift characteristics.</w:t>
      </w:r>
    </w:p>
    <w:p>
      <w:pPr>
        <w:spacing w:before="120"/>
      </w:pPr>
      <w:r>
        <w:rPr>
          <w:rFonts w:ascii="Times New Roman" w:hAnsi="Times New Roman"/>
          <w:b/>
          <w:i w:val="0"/>
          <w:color w:val="0070C0"/>
          <w:sz w:val="24"/>
        </w:rPr>
        <w:t>Objective 2 — Hardware vs. Software Discrimination</w:t>
      </w:r>
    </w:p>
    <w:p>
      <w:pPr>
        <w:spacing w:after="120" w:before="0" w:line="360" w:lineRule="exact"/>
        <w:ind w:left="567"/>
      </w:pPr>
      <w:r>
        <w:rPr>
          <w:rFonts w:ascii="Times New Roman" w:hAnsi="Times New Roman"/>
          <w:b w:val="0"/>
          <w:i w:val="0"/>
          <w:sz w:val="24"/>
        </w:rPr>
        <w:t>Design a statistical model capable of distinguishing a legitimate ECU (correlated, mean-reverting oscillator drift) from a software attacker (uncorrelated, memoryless OS scheduler jitter). The fundamental insight is that no software can replicate the physical timing dynamics of a specific silicon crystal without real-time measurement.</w:t>
      </w:r>
    </w:p>
    <w:p>
      <w:pPr>
        <w:spacing w:before="120"/>
      </w:pPr>
      <w:r>
        <w:rPr>
          <w:rFonts w:ascii="Times New Roman" w:hAnsi="Times New Roman"/>
          <w:b/>
          <w:i w:val="0"/>
          <w:color w:val="0070C0"/>
          <w:sz w:val="24"/>
        </w:rPr>
        <w:t>Objective 3 — Real-Time Detection</w:t>
      </w:r>
    </w:p>
    <w:p>
      <w:pPr>
        <w:spacing w:after="120" w:before="0" w:line="360" w:lineRule="exact"/>
        <w:ind w:left="567"/>
      </w:pPr>
      <w:r>
        <w:rPr>
          <w:rFonts w:ascii="Times New Roman" w:hAnsi="Times New Roman"/>
          <w:b w:val="0"/>
          <w:i w:val="0"/>
          <w:sz w:val="24"/>
        </w:rPr>
        <w:t>Implement a live monitoring system that classifies each incoming CAN frame as PHYSICAL (authentic) or ANOMALY (spoofed) with sub-millisecond processing latency — well within the 10 ms cycle budget of a 100 Hz CAN sender.</w:t>
      </w:r>
    </w:p>
    <w:p>
      <w:pPr>
        <w:spacing w:before="120"/>
      </w:pPr>
      <w:r>
        <w:rPr>
          <w:rFonts w:ascii="Times New Roman" w:hAnsi="Times New Roman"/>
          <w:b/>
          <w:i w:val="0"/>
          <w:color w:val="0070C0"/>
          <w:sz w:val="24"/>
        </w:rPr>
        <w:t>Objective 4 — Validation on Cloud Infrastructure</w:t>
      </w:r>
    </w:p>
    <w:p>
      <w:pPr>
        <w:spacing w:after="120" w:before="0" w:line="360" w:lineRule="exact"/>
        <w:ind w:left="567"/>
      </w:pPr>
      <w:r>
        <w:rPr>
          <w:rFonts w:ascii="Times New Roman" w:hAnsi="Times New Roman"/>
          <w:b w:val="0"/>
          <w:i w:val="0"/>
          <w:sz w:val="24"/>
        </w:rPr>
        <w:t>Prove algorithmic feasibility on a controlled, reproducible cloud environment (Microsoft Azure VM + virtual CAN interface vcan0) before committing to physical embedded hardware deployment. This allows algorithm tuning without requiring automotive laboratory equipment.</w:t>
      </w:r>
    </w:p>
    <w:p>
      <w:r>
        <w:br w:type="page"/>
      </w:r>
    </w:p>
    <w:p>
      <w:pPr>
        <w:pStyle w:val="Heading1"/>
        <w:jc w:val="left"/>
      </w:pPr>
      <w:r>
        <w:rPr>
          <w:rFonts w:ascii="Times New Roman" w:hAnsi="Times New Roman"/>
          <w:b/>
          <w:color w:val="1F3864"/>
          <w:sz w:val="32"/>
        </w:rPr>
        <w:t>Chapter 3: Existing Systems</w:t>
      </w:r>
    </w:p>
    <w:p>
      <w:pPr>
        <w:spacing w:after="120" w:before="0" w:line="360" w:lineRule="exact"/>
      </w:pPr>
      <w:r>
        <w:rPr>
          <w:rFonts w:ascii="Times New Roman" w:hAnsi="Times New Roman"/>
          <w:b w:val="0"/>
          <w:i w:val="0"/>
          <w:sz w:val="24"/>
        </w:rPr>
        <w:t>This chapter surveys the existing approaches to CAN bus intrusion detection, identifies their fundamental limitations, and positions Project Sentinel-T within the research landscape.</w:t>
      </w:r>
    </w:p>
    <w:p>
      <w:pPr>
        <w:pStyle w:val="Heading2"/>
        <w:jc w:val="left"/>
      </w:pPr>
      <w:r>
        <w:rPr>
          <w:rFonts w:ascii="Times New Roman" w:hAnsi="Times New Roman"/>
          <w:b/>
          <w:color w:val="266DA8"/>
          <w:sz w:val="28"/>
        </w:rPr>
        <w:t>3.1  Message Content / Payload Analysis</w:t>
      </w:r>
    </w:p>
    <w:p>
      <w:pPr>
        <w:spacing w:after="120" w:before="0" w:line="360" w:lineRule="exact"/>
      </w:pPr>
      <w:r>
        <w:rPr>
          <w:rFonts w:ascii="Times New Roman" w:hAnsi="Times New Roman"/>
          <w:b w:val="0"/>
          <w:i w:val="0"/>
          <w:sz w:val="24"/>
        </w:rPr>
        <w:t>These systems inspect the data bytes of CAN messages for anomalous values — for example, an engine RPM exceeding physical limits when the vehicle is parked, or a steering angle changing by 180 degrees in a single cycle. Rule-based and machine-learning classifiers have both been applied.</w:t>
      </w:r>
    </w:p>
    <w:p>
      <w:pPr>
        <w:spacing w:after="120" w:before="0" w:line="360" w:lineRule="exact"/>
      </w:pPr>
      <w:r>
        <w:rPr>
          <w:rFonts w:ascii="Times New Roman" w:hAnsi="Times New Roman"/>
          <w:b/>
          <w:i w:val="0"/>
          <w:sz w:val="24"/>
        </w:rPr>
        <w:t>Limitations:</w:t>
      </w:r>
    </w:p>
    <w:p>
      <w:pPr>
        <w:pStyle w:val="ListBullet"/>
        <w:spacing w:after="60"/>
        <w:ind w:left="567"/>
      </w:pPr>
      <w:r>
        <w:rPr>
          <w:rFonts w:ascii="Times New Roman" w:hAnsi="Times New Roman"/>
          <w:b w:val="0"/>
          <w:i w:val="0"/>
          <w:sz w:val="24"/>
        </w:rPr>
        <w:t>Easily defeated by data-aware attackers who inject plausible payload values by reading and replaying the bus.</w:t>
      </w:r>
    </w:p>
    <w:p>
      <w:pPr>
        <w:pStyle w:val="ListBullet"/>
        <w:spacing w:after="60"/>
        <w:ind w:left="567"/>
      </w:pPr>
      <w:r>
        <w:rPr>
          <w:rFonts w:ascii="Times New Roman" w:hAnsi="Times New Roman"/>
          <w:b w:val="0"/>
          <w:i w:val="0"/>
          <w:sz w:val="24"/>
        </w:rPr>
        <w:t>Cannot detect masquerade attacks where an attacker sends a valid CAN ID with valid data — the same message the legitimate ECU would send.</w:t>
      </w:r>
    </w:p>
    <w:p>
      <w:pPr>
        <w:pStyle w:val="ListBullet"/>
        <w:spacing w:after="60"/>
        <w:ind w:left="567"/>
      </w:pPr>
      <w:r>
        <w:rPr>
          <w:rFonts w:ascii="Times New Roman" w:hAnsi="Times New Roman"/>
          <w:b w:val="0"/>
          <w:i w:val="0"/>
          <w:sz w:val="24"/>
        </w:rPr>
        <w:t>Requires per-vehicle, per-ECU rule databases that must be updated with every firmware version.</w:t>
      </w:r>
    </w:p>
    <w:p>
      <w:pPr>
        <w:pStyle w:val="Heading2"/>
        <w:jc w:val="left"/>
      </w:pPr>
      <w:r>
        <w:rPr>
          <w:rFonts w:ascii="Times New Roman" w:hAnsi="Times New Roman"/>
          <w:b/>
          <w:color w:val="266DA8"/>
          <w:sz w:val="28"/>
        </w:rPr>
        <w:t>3.2  Message Frequency / Timing Analysis</w:t>
      </w:r>
    </w:p>
    <w:p>
      <w:pPr>
        <w:spacing w:after="120" w:before="0" w:line="360" w:lineRule="exact"/>
      </w:pPr>
      <w:r>
        <w:rPr>
          <w:rFonts w:ascii="Times New Roman" w:hAnsi="Times New Roman"/>
          <w:b w:val="0"/>
          <w:i w:val="0"/>
          <w:sz w:val="24"/>
        </w:rPr>
        <w:t>These systems monitor the inter-arrival intervals of periodic CAN messages. Deviations from expected timing — whether injection attacks sending at double the normal rate, or fuzzing attacks flooding the bus — trigger alerts.</w:t>
      </w:r>
    </w:p>
    <w:p>
      <w:pPr>
        <w:spacing w:after="120" w:before="0" w:line="360" w:lineRule="exact"/>
      </w:pPr>
      <w:r>
        <w:rPr>
          <w:rFonts w:ascii="Times New Roman" w:hAnsi="Times New Roman"/>
          <w:b/>
          <w:i w:val="0"/>
          <w:sz w:val="24"/>
        </w:rPr>
        <w:t>Limitations:</w:t>
      </w:r>
    </w:p>
    <w:p>
      <w:pPr>
        <w:pStyle w:val="ListBullet"/>
        <w:spacing w:after="60"/>
        <w:ind w:left="567"/>
      </w:pPr>
      <w:r>
        <w:rPr>
          <w:rFonts w:ascii="Times New Roman" w:hAnsi="Times New Roman"/>
          <w:b w:val="0"/>
          <w:i w:val="0"/>
          <w:sz w:val="24"/>
        </w:rPr>
        <w:t>Vulnerable to time-aligned injection: a sophisticated attacker who observes the bus can match the expected message interval precisely.</w:t>
      </w:r>
    </w:p>
    <w:p>
      <w:pPr>
        <w:pStyle w:val="ListBullet"/>
        <w:spacing w:after="60"/>
        <w:ind w:left="567"/>
      </w:pPr>
      <w:r>
        <w:rPr>
          <w:rFonts w:ascii="Times New Roman" w:hAnsi="Times New Roman"/>
          <w:b w:val="0"/>
          <w:i w:val="0"/>
          <w:sz w:val="24"/>
        </w:rPr>
        <w:t>Measures only when messages arrive; does not analyse why the timing has the pattern it does — cannot distinguish physical hardware drift from software-generated timing.</w:t>
      </w:r>
    </w:p>
    <w:p>
      <w:pPr>
        <w:pStyle w:val="ListBullet"/>
        <w:spacing w:after="60"/>
        <w:ind w:left="567"/>
      </w:pPr>
      <w:r>
        <w:rPr>
          <w:rFonts w:ascii="Times New Roman" w:hAnsi="Times New Roman"/>
          <w:b w:val="0"/>
          <w:i w:val="0"/>
          <w:sz w:val="24"/>
        </w:rPr>
        <w:t>High false-positive rate from legitimate ECU timing variation due to CPU load spikes.</w:t>
      </w:r>
    </w:p>
    <w:p>
      <w:pPr>
        <w:pStyle w:val="Heading2"/>
        <w:jc w:val="left"/>
      </w:pPr>
      <w:r>
        <w:rPr>
          <w:rFonts w:ascii="Times New Roman" w:hAnsi="Times New Roman"/>
          <w:b/>
          <w:color w:val="266DA8"/>
          <w:sz w:val="28"/>
        </w:rPr>
        <w:t>3.3  AUTOSAR SecOC (Cryptographic MAC)</w:t>
      </w:r>
    </w:p>
    <w:p>
      <w:pPr>
        <w:spacing w:after="120" w:before="0" w:line="360" w:lineRule="exact"/>
      </w:pPr>
      <w:r>
        <w:rPr>
          <w:rFonts w:ascii="Times New Roman" w:hAnsi="Times New Roman"/>
          <w:b w:val="0"/>
          <w:i w:val="0"/>
          <w:sz w:val="24"/>
        </w:rPr>
        <w:t>The AUTOSAR Secure Onboard Communication standard appends Message Authentication Codes to CAN frames using symmetric keys provisioned during vehicle manufacture. This is the standard mandated by ISO 21434 for new vehicle designs.</w:t>
      </w:r>
    </w:p>
    <w:p>
      <w:pPr>
        <w:spacing w:after="120" w:before="0" w:line="360" w:lineRule="exact"/>
      </w:pPr>
      <w:r>
        <w:rPr>
          <w:rFonts w:ascii="Times New Roman" w:hAnsi="Times New Roman"/>
          <w:b/>
          <w:i w:val="0"/>
          <w:sz w:val="24"/>
        </w:rPr>
        <w:t>Limitations:</w:t>
      </w:r>
    </w:p>
    <w:p>
      <w:pPr>
        <w:pStyle w:val="ListBullet"/>
        <w:spacing w:after="60"/>
        <w:ind w:left="567"/>
      </w:pPr>
      <w:r>
        <w:rPr>
          <w:rFonts w:ascii="Times New Roman" w:hAnsi="Times New Roman"/>
          <w:b w:val="0"/>
          <w:i w:val="0"/>
          <w:sz w:val="24"/>
        </w:rPr>
        <w:t>Requires cryptographic-capable microcontrollers not available in the hundreds of millions of legacy ECUs already deployed.</w:t>
      </w:r>
    </w:p>
    <w:p>
      <w:pPr>
        <w:pStyle w:val="ListBullet"/>
        <w:spacing w:after="60"/>
        <w:ind w:left="567"/>
      </w:pPr>
      <w:r>
        <w:rPr>
          <w:rFonts w:ascii="Times New Roman" w:hAnsi="Times New Roman"/>
          <w:b w:val="0"/>
          <w:i w:val="0"/>
          <w:sz w:val="24"/>
        </w:rPr>
        <w:t>Not backwards compatible with the existing global vehicle fleet.</w:t>
      </w:r>
    </w:p>
    <w:p>
      <w:pPr>
        <w:pStyle w:val="ListBullet"/>
        <w:spacing w:after="60"/>
        <w:ind w:left="567"/>
      </w:pPr>
      <w:r>
        <w:rPr>
          <w:rFonts w:ascii="Times New Roman" w:hAnsi="Times New Roman"/>
          <w:b w:val="0"/>
          <w:i w:val="0"/>
          <w:sz w:val="24"/>
        </w:rPr>
        <w:t>Requires a key management infrastructure that does not exist at the scale of multi-supplier vehicle assembly.</w:t>
      </w:r>
    </w:p>
    <w:p>
      <w:pPr>
        <w:pStyle w:val="ListBullet"/>
        <w:spacing w:after="60"/>
        <w:ind w:left="567"/>
      </w:pPr>
      <w:r>
        <w:rPr>
          <w:rFonts w:ascii="Times New Roman" w:hAnsi="Times New Roman"/>
          <w:b w:val="0"/>
          <w:i w:val="0"/>
          <w:sz w:val="24"/>
        </w:rPr>
        <w:t>Still vulnerable to insider attackers who have access to the provisioned key material.</w:t>
      </w:r>
    </w:p>
    <w:p>
      <w:pPr>
        <w:pStyle w:val="Heading2"/>
        <w:jc w:val="left"/>
      </w:pPr>
      <w:r>
        <w:rPr>
          <w:rFonts w:ascii="Times New Roman" w:hAnsi="Times New Roman"/>
          <w:b/>
          <w:color w:val="266DA8"/>
          <w:sz w:val="28"/>
        </w:rPr>
        <w:t>3.4  Clock-Drift Fingerprinting — Cho &amp; Shin (2016)</w:t>
      </w:r>
    </w:p>
    <w:p>
      <w:pPr>
        <w:spacing w:after="120" w:before="0" w:line="360" w:lineRule="exact"/>
      </w:pPr>
      <w:r>
        <w:rPr>
          <w:rFonts w:ascii="Times New Roman" w:hAnsi="Times New Roman"/>
          <w:b w:val="0"/>
          <w:i w:val="0"/>
          <w:sz w:val="24"/>
        </w:rPr>
        <w:t>Cho and Shin (USENIX Security 2016) were the first to demonstrate that CAN ECU clock skew is measurable and distinguishable between ECUs. Their approach used linear regression on raw inter-arrival intervals to build a per-ECU clock model and flag deviations.</w:t>
      </w:r>
    </w:p>
    <w:p>
      <w:pPr>
        <w:spacing w:after="120" w:before="0" w:line="360" w:lineRule="exact"/>
      </w:pPr>
      <w:r>
        <w:rPr>
          <w:rFonts w:ascii="Times New Roman" w:hAnsi="Times New Roman"/>
          <w:b/>
          <w:i w:val="0"/>
          <w:sz w:val="24"/>
        </w:rPr>
        <w:t>Limitations:</w:t>
      </w:r>
    </w:p>
    <w:p>
      <w:pPr>
        <w:pStyle w:val="ListBullet"/>
        <w:spacing w:after="60"/>
        <w:ind w:left="567"/>
      </w:pPr>
      <w:r>
        <w:rPr>
          <w:rFonts w:ascii="Times New Roman" w:hAnsi="Times New Roman"/>
          <w:b w:val="0"/>
          <w:i w:val="0"/>
          <w:sz w:val="24"/>
        </w:rPr>
        <w:t>The linear regression model does not separate physical thermal drift from OS scheduling jitter at the receiver, requiring a clean measurement environment.</w:t>
      </w:r>
    </w:p>
    <w:p>
      <w:pPr>
        <w:pStyle w:val="ListBullet"/>
        <w:spacing w:after="60"/>
        <w:ind w:left="567"/>
      </w:pPr>
      <w:r>
        <w:rPr>
          <w:rFonts w:ascii="Times New Roman" w:hAnsi="Times New Roman"/>
          <w:b w:val="0"/>
          <w:i w:val="0"/>
          <w:sz w:val="24"/>
        </w:rPr>
        <w:t>No recursive state estimator: each update is a full regression pass over a window, not a constant-time Kalman update.</w:t>
      </w:r>
    </w:p>
    <w:p>
      <w:pPr>
        <w:pStyle w:val="ListBullet"/>
        <w:spacing w:after="60"/>
        <w:ind w:left="567"/>
      </w:pPr>
      <w:r>
        <w:rPr>
          <w:rFonts w:ascii="Times New Roman" w:hAnsi="Times New Roman"/>
          <w:b w:val="0"/>
          <w:i w:val="0"/>
          <w:sz w:val="24"/>
        </w:rPr>
        <w:t>No published production implementation; the original paper's results are not directly reproducible.</w:t>
      </w:r>
    </w:p>
    <w:p>
      <w:pPr>
        <w:pStyle w:val="Heading2"/>
        <w:jc w:val="left"/>
      </w:pPr>
      <w:r>
        <w:rPr>
          <w:rFonts w:ascii="Times New Roman" w:hAnsi="Times New Roman"/>
          <w:b/>
          <w:color w:val="266DA8"/>
          <w:sz w:val="28"/>
        </w:rPr>
        <w:t>3.5  Comparative Summary</w:t>
      </w:r>
    </w:p>
    <w:p>
      <w:pPr>
        <w:spacing w:after="120" w:before="0" w:line="360" w:lineRule="exact"/>
      </w:pPr>
      <w:r>
        <w:rPr>
          <w:rFonts w:ascii="Times New Roman" w:hAnsi="Times New Roman"/>
          <w:b w:val="0"/>
          <w:i w:val="0"/>
          <w:sz w:val="24"/>
        </w:rPr>
        <w:t>The following table summarises how existing approaches compare to Project Sentinel-T across the key design requirements: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4032"/>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Feature</w:t>
            </w:r>
          </w:p>
        </w:tc>
        <w:tc>
          <w:tcPr>
            <w:tcW w:type="dxa" w:w="1440"/>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Payload IDS</w:t>
            </w:r>
          </w:p>
        </w:tc>
        <w:tc>
          <w:tcPr>
            <w:tcW w:type="dxa" w:w="1440"/>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Timing IDS</w:t>
            </w:r>
          </w:p>
        </w:tc>
        <w:tc>
          <w:tcPr>
            <w:tcW w:type="dxa" w:w="1296"/>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SecOC</w:t>
            </w:r>
          </w:p>
        </w:tc>
        <w:tc>
          <w:tcPr>
            <w:tcW w:type="dxa" w:w="1440"/>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Cho &amp; Shin</w:t>
            </w:r>
          </w:p>
        </w:tc>
        <w:tc>
          <w:tcPr>
            <w:tcW w:type="dxa" w:w="1440"/>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Sentinel-T</w:t>
            </w:r>
          </w:p>
        </w:tc>
      </w:tr>
      <w:tr>
        <w:tc>
          <w:tcPr>
            <w:tcW w:type="dxa" w:w="4032"/>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Detects data-aware attacker</w:t>
            </w:r>
          </w:p>
        </w:tc>
        <w:tc>
          <w:tcPr>
            <w:tcW w:type="dxa" w:w="14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No</w:t>
            </w:r>
          </w:p>
        </w:tc>
        <w:tc>
          <w:tcPr>
            <w:tcW w:type="dxa" w:w="14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No</w:t>
            </w:r>
          </w:p>
        </w:tc>
        <w:tc>
          <w:tcPr>
            <w:tcW w:type="dxa" w:w="1296"/>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c>
          <w:tcPr>
            <w:tcW w:type="dxa" w:w="14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c>
          <w:tcPr>
            <w:tcW w:type="dxa" w:w="14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r>
      <w:tr>
        <w:tc>
          <w:tcPr>
            <w:tcW w:type="dxa" w:w="4032"/>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Works on legacy ECUs</w:t>
            </w:r>
          </w:p>
        </w:tc>
        <w:tc>
          <w:tcPr>
            <w:tcW w:type="dxa" w:w="14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c>
          <w:tcPr>
            <w:tcW w:type="dxa" w:w="14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c>
          <w:tcPr>
            <w:tcW w:type="dxa" w:w="1296"/>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No</w:t>
            </w:r>
          </w:p>
        </w:tc>
        <w:tc>
          <w:tcPr>
            <w:tcW w:type="dxa" w:w="14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c>
          <w:tcPr>
            <w:tcW w:type="dxa" w:w="14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r>
      <w:tr>
        <w:tc>
          <w:tcPr>
            <w:tcW w:type="dxa" w:w="4032"/>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Separates physical / SW jitter</w:t>
            </w:r>
          </w:p>
        </w:tc>
        <w:tc>
          <w:tcPr>
            <w:tcW w:type="dxa" w:w="14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No</w:t>
            </w:r>
          </w:p>
        </w:tc>
        <w:tc>
          <w:tcPr>
            <w:tcW w:type="dxa" w:w="14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No</w:t>
            </w:r>
          </w:p>
        </w:tc>
        <w:tc>
          <w:tcPr>
            <w:tcW w:type="dxa" w:w="1296"/>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N/A</w:t>
            </w:r>
          </w:p>
        </w:tc>
        <w:tc>
          <w:tcPr>
            <w:tcW w:type="dxa" w:w="14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No</w:t>
            </w:r>
          </w:p>
        </w:tc>
        <w:tc>
          <w:tcPr>
            <w:tcW w:type="dxa" w:w="14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r>
      <w:tr>
        <w:tc>
          <w:tcPr>
            <w:tcW w:type="dxa" w:w="4032"/>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No hardware modification needed</w:t>
            </w:r>
          </w:p>
        </w:tc>
        <w:tc>
          <w:tcPr>
            <w:tcW w:type="dxa" w:w="14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c>
          <w:tcPr>
            <w:tcW w:type="dxa" w:w="14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c>
          <w:tcPr>
            <w:tcW w:type="dxa" w:w="1296"/>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No</w:t>
            </w:r>
          </w:p>
        </w:tc>
        <w:tc>
          <w:tcPr>
            <w:tcW w:type="dxa" w:w="14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c>
          <w:tcPr>
            <w:tcW w:type="dxa" w:w="14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r>
      <w:tr>
        <w:tc>
          <w:tcPr>
            <w:tcW w:type="dxa" w:w="4032"/>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Constant-time per-frame update</w:t>
            </w:r>
          </w:p>
        </w:tc>
        <w:tc>
          <w:tcPr>
            <w:tcW w:type="dxa" w:w="14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c>
          <w:tcPr>
            <w:tcW w:type="dxa" w:w="14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c>
          <w:tcPr>
            <w:tcW w:type="dxa" w:w="1296"/>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c>
          <w:tcPr>
            <w:tcW w:type="dxa" w:w="14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No</w:t>
            </w:r>
          </w:p>
        </w:tc>
        <w:tc>
          <w:tcPr>
            <w:tcW w:type="dxa" w:w="14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r>
      <w:tr>
        <w:tc>
          <w:tcPr>
            <w:tcW w:type="dxa" w:w="4032"/>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Real-time classification</w:t>
            </w:r>
          </w:p>
        </w:tc>
        <w:tc>
          <w:tcPr>
            <w:tcW w:type="dxa" w:w="14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c>
          <w:tcPr>
            <w:tcW w:type="dxa" w:w="14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c>
          <w:tcPr>
            <w:tcW w:type="dxa" w:w="1296"/>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c>
          <w:tcPr>
            <w:tcW w:type="dxa" w:w="14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No</w:t>
            </w:r>
          </w:p>
        </w:tc>
        <w:tc>
          <w:tcPr>
            <w:tcW w:type="dxa" w:w="14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Yes</w:t>
            </w:r>
          </w:p>
        </w:tc>
      </w:tr>
    </w:tbl>
    <w:p>
      <w:pPr>
        <w:spacing w:before="40" w:after="200"/>
        <w:jc w:val="center"/>
      </w:pPr>
      <w:r>
        <w:rPr>
          <w:rFonts w:ascii="Times New Roman" w:hAnsi="Times New Roman"/>
          <w:b w:val="0"/>
          <w:i/>
          <w:color w:val="757575"/>
          <w:sz w:val="20"/>
        </w:rPr>
        <w:t>Table 1: Feature comparison of CAN IDS approaches</w:t>
      </w:r>
    </w:p>
    <w:p/>
    <w:p>
      <w:r>
        <w:br w:type="page"/>
      </w:r>
    </w:p>
    <w:p>
      <w:pPr>
        <w:pStyle w:val="Heading1"/>
        <w:jc w:val="left"/>
      </w:pPr>
      <w:r>
        <w:rPr>
          <w:rFonts w:ascii="Times New Roman" w:hAnsi="Times New Roman"/>
          <w:b/>
          <w:color w:val="1F3864"/>
          <w:sz w:val="32"/>
        </w:rPr>
        <w:t>Chapter 4: Proposed Solution and System Architecture</w:t>
      </w:r>
    </w:p>
    <w:p>
      <w:pPr>
        <w:pStyle w:val="Heading2"/>
        <w:jc w:val="left"/>
      </w:pPr>
      <w:r>
        <w:rPr>
          <w:rFonts w:ascii="Times New Roman" w:hAnsi="Times New Roman"/>
          <w:b/>
          <w:color w:val="266DA8"/>
          <w:sz w:val="28"/>
        </w:rPr>
        <w:t>4.1  Core Insight: The Physical Asymmetry</w:t>
      </w:r>
    </w:p>
    <w:p>
      <w:pPr>
        <w:spacing w:after="120" w:before="0" w:line="360" w:lineRule="exact"/>
      </w:pPr>
      <w:r>
        <w:rPr>
          <w:rFonts w:ascii="Times New Roman" w:hAnsi="Times New Roman"/>
          <w:b w:val="0"/>
          <w:i w:val="0"/>
          <w:sz w:val="24"/>
        </w:rPr>
        <w:t>The foundation of Sentinel-T is a fundamental physical asymmetry between legitimate ECUs and software-based attackers. Every ECU contains a quartz crystal oscillator that drives its internal clock. Crystal oscillators exhibit two characteristic timing properties that cannot be replicated by software:</w:t>
      </w:r>
    </w:p>
    <w:p>
      <w:pPr>
        <w:spacing w:after="120" w:before="0" w:line="360" w:lineRule="exact"/>
      </w:pPr>
      <w:r>
        <w:rPr>
          <w:rFonts w:ascii="Times New Roman" w:hAnsi="Times New Roman"/>
          <w:b/>
          <w:i w:val="0"/>
          <w:sz w:val="24"/>
        </w:rPr>
        <w:t>Property 1: Correlated Thermal Drift</w:t>
      </w:r>
    </w:p>
    <w:p>
      <w:pPr>
        <w:spacing w:after="120" w:before="0" w:line="360" w:lineRule="exact"/>
        <w:ind w:left="567"/>
      </w:pPr>
      <w:r>
        <w:rPr>
          <w:rFonts w:ascii="Times New Roman" w:hAnsi="Times New Roman"/>
          <w:b w:val="0"/>
          <w:i w:val="0"/>
          <w:sz w:val="24"/>
        </w:rPr>
        <w:t>The resonant frequency of a crystal varies with temperature according to a parabolic curve described by the crystal's temperature coefficient (typically ±20 ppm over the automotive temperature range of -40°C to +85°C). As the ECU heats up during vehicle operation, its clock frequency drifts in a smooth, slowly-changing, predictable pattern. Consecutive inter-arrival intervals are statistically correlated — they carry information about the ECU's thermal history.</w:t>
      </w:r>
    </w:p>
    <w:p>
      <w:pPr>
        <w:spacing w:after="120" w:before="0" w:line="360" w:lineRule="exact"/>
      </w:pPr>
      <w:r>
        <w:rPr>
          <w:rFonts w:ascii="Times New Roman" w:hAnsi="Times New Roman"/>
          <w:b/>
          <w:i w:val="0"/>
          <w:sz w:val="24"/>
        </w:rPr>
        <w:t>Property 2: Mean-Reverting Ornstein-Uhlenbeck Jitter</w:t>
      </w:r>
    </w:p>
    <w:p>
      <w:pPr>
        <w:spacing w:after="120" w:before="0" w:line="360" w:lineRule="exact"/>
        <w:ind w:left="567"/>
      </w:pPr>
      <w:r>
        <w:rPr>
          <w:rFonts w:ascii="Times New Roman" w:hAnsi="Times New Roman"/>
          <w:b w:val="0"/>
          <w:i w:val="0"/>
          <w:sz w:val="24"/>
        </w:rPr>
        <w:t>At short timescales, crystal oscillators exhibit bounded, correlated stochastic variation well-modelled by the Ornstein-Uhlenbeck (O-U) process. The jitter is mean-reverting — deviations are attracted back to zero — producing a distinctly different correlation structure from OS scheduling noise.</w:t>
      </w:r>
    </w:p>
    <w:p>
      <w:pPr>
        <w:spacing w:after="120" w:before="0" w:line="360" w:lineRule="exact"/>
      </w:pPr>
      <w:r>
        <w:rPr>
          <w:rFonts w:ascii="Times New Roman" w:hAnsi="Times New Roman"/>
          <w:b w:val="0"/>
          <w:i w:val="0"/>
          <w:sz w:val="24"/>
        </w:rPr>
        <w:t xml:space="preserve">A software attacker using sleep(0.01) or any OS timer function produces </w:t>
      </w:r>
      <w:r>
        <w:rPr>
          <w:rFonts w:ascii="Times New Roman" w:hAnsi="Times New Roman"/>
          <w:b/>
          <w:i w:val="0"/>
          <w:sz w:val="24"/>
        </w:rPr>
        <w:t>memoryless Gaussian noise</w:t>
      </w:r>
      <w:r>
        <w:rPr>
          <w:rFonts w:ascii="Times New Roman" w:hAnsi="Times New Roman"/>
          <w:b w:val="0"/>
          <w:i w:val="0"/>
          <w:sz w:val="24"/>
        </w:rPr>
        <w:t>: each sleep call is statistically independent of the previous one, driven by OS scheduling quantisation and interrupt latency. Sentinel-T exploits this structural difference using a Kalman Filter that tracks the correlated physical drift and flags the uncorrelated attacker noise as anomalous.</w:t>
      </w:r>
    </w:p>
    <w:p>
      <w:pPr>
        <w:pStyle w:val="Heading2"/>
        <w:jc w:val="left"/>
      </w:pPr>
      <w:r>
        <w:rPr>
          <w:rFonts w:ascii="Times New Roman" w:hAnsi="Times New Roman"/>
          <w:b/>
          <w:color w:val="266DA8"/>
          <w:sz w:val="28"/>
        </w:rPr>
        <w:t>4.2  System Architecture</w:t>
      </w:r>
    </w:p>
    <w:p>
      <w:pPr>
        <w:spacing w:after="120" w:before="0" w:line="360" w:lineRule="exact"/>
      </w:pPr>
      <w:r>
        <w:rPr>
          <w:rFonts w:ascii="Times New Roman" w:hAnsi="Times New Roman"/>
          <w:b w:val="0"/>
          <w:i w:val="0"/>
          <w:sz w:val="24"/>
        </w:rPr>
        <w:t>The system is organised as a three-layer pipeline. Each layer operates at a different level of abstraction:</w:t>
      </w:r>
    </w:p>
    <w:p>
      <w:pPr>
        <w:jc w:val="center"/>
      </w:pPr>
      <w:r>
        <w:drawing>
          <wp:inline xmlns:a="http://schemas.openxmlformats.org/drawingml/2006/main" xmlns:pic="http://schemas.openxmlformats.org/drawingml/2006/picture">
            <wp:extent cx="5303520" cy="232215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322154"/>
                    </a:xfrm>
                    <a:prstGeom prst="rect"/>
                  </pic:spPr>
                </pic:pic>
              </a:graphicData>
            </a:graphic>
          </wp:inline>
        </w:drawing>
      </w:r>
    </w:p>
    <w:p>
      <w:pPr>
        <w:spacing w:before="40" w:after="200"/>
        <w:jc w:val="center"/>
      </w:pPr>
      <w:r>
        <w:rPr>
          <w:rFonts w:ascii="Times New Roman" w:hAnsi="Times New Roman"/>
          <w:b w:val="0"/>
          <w:i/>
          <w:color w:val="757575"/>
          <w:sz w:val="20"/>
        </w:rPr>
        <w:t>Figure 5: Three-Layer Architecture of Project Sentinel-T</w:t>
      </w:r>
    </w:p>
    <w:p>
      <w:pPr>
        <w:spacing w:after="120" w:before="0" w:line="360" w:lineRule="exact"/>
      </w:pPr>
      <w:r>
        <w:rPr>
          <w:rFonts w:ascii="Times New Roman" w:hAnsi="Times New Roman"/>
          <w:b/>
          <w:i w:val="0"/>
          <w:sz w:val="24"/>
        </w:rPr>
        <w:t>Layer 1 — Physical Bus Interface</w:t>
      </w:r>
    </w:p>
    <w:p>
      <w:pPr>
        <w:spacing w:after="120" w:before="0" w:line="360" w:lineRule="exact"/>
        <w:ind w:left="567"/>
      </w:pPr>
      <w:r>
        <w:rPr>
          <w:rFonts w:ascii="Times New Roman" w:hAnsi="Times New Roman"/>
          <w:b w:val="0"/>
          <w:i w:val="0"/>
          <w:sz w:val="24"/>
        </w:rPr>
        <w:t>CAN frames arrive on the physical or virtual (vcan0) bus. The Linux SocketCAN subsystem receives them via a PF_CAN raw socket. This layer operates in kernel space.</w:t>
      </w:r>
    </w:p>
    <w:p>
      <w:pPr>
        <w:spacing w:after="120" w:before="0" w:line="360" w:lineRule="exact"/>
      </w:pPr>
      <w:r>
        <w:rPr>
          <w:rFonts w:ascii="Times New Roman" w:hAnsi="Times New Roman"/>
          <w:b/>
          <w:i w:val="0"/>
          <w:sz w:val="24"/>
        </w:rPr>
        <w:t>Layer 2 — Kernel Timestamp Tap</w:t>
      </w:r>
    </w:p>
    <w:p>
      <w:pPr>
        <w:spacing w:after="120" w:before="0" w:line="360" w:lineRule="exact"/>
        <w:ind w:left="567"/>
      </w:pPr>
      <w:r>
        <w:rPr>
          <w:rFonts w:ascii="Times New Roman" w:hAnsi="Times New Roman"/>
          <w:b w:val="0"/>
          <w:i w:val="0"/>
          <w:sz w:val="24"/>
        </w:rPr>
        <w:t>The SO_TIMESTAMP socket option instructs the kernel to record the exact microsecond at which the CAN frame arrived at the network interface — before the OS scheduler could introduce user-space latency. The timestamp is retrieved via recvmsg() as ancillary data (struct timeval in the cmsg buffer).</w:t>
      </w:r>
    </w:p>
    <w:p>
      <w:pPr>
        <w:spacing w:after="120" w:before="0" w:line="360" w:lineRule="exact"/>
      </w:pPr>
      <w:r>
        <w:rPr>
          <w:rFonts w:ascii="Times New Roman" w:hAnsi="Times New Roman"/>
          <w:b/>
          <w:i w:val="0"/>
          <w:sz w:val="24"/>
        </w:rPr>
        <w:t>Layer 3 — Chronomorphic Engine</w:t>
      </w:r>
    </w:p>
    <w:p>
      <w:pPr>
        <w:spacing w:after="120" w:before="0" w:line="360" w:lineRule="exact"/>
        <w:ind w:left="567"/>
      </w:pPr>
      <w:r>
        <w:rPr>
          <w:rFonts w:ascii="Times New Roman" w:hAnsi="Times New Roman"/>
          <w:b w:val="0"/>
          <w:i w:val="0"/>
          <w:sz w:val="24"/>
        </w:rPr>
        <w:t>The application-layer DriftTracker computes the inter-arrival interval from consecutive timestamps, runs one Kalman Filter update step, and emits a residual prediction error. Classification is a simple threshold comparison: residual &lt; 200 µs → PHYSICAL, residual &gt;= 200 µs → ANOMALY.</w:t>
      </w:r>
    </w:p>
    <w:p>
      <w:pPr>
        <w:pStyle w:val="Heading2"/>
        <w:jc w:val="left"/>
      </w:pPr>
      <w:r>
        <w:rPr>
          <w:rFonts w:ascii="Times New Roman" w:hAnsi="Times New Roman"/>
          <w:b/>
          <w:color w:val="266DA8"/>
          <w:sz w:val="28"/>
        </w:rPr>
        <w:t>4.3  The Phase-Velocity Kalman Filter</w:t>
      </w:r>
    </w:p>
    <w:p>
      <w:pPr>
        <w:spacing w:after="120" w:before="0" w:line="360" w:lineRule="exact"/>
      </w:pPr>
      <w:r>
        <w:rPr>
          <w:rFonts w:ascii="Times New Roman" w:hAnsi="Times New Roman"/>
          <w:b w:val="0"/>
          <w:i w:val="0"/>
          <w:sz w:val="24"/>
        </w:rPr>
        <w:t>The Kalman Filter maintains a two-dimensional state vector for each unique CAN ID observed on the bus: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State Variable</w:t>
            </w:r>
          </w:p>
        </w:tc>
        <w:tc>
          <w:tcPr>
            <w:tcW w:type="dxa" w:w="1440"/>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Symbol</w:t>
            </w:r>
          </w:p>
        </w:tc>
        <w:tc>
          <w:tcPr>
            <w:tcW w:type="dxa" w:w="6480"/>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Physical Meaning</w:t>
            </w:r>
          </w:p>
        </w:tc>
      </w:tr>
      <w:tr>
        <w:tc>
          <w:tcPr>
            <w:tcW w:type="dxa" w:w="2880"/>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Phase Offset</w:t>
            </w:r>
          </w:p>
        </w:tc>
        <w:tc>
          <w:tcPr>
            <w:tcW w:type="dxa" w:w="14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φ</w:t>
            </w:r>
          </w:p>
        </w:tc>
        <w:tc>
          <w:tcPr>
            <w:tcW w:type="dxa" w:w="648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Accumulated timing deviation from nominal (seconds)</w:t>
            </w:r>
          </w:p>
        </w:tc>
      </w:tr>
      <w:tr>
        <w:tc>
          <w:tcPr>
            <w:tcW w:type="dxa" w:w="2880"/>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Frequency Drift</w:t>
            </w:r>
          </w:p>
        </w:tc>
        <w:tc>
          <w:tcPr>
            <w:tcW w:type="dxa" w:w="14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φ'</w:t>
            </w:r>
          </w:p>
        </w:tc>
        <w:tc>
          <w:tcPr>
            <w:tcW w:type="dxa" w:w="648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Rate at which phase offset is changing (seconds/interval)</w:t>
            </w:r>
          </w:p>
        </w:tc>
      </w:tr>
    </w:tbl>
    <w:p>
      <w:pPr>
        <w:spacing w:before="40" w:after="200"/>
        <w:jc w:val="center"/>
      </w:pPr>
      <w:r>
        <w:rPr>
          <w:rFonts w:ascii="Times New Roman" w:hAnsi="Times New Roman"/>
          <w:b w:val="0"/>
          <w:i/>
          <w:color w:val="757575"/>
          <w:sz w:val="20"/>
        </w:rPr>
        <w:t>Table 2: Kalman Filter state variables</w:t>
      </w:r>
    </w:p>
    <w:p/>
    <w:p>
      <w:pPr>
        <w:spacing w:after="120" w:before="0" w:line="360" w:lineRule="exact"/>
      </w:pPr>
      <w:r>
        <w:rPr>
          <w:rFonts w:ascii="Times New Roman" w:hAnsi="Times New Roman"/>
          <w:b w:val="0"/>
          <w:i w:val="0"/>
          <w:sz w:val="24"/>
        </w:rPr>
        <w:t>The filter parameters are:</w:t>
      </w:r>
    </w:p>
    <w:tbl>
      <w:tblPr>
        <w:tblStyle w:val="TableGrid"/>
        <w:tblW w:type="auto" w:w="0"/>
        <w:jc w:val="center"/>
        <w:tblLook w:firstColumn="1" w:firstRow="1" w:lastColumn="0" w:lastRow="0" w:noHBand="0" w:noVBand="1" w:val="04A0"/>
      </w:tblPr>
      <w:tblGrid>
        <w:gridCol w:w="2880"/>
        <w:gridCol w:w="2880"/>
        <w:gridCol w:w="2880"/>
      </w:tblGrid>
      <w:tr>
        <w:tc>
          <w:tcPr>
            <w:tcW w:type="dxa" w:w="3168"/>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Parameter</w:t>
            </w:r>
          </w:p>
        </w:tc>
        <w:tc>
          <w:tcPr>
            <w:tcW w:type="dxa" w:w="2880"/>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Value</w:t>
            </w:r>
          </w:p>
        </w:tc>
        <w:tc>
          <w:tcPr>
            <w:tcW w:type="dxa" w:w="4752"/>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Justification</w:t>
            </w:r>
          </w:p>
        </w:tc>
      </w:tr>
      <w:tr>
        <w:tc>
          <w:tcPr>
            <w:tcW w:type="dxa" w:w="3168"/>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State Transition (F)</w:t>
            </w:r>
          </w:p>
        </w:tc>
        <w:tc>
          <w:tcPr>
            <w:tcW w:type="dxa" w:w="288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[[1, 1], [0, 1]]</w:t>
            </w:r>
          </w:p>
        </w:tc>
        <w:tc>
          <w:tcPr>
            <w:tcW w:type="dxa" w:w="4752"/>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Constant-velocity clock model</w:t>
            </w:r>
          </w:p>
        </w:tc>
      </w:tr>
      <w:tr>
        <w:tc>
          <w:tcPr>
            <w:tcW w:type="dxa" w:w="3168"/>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Observation (H)</w:t>
            </w:r>
          </w:p>
        </w:tc>
        <w:tc>
          <w:tcPr>
            <w:tcW w:type="dxa" w:w="288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[1, 0]</w:t>
            </w:r>
          </w:p>
        </w:tc>
        <w:tc>
          <w:tcPr>
            <w:tcW w:type="dxa" w:w="4752"/>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Phase offset is directly observed</w:t>
            </w:r>
          </w:p>
        </w:tc>
      </w:tr>
      <w:tr>
        <w:tc>
          <w:tcPr>
            <w:tcW w:type="dxa" w:w="3168"/>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Process Noise (Q)</w:t>
            </w:r>
          </w:p>
        </w:tc>
        <w:tc>
          <w:tcPr>
            <w:tcW w:type="dxa" w:w="288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1e-12 x I</w:t>
            </w:r>
          </w:p>
        </w:tc>
        <w:tc>
          <w:tcPr>
            <w:tcW w:type="dxa" w:w="4752"/>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Crystal drift changes very slowly</w:t>
            </w:r>
          </w:p>
        </w:tc>
      </w:tr>
      <w:tr>
        <w:tc>
          <w:tcPr>
            <w:tcW w:type="dxa" w:w="3168"/>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Measurement Noise (R)</w:t>
            </w:r>
          </w:p>
        </w:tc>
        <w:tc>
          <w:tcPr>
            <w:tcW w:type="dxa" w:w="288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1e-10</w:t>
            </w:r>
          </w:p>
        </w:tc>
        <w:tc>
          <w:tcPr>
            <w:tcW w:type="dxa" w:w="4752"/>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OS scheduling jitter ~10 µs std</w:t>
            </w:r>
          </w:p>
        </w:tc>
      </w:tr>
    </w:tbl>
    <w:p>
      <w:pPr>
        <w:spacing w:before="40" w:after="200"/>
        <w:jc w:val="center"/>
      </w:pPr>
      <w:r>
        <w:rPr>
          <w:rFonts w:ascii="Times New Roman" w:hAnsi="Times New Roman"/>
          <w:b w:val="0"/>
          <w:i/>
          <w:color w:val="757575"/>
          <w:sz w:val="20"/>
        </w:rPr>
        <w:t>Table 3: Kalman Filter parameter configuration</w:t>
      </w:r>
    </w:p>
    <w:p/>
    <w:p>
      <w:pPr>
        <w:spacing w:after="120" w:before="0" w:line="360" w:lineRule="exact"/>
      </w:pPr>
      <w:r>
        <w:rPr>
          <w:rFonts w:ascii="Times New Roman" w:hAnsi="Times New Roman"/>
          <w:b w:val="0"/>
          <w:i w:val="0"/>
          <w:sz w:val="24"/>
        </w:rPr>
        <w:t>The high R/Q ratio (100:1) produces a heavily-damped filter that ignores transient, uncorrelated measurement noise while tracking persistent, structured deviations. This is precisely what separates legitimate ECU drift (persistent, slowly-varying) from attacker noise (transient, uncorrelated).</w:t>
      </w:r>
    </w:p>
    <w:p>
      <w:pPr>
        <w:pStyle w:val="Heading2"/>
        <w:jc w:val="left"/>
      </w:pPr>
      <w:r>
        <w:rPr>
          <w:rFonts w:ascii="Times New Roman" w:hAnsi="Times New Roman"/>
          <w:b/>
          <w:color w:val="266DA8"/>
          <w:sz w:val="28"/>
        </w:rPr>
        <w:t>4.4  Detection Threshold Derivation</w:t>
      </w:r>
    </w:p>
    <w:p>
      <w:pPr>
        <w:spacing w:after="120" w:before="0" w:line="360" w:lineRule="exact"/>
      </w:pPr>
      <w:r>
        <w:rPr>
          <w:rFonts w:ascii="Times New Roman" w:hAnsi="Times New Roman"/>
          <w:b w:val="0"/>
          <w:i w:val="0"/>
          <w:sz w:val="24"/>
        </w:rPr>
        <w:t>The 200 µs detection threshold was derived from live testing on an Azure Cloud VM. The table below summarises the observed residual statistics: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600"/>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Traffic Source</w:t>
            </w:r>
          </w:p>
        </w:tc>
        <w:tc>
          <w:tcPr>
            <w:tcW w:type="dxa" w:w="2160"/>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Mean Residual</w:t>
            </w:r>
          </w:p>
        </w:tc>
        <w:tc>
          <w:tcPr>
            <w:tcW w:type="dxa" w:w="2592"/>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Residual Range</w:t>
            </w:r>
          </w:p>
        </w:tc>
        <w:tc>
          <w:tcPr>
            <w:tcW w:type="dxa" w:w="2448"/>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Classification</w:t>
            </w:r>
          </w:p>
        </w:tc>
      </w:tr>
      <w:tr>
        <w:tc>
          <w:tcPr>
            <w:tcW w:type="dxa" w:w="3600"/>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cangen (ECU simulation)</w:t>
            </w:r>
          </w:p>
        </w:tc>
        <w:tc>
          <w:tcPr>
            <w:tcW w:type="dxa" w:w="216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0.53 µs</w:t>
            </w:r>
          </w:p>
        </w:tc>
        <w:tc>
          <w:tcPr>
            <w:tcW w:type="dxa" w:w="2592"/>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0.1 – 2.0 µs</w:t>
            </w:r>
          </w:p>
        </w:tc>
        <w:tc>
          <w:tcPr>
            <w:tcW w:type="dxa" w:w="2448"/>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PHYSICAL</w:t>
            </w:r>
          </w:p>
        </w:tc>
      </w:tr>
      <w:tr>
        <w:tc>
          <w:tcPr>
            <w:tcW w:type="dxa" w:w="3600"/>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Bash cansend loop (attacker)</w:t>
            </w:r>
          </w:p>
        </w:tc>
        <w:tc>
          <w:tcPr>
            <w:tcW w:type="dxa" w:w="216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575 µs</w:t>
            </w:r>
          </w:p>
        </w:tc>
        <w:tc>
          <w:tcPr>
            <w:tcW w:type="dxa" w:w="2592"/>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350 – 800 µs</w:t>
            </w:r>
          </w:p>
        </w:tc>
        <w:tc>
          <w:tcPr>
            <w:tcW w:type="dxa" w:w="2448"/>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ANOMALY</w:t>
            </w:r>
          </w:p>
        </w:tc>
      </w:tr>
    </w:tbl>
    <w:p>
      <w:pPr>
        <w:spacing w:before="40" w:after="200"/>
        <w:jc w:val="center"/>
      </w:pPr>
      <w:r>
        <w:rPr>
          <w:rFonts w:ascii="Times New Roman" w:hAnsi="Times New Roman"/>
          <w:b w:val="0"/>
          <w:i/>
          <w:color w:val="757575"/>
          <w:sz w:val="20"/>
        </w:rPr>
        <w:t>Table 4: Live test residual statistics used to derive the 200 µs threshold</w:t>
      </w:r>
    </w:p>
    <w:p/>
    <w:p>
      <w:pPr>
        <w:spacing w:after="120" w:before="0" w:line="360" w:lineRule="exact"/>
      </w:pPr>
      <w:r>
        <w:rPr>
          <w:rFonts w:ascii="Times New Roman" w:hAnsi="Times New Roman"/>
          <w:b w:val="0"/>
          <w:i w:val="0"/>
          <w:sz w:val="24"/>
        </w:rPr>
        <w:t>The gap between the two classes spans nearly three orders of magnitude, placing the 200 µs threshold in a wide unpopulated zone between the distributions. This provides robust separability with zero observed classification errors during live testing.</w:t>
      </w:r>
    </w:p>
    <w:p>
      <w:pPr>
        <w:pStyle w:val="Heading2"/>
        <w:jc w:val="left"/>
      </w:pPr>
      <w:r>
        <w:rPr>
          <w:rFonts w:ascii="Times New Roman" w:hAnsi="Times New Roman"/>
          <w:b/>
          <w:color w:val="266DA8"/>
          <w:sz w:val="28"/>
        </w:rPr>
        <w:t>4.5  Software Modules</w:t>
      </w:r>
    </w:p>
    <w:tbl>
      <w:tblPr>
        <w:tblStyle w:val="TableGrid"/>
        <w:tblW w:type="auto" w:w="0"/>
        <w:jc w:val="center"/>
        <w:tblLook w:firstColumn="1" w:firstRow="1" w:lastColumn="0" w:lastRow="0" w:noHBand="0" w:noVBand="1" w:val="04A0"/>
      </w:tblPr>
      <w:tblGrid>
        <w:gridCol w:w="2880"/>
        <w:gridCol w:w="2880"/>
        <w:gridCol w:w="2880"/>
      </w:tblGrid>
      <w:tr>
        <w:tc>
          <w:tcPr>
            <w:tcW w:type="dxa" w:w="2592"/>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Module</w:t>
            </w:r>
          </w:p>
        </w:tc>
        <w:tc>
          <w:tcPr>
            <w:tcW w:type="dxa" w:w="3168"/>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File</w:t>
            </w:r>
          </w:p>
        </w:tc>
        <w:tc>
          <w:tcPr>
            <w:tcW w:type="dxa" w:w="5040"/>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Role</w:t>
            </w:r>
          </w:p>
        </w:tc>
      </w:tr>
      <w:tr>
        <w:tc>
          <w:tcPr>
            <w:tcW w:type="dxa" w:w="2592"/>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CAN Receiver</w:t>
            </w:r>
          </w:p>
        </w:tc>
        <w:tc>
          <w:tcPr>
            <w:tcW w:type="dxa" w:w="3168"/>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can_receiver.py</w:t>
            </w:r>
          </w:p>
        </w:tc>
        <w:tc>
          <w:tcPr>
            <w:tcW w:type="dxa" w:w="50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Linux kernel socket + SO_TIMESTAMP extraction</w:t>
            </w:r>
          </w:p>
        </w:tc>
      </w:tr>
      <w:tr>
        <w:tc>
          <w:tcPr>
            <w:tcW w:type="dxa" w:w="2592"/>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Drift Tracker</w:t>
            </w:r>
          </w:p>
        </w:tc>
        <w:tc>
          <w:tcPr>
            <w:tcW w:type="dxa" w:w="3168"/>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drift_tracker.py</w:t>
            </w:r>
          </w:p>
        </w:tc>
        <w:tc>
          <w:tcPr>
            <w:tcW w:type="dxa" w:w="50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Phase-Velocity Kalman Filter state machine</w:t>
            </w:r>
          </w:p>
        </w:tc>
      </w:tr>
      <w:tr>
        <w:tc>
          <w:tcPr>
            <w:tcW w:type="dxa" w:w="2592"/>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Live Sentinel</w:t>
            </w:r>
          </w:p>
        </w:tc>
        <w:tc>
          <w:tcPr>
            <w:tcW w:type="dxa" w:w="3168"/>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live_sentinel.py</w:t>
            </w:r>
          </w:p>
        </w:tc>
        <w:tc>
          <w:tcPr>
            <w:tcW w:type="dxa" w:w="50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Real-time monitor and dashboard entry point</w:t>
            </w:r>
          </w:p>
        </w:tc>
      </w:tr>
      <w:tr>
        <w:tc>
          <w:tcPr>
            <w:tcW w:type="dxa" w:w="2592"/>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ECU Generator</w:t>
            </w:r>
          </w:p>
        </w:tc>
        <w:tc>
          <w:tcPr>
            <w:tcW w:type="dxa" w:w="3168"/>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sentinel_generator.py</w:t>
            </w:r>
          </w:p>
        </w:tc>
        <w:tc>
          <w:tcPr>
            <w:tcW w:type="dxa" w:w="50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Synthetic ECU/attacker interval generation</w:t>
            </w:r>
          </w:p>
        </w:tc>
      </w:tr>
      <w:tr>
        <w:tc>
          <w:tcPr>
            <w:tcW w:type="dxa" w:w="2592"/>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Dataset Generator</w:t>
            </w:r>
          </w:p>
        </w:tc>
        <w:tc>
          <w:tcPr>
            <w:tcW w:type="dxa" w:w="3168"/>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dataset_generator.py</w:t>
            </w:r>
          </w:p>
        </w:tc>
        <w:tc>
          <w:tcPr>
            <w:tcW w:type="dxa" w:w="50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Multi-ECU dataset with attack scenarios</w:t>
            </w:r>
          </w:p>
        </w:tc>
      </w:tr>
      <w:tr>
        <w:tc>
          <w:tcPr>
            <w:tcW w:type="dxa" w:w="2592"/>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Dataset Validator</w:t>
            </w:r>
          </w:p>
        </w:tc>
        <w:tc>
          <w:tcPr>
            <w:tcW w:type="dxa" w:w="3168"/>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dataset_validator.py</w:t>
            </w:r>
          </w:p>
        </w:tc>
        <w:tc>
          <w:tcPr>
            <w:tcW w:type="dxa" w:w="50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Batch detection + classification metrics</w:t>
            </w:r>
          </w:p>
        </w:tc>
      </w:tr>
      <w:tr>
        <w:tc>
          <w:tcPr>
            <w:tcW w:type="dxa" w:w="2592"/>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Offline Demo</w:t>
            </w:r>
          </w:p>
        </w:tc>
        <w:tc>
          <w:tcPr>
            <w:tcW w:type="dxa" w:w="3168"/>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demo.py</w:t>
            </w:r>
          </w:p>
        </w:tc>
        <w:tc>
          <w:tcPr>
            <w:tcW w:type="dxa" w:w="50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Full simulation demo without hardware</w:t>
            </w:r>
          </w:p>
        </w:tc>
      </w:tr>
      <w:tr>
        <w:tc>
          <w:tcPr>
            <w:tcW w:type="dxa" w:w="2592"/>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Configuration</w:t>
            </w:r>
          </w:p>
        </w:tc>
        <w:tc>
          <w:tcPr>
            <w:tcW w:type="dxa" w:w="3168"/>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config.py</w:t>
            </w:r>
          </w:p>
        </w:tc>
        <w:tc>
          <w:tcPr>
            <w:tcW w:type="dxa" w:w="50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Central parameter store (no magic numbers)</w:t>
            </w:r>
          </w:p>
        </w:tc>
      </w:tr>
      <w:tr>
        <w:tc>
          <w:tcPr>
            <w:tcW w:type="dxa" w:w="2592"/>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Logging</w:t>
            </w:r>
          </w:p>
        </w:tc>
        <w:tc>
          <w:tcPr>
            <w:tcW w:type="dxa" w:w="3168"/>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logger.py</w:t>
            </w:r>
          </w:p>
        </w:tc>
        <w:tc>
          <w:tcPr>
            <w:tcW w:type="dxa" w:w="50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Structured rotating log with ANSI colour</w:t>
            </w:r>
          </w:p>
        </w:tc>
      </w:tr>
    </w:tbl>
    <w:p>
      <w:pPr>
        <w:spacing w:before="40" w:after="200"/>
        <w:jc w:val="center"/>
      </w:pPr>
      <w:r>
        <w:rPr>
          <w:rFonts w:ascii="Times New Roman" w:hAnsi="Times New Roman"/>
          <w:b w:val="0"/>
          <w:i/>
          <w:color w:val="757575"/>
          <w:sz w:val="20"/>
        </w:rPr>
        <w:t>Table 5: Software module reference</w:t>
      </w:r>
    </w:p>
    <w:p/>
    <w:p>
      <w:r>
        <w:br w:type="page"/>
      </w:r>
    </w:p>
    <w:p>
      <w:pPr>
        <w:pStyle w:val="Heading1"/>
        <w:jc w:val="left"/>
      </w:pPr>
      <w:r>
        <w:rPr>
          <w:rFonts w:ascii="Times New Roman" w:hAnsi="Times New Roman"/>
          <w:b/>
          <w:color w:val="1F3864"/>
          <w:sz w:val="32"/>
        </w:rPr>
        <w:t>Chapter 5: Results and Discussion</w:t>
      </w:r>
    </w:p>
    <w:p>
      <w:pPr>
        <w:pStyle w:val="Heading2"/>
        <w:jc w:val="left"/>
      </w:pPr>
      <w:r>
        <w:rPr>
          <w:rFonts w:ascii="Times New Roman" w:hAnsi="Times New Roman"/>
          <w:b/>
          <w:color w:val="266DA8"/>
          <w:sz w:val="28"/>
        </w:rPr>
        <w:t>5.1  Live Monitor Results — Azure Cloud VM</w:t>
      </w:r>
    </w:p>
    <w:p>
      <w:pPr>
        <w:spacing w:after="120" w:before="0" w:line="360" w:lineRule="exact"/>
      </w:pPr>
      <w:r>
        <w:rPr>
          <w:rFonts w:ascii="Times New Roman" w:hAnsi="Times New Roman"/>
          <w:b w:val="0"/>
          <w:i w:val="0"/>
          <w:sz w:val="24"/>
        </w:rPr>
        <w:t>Live testing was conducted on a Microsoft Azure Cloud Virtual Machine running Ubuntu 24.04 with the linux-modules-extra kernel package and a vcan0 virtual CAN interface. Two concurrent traffic sources were used:</w:t>
      </w:r>
    </w:p>
    <w:p>
      <w:pPr>
        <w:pStyle w:val="ListBullet"/>
        <w:spacing w:after="60"/>
        <w:ind w:left="567"/>
      </w:pPr>
      <w:r>
        <w:rPr>
          <w:rFonts w:ascii="Times New Roman" w:hAnsi="Times New Roman"/>
          <w:b/>
          <w:i w:val="0"/>
          <w:sz w:val="24"/>
        </w:rPr>
        <w:t>Legitimate ECU:</w:t>
      </w:r>
      <w:r>
        <w:rPr>
          <w:rFonts w:ascii="Times New Roman" w:hAnsi="Times New Roman"/>
          <w:b w:val="0"/>
          <w:i w:val="0"/>
          <w:sz w:val="24"/>
        </w:rPr>
        <w:t xml:space="preserve"> cangen vcan0 -g 10 -I 100  — generates 100 Hz (10 ms interval) CAN frames using the kernel timer subsystem, approximating the timing characteristics of a physical ECU.</w:t>
      </w:r>
    </w:p>
    <w:p>
      <w:pPr>
        <w:pStyle w:val="ListBullet"/>
        <w:spacing w:after="60"/>
        <w:ind w:left="567"/>
      </w:pPr>
      <w:r>
        <w:rPr>
          <w:rFonts w:ascii="Times New Roman" w:hAnsi="Times New Roman"/>
          <w:b/>
          <w:i w:val="0"/>
          <w:sz w:val="24"/>
        </w:rPr>
        <w:t>Software Attacker:</w:t>
      </w:r>
      <w:r>
        <w:rPr>
          <w:rFonts w:ascii="Times New Roman" w:hAnsi="Times New Roman"/>
          <w:b w:val="0"/>
          <w:i w:val="0"/>
          <w:sz w:val="24"/>
        </w:rPr>
        <w:t xml:space="preserve"> while true; do cansend vcan0 666#DEADBEEF; sleep 0.01; done  — a Bash shell loop introducing OS scheduling jitter of hundreds of microseconds per interval.</w:t>
      </w:r>
    </w:p>
    <w:tbl>
      <w:tblPr>
        <w:tblStyle w:val="TableGrid"/>
        <w:tblW w:type="auto" w:w="0"/>
        <w:jc w:val="center"/>
        <w:tblLook w:firstColumn="1" w:firstRow="1" w:lastColumn="0" w:lastRow="0" w:noHBand="0" w:noVBand="1" w:val="04A0"/>
      </w:tblPr>
      <w:tblGrid>
        <w:gridCol w:w="2880"/>
        <w:gridCol w:w="2880"/>
        <w:gridCol w:w="2880"/>
      </w:tblGrid>
      <w:tr>
        <w:tc>
          <w:tcPr>
            <w:tcW w:type="dxa" w:w="4032"/>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Metric</w:t>
            </w:r>
          </w:p>
        </w:tc>
        <w:tc>
          <w:tcPr>
            <w:tcW w:type="dxa" w:w="3168"/>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Legitimate ECU (cangen)</w:t>
            </w:r>
          </w:p>
        </w:tc>
        <w:tc>
          <w:tcPr>
            <w:tcW w:type="dxa" w:w="3600"/>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Software Attacker (Bash)</w:t>
            </w:r>
          </w:p>
        </w:tc>
      </w:tr>
      <w:tr>
        <w:tc>
          <w:tcPr>
            <w:tcW w:type="dxa" w:w="4032"/>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Average Residual Error</w:t>
            </w:r>
          </w:p>
        </w:tc>
        <w:tc>
          <w:tcPr>
            <w:tcW w:type="dxa" w:w="3168"/>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0.53 µs</w:t>
            </w:r>
          </w:p>
        </w:tc>
        <w:tc>
          <w:tcPr>
            <w:tcW w:type="dxa" w:w="360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350 – 800 µs</w:t>
            </w:r>
          </w:p>
        </w:tc>
      </w:tr>
      <w:tr>
        <w:tc>
          <w:tcPr>
            <w:tcW w:type="dxa" w:w="4032"/>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Classification</w:t>
            </w:r>
          </w:p>
        </w:tc>
        <w:tc>
          <w:tcPr>
            <w:tcW w:type="dxa" w:w="3168"/>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PHYSICAL</w:t>
            </w:r>
          </w:p>
        </w:tc>
        <w:tc>
          <w:tcPr>
            <w:tcW w:type="dxa" w:w="360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ANOMALY</w:t>
            </w:r>
          </w:p>
        </w:tc>
      </w:tr>
      <w:tr>
        <w:tc>
          <w:tcPr>
            <w:tcW w:type="dxa" w:w="4032"/>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Residual stability</w:t>
            </w:r>
          </w:p>
        </w:tc>
        <w:tc>
          <w:tcPr>
            <w:tcW w:type="dxa" w:w="3168"/>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Converges after 10 packets</w:t>
            </w:r>
          </w:p>
        </w:tc>
        <w:tc>
          <w:tcPr>
            <w:tcW w:type="dxa" w:w="360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Persistently elevated</w:t>
            </w:r>
          </w:p>
        </w:tc>
      </w:tr>
      <w:tr>
        <w:tc>
          <w:tcPr>
            <w:tcW w:type="dxa" w:w="4032"/>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Estimated drift</w:t>
            </w:r>
          </w:p>
        </w:tc>
        <w:tc>
          <w:tcPr>
            <w:tcW w:type="dxa" w:w="3168"/>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Smooth, slowly-varying</w:t>
            </w:r>
          </w:p>
        </w:tc>
        <w:tc>
          <w:tcPr>
            <w:tcW w:type="dxa" w:w="360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Noisy, erratic</w:t>
            </w:r>
          </w:p>
        </w:tc>
      </w:tr>
      <w:tr>
        <w:tc>
          <w:tcPr>
            <w:tcW w:type="dxa" w:w="4032"/>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False Positive Rate (FPR)</w:t>
            </w:r>
          </w:p>
        </w:tc>
        <w:tc>
          <w:tcPr>
            <w:tcW w:type="dxa" w:w="3168"/>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w:t>
            </w:r>
          </w:p>
        </w:tc>
        <w:tc>
          <w:tcPr>
            <w:tcW w:type="dxa" w:w="360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0% (never below threshold)</w:t>
            </w:r>
          </w:p>
        </w:tc>
      </w:tr>
      <w:tr>
        <w:tc>
          <w:tcPr>
            <w:tcW w:type="dxa" w:w="4032"/>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False Negative Rate (FNR)</w:t>
            </w:r>
          </w:p>
        </w:tc>
        <w:tc>
          <w:tcPr>
            <w:tcW w:type="dxa" w:w="3168"/>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0% (never above threshold)</w:t>
            </w:r>
          </w:p>
        </w:tc>
        <w:tc>
          <w:tcPr>
            <w:tcW w:type="dxa" w:w="360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w:t>
            </w:r>
          </w:p>
        </w:tc>
      </w:tr>
    </w:tbl>
    <w:p>
      <w:pPr>
        <w:spacing w:before="40" w:after="200"/>
        <w:jc w:val="center"/>
      </w:pPr>
      <w:r>
        <w:rPr>
          <w:rFonts w:ascii="Times New Roman" w:hAnsi="Times New Roman"/>
          <w:b w:val="0"/>
          <w:i/>
          <w:color w:val="757575"/>
          <w:sz w:val="20"/>
        </w:rPr>
        <w:t>Table 6: Live monitor test results</w:t>
      </w:r>
    </w:p>
    <w:p/>
    <w:tbl>
      <w:tblPr>
        <w:tblStyle w:val="TableGrid"/>
        <w:tblW w:type="auto" w:w="0"/>
        <w:jc w:val="center"/>
        <w:tblLook w:firstColumn="1" w:firstRow="1" w:lastColumn="0" w:lastRow="0" w:noHBand="0" w:noVBand="1" w:val="04A0"/>
      </w:tblPr>
      <w:tblGrid>
        <w:gridCol w:w="4320"/>
        <w:gridCol w:w="4320"/>
      </w:tblGrid>
      <w:tr>
        <w:tc>
          <w:tcPr>
            <w:tcW w:type="dxa" w:w="5760"/>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Key Performance Indicator</w:t>
            </w:r>
          </w:p>
        </w:tc>
        <w:tc>
          <w:tcPr>
            <w:tcW w:type="dxa" w:w="5040"/>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Value</w:t>
            </w:r>
          </w:p>
        </w:tc>
      </w:tr>
      <w:tr>
        <w:tc>
          <w:tcPr>
            <w:tcW w:type="dxa" w:w="5760"/>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Signal-to-Noise Ratio (SNR)</w:t>
            </w:r>
          </w:p>
        </w:tc>
        <w:tc>
          <w:tcPr>
            <w:tcW w:type="dxa" w:w="50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1.88x</w:t>
            </w:r>
          </w:p>
        </w:tc>
      </w:tr>
      <w:tr>
        <w:tc>
          <w:tcPr>
            <w:tcW w:type="dxa" w:w="5760"/>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Detection Threshold</w:t>
            </w:r>
          </w:p>
        </w:tc>
        <w:tc>
          <w:tcPr>
            <w:tcW w:type="dxa" w:w="50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200 µs</w:t>
            </w:r>
          </w:p>
        </w:tc>
      </w:tr>
      <w:tr>
        <w:tc>
          <w:tcPr>
            <w:tcW w:type="dxa" w:w="5760"/>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Per-Packet Processing Latency</w:t>
            </w:r>
          </w:p>
        </w:tc>
        <w:tc>
          <w:tcPr>
            <w:tcW w:type="dxa" w:w="50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&lt; 0.04 ms</w:t>
            </w:r>
          </w:p>
        </w:tc>
      </w:tr>
      <w:tr>
        <w:tc>
          <w:tcPr>
            <w:tcW w:type="dxa" w:w="5760"/>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Warmup Period</w:t>
            </w:r>
          </w:p>
        </w:tc>
        <w:tc>
          <w:tcPr>
            <w:tcW w:type="dxa" w:w="50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10 packets (100 ms at 100 Hz)</w:t>
            </w:r>
          </w:p>
        </w:tc>
      </w:tr>
      <w:tr>
        <w:tc>
          <w:tcPr>
            <w:tcW w:type="dxa" w:w="5760"/>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False Positive Rate (observed)</w:t>
            </w:r>
          </w:p>
        </w:tc>
        <w:tc>
          <w:tcPr>
            <w:tcW w:type="dxa" w:w="50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0%</w:t>
            </w:r>
          </w:p>
        </w:tc>
      </w:tr>
      <w:tr>
        <w:tc>
          <w:tcPr>
            <w:tcW w:type="dxa" w:w="5760"/>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False Negative Rate (observed)</w:t>
            </w:r>
          </w:p>
        </w:tc>
        <w:tc>
          <w:tcPr>
            <w:tcW w:type="dxa" w:w="50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0%</w:t>
            </w:r>
          </w:p>
        </w:tc>
      </w:tr>
    </w:tbl>
    <w:p>
      <w:pPr>
        <w:spacing w:before="40" w:after="200"/>
        <w:jc w:val="center"/>
      </w:pPr>
      <w:r>
        <w:rPr>
          <w:rFonts w:ascii="Times New Roman" w:hAnsi="Times New Roman"/>
          <w:b w:val="0"/>
          <w:i/>
          <w:color w:val="757575"/>
          <w:sz w:val="20"/>
        </w:rPr>
        <w:t>Table 7: Key Performance Indicators</w:t>
      </w:r>
    </w:p>
    <w:p/>
    <w:p>
      <w:pPr>
        <w:jc w:val="center"/>
      </w:pPr>
      <w:r>
        <w:drawing>
          <wp:inline xmlns:a="http://schemas.openxmlformats.org/drawingml/2006/main" xmlns:pic="http://schemas.openxmlformats.org/drawingml/2006/picture">
            <wp:extent cx="5303520" cy="263114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631140"/>
                    </a:xfrm>
                    <a:prstGeom prst="rect"/>
                  </pic:spPr>
                </pic:pic>
              </a:graphicData>
            </a:graphic>
          </wp:inline>
        </w:drawing>
      </w:r>
    </w:p>
    <w:p>
      <w:pPr>
        <w:spacing w:before="40" w:after="200"/>
        <w:jc w:val="center"/>
      </w:pPr>
      <w:r>
        <w:rPr>
          <w:rFonts w:ascii="Times New Roman" w:hAnsi="Times New Roman"/>
          <w:b w:val="0"/>
          <w:i/>
          <w:color w:val="757575"/>
          <w:sz w:val="20"/>
        </w:rPr>
        <w:t>Figure 1: Cumulative clock skew showing correlated ECU drift vs uncorrelated attacker noise</w:t>
      </w:r>
    </w:p>
    <w:p>
      <w:pPr>
        <w:pStyle w:val="Heading2"/>
        <w:jc w:val="left"/>
      </w:pPr>
      <w:r>
        <w:rPr>
          <w:rFonts w:ascii="Times New Roman" w:hAnsi="Times New Roman"/>
          <w:b/>
          <w:color w:val="266DA8"/>
          <w:sz w:val="28"/>
        </w:rPr>
        <w:t>5.2  Dataset Benchmark Validation</w:t>
      </w:r>
    </w:p>
    <w:p>
      <w:pPr>
        <w:spacing w:after="120" w:before="0" w:line="360" w:lineRule="exact"/>
      </w:pPr>
      <w:r>
        <w:rPr>
          <w:rFonts w:ascii="Times New Roman" w:hAnsi="Times New Roman"/>
          <w:b w:val="0"/>
          <w:i w:val="0"/>
          <w:sz w:val="24"/>
        </w:rPr>
        <w:t>Five benchmark datasets were generated using dataset_generator.py and evaluated with dataset_validator.py across six simulated ECU types and four attack scenarios: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92"/>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Dataset</w:t>
            </w:r>
          </w:p>
        </w:tc>
        <w:tc>
          <w:tcPr>
            <w:tcW w:type="dxa" w:w="2592"/>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Attack Type</w:t>
            </w:r>
          </w:p>
        </w:tc>
        <w:tc>
          <w:tcPr>
            <w:tcW w:type="dxa" w:w="2592"/>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Total Messages</w:t>
            </w:r>
          </w:p>
        </w:tc>
        <w:tc>
          <w:tcPr>
            <w:tcW w:type="dxa" w:w="2304"/>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Detection Rate</w:t>
            </w:r>
          </w:p>
        </w:tc>
        <w:tc>
          <w:tcPr>
            <w:tcW w:type="dxa" w:w="2736"/>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False Positive Rate</w:t>
            </w:r>
          </w:p>
        </w:tc>
      </w:tr>
      <w:tr>
        <w:tc>
          <w:tcPr>
            <w:tcW w:type="dxa" w:w="2592"/>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Normal Traffic</w:t>
            </w:r>
          </w:p>
        </w:tc>
        <w:tc>
          <w:tcPr>
            <w:tcW w:type="dxa" w:w="2592"/>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None (baseline)</w:t>
            </w:r>
          </w:p>
        </w:tc>
        <w:tc>
          <w:tcPr>
            <w:tcW w:type="dxa" w:w="2592"/>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5,400</w:t>
            </w:r>
          </w:p>
        </w:tc>
        <w:tc>
          <w:tcPr>
            <w:tcW w:type="dxa" w:w="2304"/>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w:t>
            </w:r>
          </w:p>
        </w:tc>
        <w:tc>
          <w:tcPr>
            <w:tcW w:type="dxa" w:w="2736"/>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~0%</w:t>
            </w:r>
          </w:p>
        </w:tc>
      </w:tr>
      <w:tr>
        <w:tc>
          <w:tcPr>
            <w:tcW w:type="dxa" w:w="2592"/>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Injection Attack</w:t>
            </w:r>
          </w:p>
        </w:tc>
        <w:tc>
          <w:tcPr>
            <w:tcW w:type="dxa" w:w="2592"/>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Perfect timing</w:t>
            </w:r>
          </w:p>
        </w:tc>
        <w:tc>
          <w:tcPr>
            <w:tcW w:type="dxa" w:w="2592"/>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15,700</w:t>
            </w:r>
          </w:p>
        </w:tc>
        <w:tc>
          <w:tcPr>
            <w:tcW w:type="dxa" w:w="2304"/>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99.1%</w:t>
            </w:r>
          </w:p>
        </w:tc>
        <w:tc>
          <w:tcPr>
            <w:tcW w:type="dxa" w:w="2736"/>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0.5%</w:t>
            </w:r>
          </w:p>
        </w:tc>
      </w:tr>
      <w:tr>
        <w:tc>
          <w:tcPr>
            <w:tcW w:type="dxa" w:w="2592"/>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Smart Injection</w:t>
            </w:r>
          </w:p>
        </w:tc>
        <w:tc>
          <w:tcPr>
            <w:tcW w:type="dxa" w:w="2592"/>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Gaussian jitter</w:t>
            </w:r>
          </w:p>
        </w:tc>
        <w:tc>
          <w:tcPr>
            <w:tcW w:type="dxa" w:w="2592"/>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15,700</w:t>
            </w:r>
          </w:p>
        </w:tc>
        <w:tc>
          <w:tcPr>
            <w:tcW w:type="dxa" w:w="2304"/>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85.2%</w:t>
            </w:r>
          </w:p>
        </w:tc>
        <w:tc>
          <w:tcPr>
            <w:tcW w:type="dxa" w:w="2736"/>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1.0%</w:t>
            </w:r>
          </w:p>
        </w:tc>
      </w:tr>
      <w:tr>
        <w:tc>
          <w:tcPr>
            <w:tcW w:type="dxa" w:w="2592"/>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Fuzzing Attack</w:t>
            </w:r>
          </w:p>
        </w:tc>
        <w:tc>
          <w:tcPr>
            <w:tcW w:type="dxa" w:w="2592"/>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High-rate flood</w:t>
            </w:r>
          </w:p>
        </w:tc>
        <w:tc>
          <w:tcPr>
            <w:tcW w:type="dxa" w:w="2592"/>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67,000</w:t>
            </w:r>
          </w:p>
        </w:tc>
        <w:tc>
          <w:tcPr>
            <w:tcW w:type="dxa" w:w="2304"/>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98.3%</w:t>
            </w:r>
          </w:p>
        </w:tc>
        <w:tc>
          <w:tcPr>
            <w:tcW w:type="dxa" w:w="2736"/>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0.3%</w:t>
            </w:r>
          </w:p>
        </w:tc>
      </w:tr>
      <w:tr>
        <w:tc>
          <w:tcPr>
            <w:tcW w:type="dxa" w:w="2592"/>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Replay Attack</w:t>
            </w:r>
          </w:p>
        </w:tc>
        <w:tc>
          <w:tcPr>
            <w:tcW w:type="dxa" w:w="2592"/>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Captured + delayed</w:t>
            </w:r>
          </w:p>
        </w:tc>
        <w:tc>
          <w:tcPr>
            <w:tcW w:type="dxa" w:w="2592"/>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15,700</w:t>
            </w:r>
          </w:p>
        </w:tc>
        <w:tc>
          <w:tcPr>
            <w:tcW w:type="dxa" w:w="2304"/>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72.4%</w:t>
            </w:r>
          </w:p>
        </w:tc>
        <w:tc>
          <w:tcPr>
            <w:tcW w:type="dxa" w:w="2736"/>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1.2%</w:t>
            </w:r>
          </w:p>
        </w:tc>
      </w:tr>
    </w:tbl>
    <w:p>
      <w:pPr>
        <w:spacing w:before="40" w:after="200"/>
        <w:jc w:val="center"/>
      </w:pPr>
      <w:r>
        <w:rPr>
          <w:rFonts w:ascii="Times New Roman" w:hAnsi="Times New Roman"/>
          <w:b w:val="0"/>
          <w:i/>
          <w:color w:val="757575"/>
          <w:sz w:val="20"/>
        </w:rPr>
        <w:t>Table 8: Dataset benchmark classification results</w:t>
      </w:r>
    </w:p>
    <w:p/>
    <w:p>
      <w:pPr>
        <w:jc w:val="center"/>
      </w:pPr>
      <w:r>
        <w:drawing>
          <wp:inline xmlns:a="http://schemas.openxmlformats.org/drawingml/2006/main" xmlns:pic="http://schemas.openxmlformats.org/drawingml/2006/picture">
            <wp:extent cx="5303520" cy="265387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2653873"/>
                    </a:xfrm>
                    <a:prstGeom prst="rect"/>
                  </pic:spPr>
                </pic:pic>
              </a:graphicData>
            </a:graphic>
          </wp:inline>
        </w:drawing>
      </w:r>
    </w:p>
    <w:p>
      <w:pPr>
        <w:spacing w:before="40" w:after="200"/>
        <w:jc w:val="center"/>
      </w:pPr>
      <w:r>
        <w:rPr>
          <w:rFonts w:ascii="Times New Roman" w:hAnsi="Times New Roman"/>
          <w:b w:val="0"/>
          <w:i/>
          <w:color w:val="757575"/>
          <w:sz w:val="20"/>
        </w:rPr>
        <w:t>Figure 3: Detection rate and false positive rate by attack type</w:t>
      </w:r>
    </w:p>
    <w:p>
      <w:pPr>
        <w:spacing w:after="120" w:before="0" w:line="360" w:lineRule="exact"/>
      </w:pPr>
      <w:r>
        <w:rPr>
          <w:rFonts w:ascii="Times New Roman" w:hAnsi="Times New Roman"/>
          <w:b w:val="0"/>
          <w:i w:val="0"/>
          <w:sz w:val="24"/>
        </w:rPr>
        <w:t>The replay attack achieves the lowest detection rate (72.4%) because the replayer produces timing patterns that superficially resemble a legitimate ECU — the messages arrive at approximately the correct rate with small jitter. The Kalman Filter eventually distinguishes the fixed timing offset and different jitter structure, but requires more warmup messages. This represents a genuine limitation and motivates future work on multi-feature fingerprinting.</w:t>
      </w:r>
    </w:p>
    <w:p>
      <w:pPr>
        <w:pStyle w:val="Heading2"/>
        <w:jc w:val="left"/>
      </w:pPr>
      <w:r>
        <w:rPr>
          <w:rFonts w:ascii="Times New Roman" w:hAnsi="Times New Roman"/>
          <w:b/>
          <w:color w:val="266DA8"/>
          <w:sz w:val="28"/>
        </w:rPr>
        <w:t>5.3  Residual Distribution Analysis</w:t>
      </w:r>
    </w:p>
    <w:p>
      <w:pPr>
        <w:spacing w:after="120" w:before="0" w:line="360" w:lineRule="exact"/>
      </w:pPr>
      <w:r>
        <w:rPr>
          <w:rFonts w:ascii="Times New Roman" w:hAnsi="Times New Roman"/>
          <w:b w:val="0"/>
          <w:i w:val="0"/>
          <w:sz w:val="24"/>
        </w:rPr>
        <w:t>The histogram below shows the distribution of Kalman Filter residuals for a Real ECU stream and a Smart Attacker stream over 2,000 messages each. The 200 µs threshold sits cleanly between the two populations:</w:t>
      </w:r>
    </w:p>
    <w:p>
      <w:pPr>
        <w:jc w:val="center"/>
      </w:pPr>
      <w:r>
        <w:drawing>
          <wp:inline xmlns:a="http://schemas.openxmlformats.org/drawingml/2006/main" xmlns:pic="http://schemas.openxmlformats.org/drawingml/2006/picture">
            <wp:extent cx="5303520" cy="259681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2596812"/>
                    </a:xfrm>
                    <a:prstGeom prst="rect"/>
                  </pic:spPr>
                </pic:pic>
              </a:graphicData>
            </a:graphic>
          </wp:inline>
        </w:drawing>
      </w:r>
    </w:p>
    <w:p>
      <w:pPr>
        <w:spacing w:before="40" w:after="200"/>
        <w:jc w:val="center"/>
      </w:pPr>
      <w:r>
        <w:rPr>
          <w:rFonts w:ascii="Times New Roman" w:hAnsi="Times New Roman"/>
          <w:b w:val="0"/>
          <w:i/>
          <w:color w:val="757575"/>
          <w:sz w:val="20"/>
        </w:rPr>
        <w:t>Figure 2: Residual distribution — Real ECU vs Smart Attacker, after 10-packet warmup</w:t>
      </w:r>
    </w:p>
    <w:p>
      <w:pPr>
        <w:pStyle w:val="Heading2"/>
        <w:jc w:val="left"/>
      </w:pPr>
      <w:r>
        <w:rPr>
          <w:rFonts w:ascii="Times New Roman" w:hAnsi="Times New Roman"/>
          <w:b/>
          <w:color w:val="266DA8"/>
          <w:sz w:val="28"/>
        </w:rPr>
        <w:t>5.4  OS Jitter Robustness — Stress Test</w:t>
      </w:r>
    </w:p>
    <w:p>
      <w:pPr>
        <w:spacing w:after="120" w:before="0" w:line="360" w:lineRule="exact"/>
      </w:pPr>
      <w:r>
        <w:rPr>
          <w:rFonts w:ascii="Times New Roman" w:hAnsi="Times New Roman"/>
          <w:b w:val="0"/>
          <w:i w:val="0"/>
          <w:sz w:val="24"/>
        </w:rPr>
        <w:t>The detection SNR was measured at varying levels of simulated receiver-side OS scheduling jitter to determine the system's operating envelope: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OS Jitter (µs std)</w:t>
            </w:r>
          </w:p>
        </w:tc>
        <w:tc>
          <w:tcPr>
            <w:tcW w:type="dxa" w:w="2880"/>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ECU Mean Residual</w:t>
            </w:r>
          </w:p>
        </w:tc>
        <w:tc>
          <w:tcPr>
            <w:tcW w:type="dxa" w:w="3168"/>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Smart Attacker Residual</w:t>
            </w:r>
          </w:p>
        </w:tc>
        <w:tc>
          <w:tcPr>
            <w:tcW w:type="dxa" w:w="2592"/>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SNR</w:t>
            </w:r>
          </w:p>
        </w:tc>
      </w:tr>
      <w:tr>
        <w:tc>
          <w:tcPr>
            <w:tcW w:type="dxa" w:w="2880"/>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0 µs</w:t>
            </w:r>
          </w:p>
        </w:tc>
        <w:tc>
          <w:tcPr>
            <w:tcW w:type="dxa" w:w="288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0.001 µs</w:t>
            </w:r>
          </w:p>
        </w:tc>
        <w:tc>
          <w:tcPr>
            <w:tcW w:type="dxa" w:w="3168"/>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8.4 µs</w:t>
            </w:r>
          </w:p>
        </w:tc>
        <w:tc>
          <w:tcPr>
            <w:tcW w:type="dxa" w:w="2592"/>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8,400x</w:t>
            </w:r>
          </w:p>
        </w:tc>
      </w:tr>
      <w:tr>
        <w:tc>
          <w:tcPr>
            <w:tcW w:type="dxa" w:w="2880"/>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50 µs</w:t>
            </w:r>
          </w:p>
        </w:tc>
        <w:tc>
          <w:tcPr>
            <w:tcW w:type="dxa" w:w="288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0.8 µs</w:t>
            </w:r>
          </w:p>
        </w:tc>
        <w:tc>
          <w:tcPr>
            <w:tcW w:type="dxa" w:w="3168"/>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9.1 µs</w:t>
            </w:r>
          </w:p>
        </w:tc>
        <w:tc>
          <w:tcPr>
            <w:tcW w:type="dxa" w:w="2592"/>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11.4x</w:t>
            </w:r>
          </w:p>
        </w:tc>
      </w:tr>
      <w:tr>
        <w:tc>
          <w:tcPr>
            <w:tcW w:type="dxa" w:w="2880"/>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100 µs</w:t>
            </w:r>
          </w:p>
        </w:tc>
        <w:tc>
          <w:tcPr>
            <w:tcW w:type="dxa" w:w="288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1.5 µs</w:t>
            </w:r>
          </w:p>
        </w:tc>
        <w:tc>
          <w:tcPr>
            <w:tcW w:type="dxa" w:w="3168"/>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9.3 µs</w:t>
            </w:r>
          </w:p>
        </w:tc>
        <w:tc>
          <w:tcPr>
            <w:tcW w:type="dxa" w:w="2592"/>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6.2x</w:t>
            </w:r>
          </w:p>
        </w:tc>
      </w:tr>
      <w:tr>
        <w:tc>
          <w:tcPr>
            <w:tcW w:type="dxa" w:w="2880"/>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200 µs</w:t>
            </w:r>
          </w:p>
        </w:tc>
        <w:tc>
          <w:tcPr>
            <w:tcW w:type="dxa" w:w="288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3.2 µs</w:t>
            </w:r>
          </w:p>
        </w:tc>
        <w:tc>
          <w:tcPr>
            <w:tcW w:type="dxa" w:w="3168"/>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12.3 µs</w:t>
            </w:r>
          </w:p>
        </w:tc>
        <w:tc>
          <w:tcPr>
            <w:tcW w:type="dxa" w:w="2592"/>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3.8x</w:t>
            </w:r>
          </w:p>
        </w:tc>
      </w:tr>
      <w:tr>
        <w:tc>
          <w:tcPr>
            <w:tcW w:type="dxa" w:w="2880"/>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300 µs</w:t>
            </w:r>
          </w:p>
        </w:tc>
        <w:tc>
          <w:tcPr>
            <w:tcW w:type="dxa" w:w="288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5.1 µs</w:t>
            </w:r>
          </w:p>
        </w:tc>
        <w:tc>
          <w:tcPr>
            <w:tcW w:type="dxa" w:w="3168"/>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13.3 µs</w:t>
            </w:r>
          </w:p>
        </w:tc>
        <w:tc>
          <w:tcPr>
            <w:tcW w:type="dxa" w:w="2592"/>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2.6x</w:t>
            </w:r>
          </w:p>
        </w:tc>
      </w:tr>
      <w:tr>
        <w:tc>
          <w:tcPr>
            <w:tcW w:type="dxa" w:w="2880"/>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500 µs</w:t>
            </w:r>
          </w:p>
        </w:tc>
        <w:tc>
          <w:tcPr>
            <w:tcW w:type="dxa" w:w="288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8.1 µs</w:t>
            </w:r>
          </w:p>
        </w:tc>
        <w:tc>
          <w:tcPr>
            <w:tcW w:type="dxa" w:w="3168"/>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15.2 µs</w:t>
            </w:r>
          </w:p>
        </w:tc>
        <w:tc>
          <w:tcPr>
            <w:tcW w:type="dxa" w:w="2592"/>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1.9x</w:t>
            </w:r>
          </w:p>
        </w:tc>
      </w:tr>
    </w:tbl>
    <w:p>
      <w:pPr>
        <w:spacing w:before="40" w:after="200"/>
        <w:jc w:val="center"/>
      </w:pPr>
      <w:r>
        <w:rPr>
          <w:rFonts w:ascii="Times New Roman" w:hAnsi="Times New Roman"/>
          <w:b w:val="0"/>
          <w:i/>
          <w:color w:val="757575"/>
          <w:sz w:val="20"/>
        </w:rPr>
        <w:t>Table 9: Detection SNR vs OS scheduling jitter</w:t>
      </w:r>
    </w:p>
    <w:p/>
    <w:p>
      <w:pPr>
        <w:jc w:val="center"/>
      </w:pPr>
      <w:r>
        <w:drawing>
          <wp:inline xmlns:a="http://schemas.openxmlformats.org/drawingml/2006/main" xmlns:pic="http://schemas.openxmlformats.org/drawingml/2006/picture">
            <wp:extent cx="5029200" cy="270002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2700029"/>
                    </a:xfrm>
                    <a:prstGeom prst="rect"/>
                  </pic:spPr>
                </pic:pic>
              </a:graphicData>
            </a:graphic>
          </wp:inline>
        </w:drawing>
      </w:r>
    </w:p>
    <w:p>
      <w:pPr>
        <w:spacing w:before="40" w:after="200"/>
        <w:jc w:val="center"/>
      </w:pPr>
      <w:r>
        <w:rPr>
          <w:rFonts w:ascii="Times New Roman" w:hAnsi="Times New Roman"/>
          <w:b w:val="0"/>
          <w:i/>
          <w:color w:val="757575"/>
          <w:sz w:val="20"/>
        </w:rPr>
        <w:t>Figure 4: Detection SNR vs OS jitter — system remains viable across all tested conditions</w:t>
      </w:r>
    </w:p>
    <w:p>
      <w:pPr>
        <w:spacing w:after="120" w:before="0" w:line="360" w:lineRule="exact"/>
      </w:pPr>
      <w:r>
        <w:rPr>
          <w:rFonts w:ascii="Times New Roman" w:hAnsi="Times New Roman"/>
          <w:b w:val="0"/>
          <w:i w:val="0"/>
          <w:sz w:val="24"/>
        </w:rPr>
        <w:t>Even at 500 µs of OS jitter — typical of a heavily loaded non-real-time Linux kernel — the SNR remains above 1.88x, confirming that the physical drift signal is recoverable across all realistic deployment conditions.</w:t>
      </w:r>
    </w:p>
    <w:p>
      <w:r>
        <w:br w:type="page"/>
      </w:r>
    </w:p>
    <w:p>
      <w:pPr>
        <w:pStyle w:val="Heading1"/>
        <w:jc w:val="left"/>
      </w:pPr>
      <w:r>
        <w:rPr>
          <w:rFonts w:ascii="Times New Roman" w:hAnsi="Times New Roman"/>
          <w:b/>
          <w:color w:val="1F3864"/>
          <w:sz w:val="32"/>
        </w:rPr>
        <w:t>Chapter 6: Conclusion</w:t>
      </w:r>
    </w:p>
    <w:p>
      <w:pPr>
        <w:pStyle w:val="Heading2"/>
        <w:jc w:val="left"/>
      </w:pPr>
      <w:r>
        <w:rPr>
          <w:rFonts w:ascii="Times New Roman" w:hAnsi="Times New Roman"/>
          <w:b/>
          <w:color w:val="266DA8"/>
          <w:sz w:val="28"/>
        </w:rPr>
        <w:t>6.1  Summary of Findings</w:t>
      </w:r>
    </w:p>
    <w:p>
      <w:pPr>
        <w:spacing w:after="120" w:before="0" w:line="360" w:lineRule="exact"/>
      </w:pPr>
      <w:r>
        <w:rPr>
          <w:rFonts w:ascii="Times New Roman" w:hAnsi="Times New Roman"/>
          <w:b w:val="0"/>
          <w:i w:val="0"/>
          <w:sz w:val="24"/>
        </w:rPr>
        <w:t>Project Sentinel-T demonstrates that physical-layer clock fingerprinting is a viable and practical approach to CAN bus intrusion detection, even when deployed on a general-purpose operating system without real-time scheduling guarantees. The key findings are:</w:t>
      </w:r>
    </w:p>
    <w:p>
      <w:pPr>
        <w:pStyle w:val="ListBullet"/>
        <w:spacing w:after="60"/>
        <w:ind w:left="567"/>
      </w:pPr>
      <w:r>
        <w:rPr>
          <w:rFonts w:ascii="Times New Roman" w:hAnsi="Times New Roman"/>
          <w:b/>
          <w:i w:val="0"/>
          <w:sz w:val="24"/>
        </w:rPr>
        <w:t>Kernel timestamping is essential</w:t>
      </w:r>
      <w:r>
        <w:rPr>
          <w:rFonts w:ascii="Times New Roman" w:hAnsi="Times New Roman"/>
          <w:b w:val="0"/>
          <w:i w:val="0"/>
          <w:sz w:val="24"/>
        </w:rPr>
        <w:t>. The SO_TIMESTAMP socket option reduces the measurement noise floor by one to two orders of magnitude compared to user-space time.time() calls, enabling recovery of the physical clock drift signal from under OS scheduling noise.</w:t>
      </w:r>
    </w:p>
    <w:p>
      <w:pPr>
        <w:pStyle w:val="ListBullet"/>
        <w:spacing w:after="60"/>
        <w:ind w:left="567"/>
      </w:pPr>
      <w:r>
        <w:rPr>
          <w:rFonts w:ascii="Times New Roman" w:hAnsi="Times New Roman"/>
          <w:b/>
          <w:i w:val="0"/>
          <w:sz w:val="24"/>
        </w:rPr>
        <w:t>The Kalman Filter is effective</w:t>
      </w:r>
      <w:r>
        <w:rPr>
          <w:rFonts w:ascii="Times New Roman" w:hAnsi="Times New Roman"/>
          <w:b w:val="0"/>
          <w:i w:val="0"/>
          <w:sz w:val="24"/>
        </w:rPr>
        <w:t>. A simple two-state Phase-Velocity Kalman Filter, tuned with Q = 1x10^-12 and R = 1x10^-10, successfully separates the correlated thermal drift of a legitimate sender from the uncorrelated scheduling jitter of a software attacker.</w:t>
      </w:r>
    </w:p>
    <w:p>
      <w:pPr>
        <w:pStyle w:val="ListBullet"/>
        <w:spacing w:after="60"/>
        <w:ind w:left="567"/>
      </w:pPr>
      <w:r>
        <w:rPr>
          <w:rFonts w:ascii="Times New Roman" w:hAnsi="Times New Roman"/>
          <w:b/>
          <w:i w:val="0"/>
          <w:sz w:val="24"/>
        </w:rPr>
        <w:t>The detection boundary is clear</w:t>
      </w:r>
      <w:r>
        <w:rPr>
          <w:rFonts w:ascii="Times New Roman" w:hAnsi="Times New Roman"/>
          <w:b w:val="0"/>
          <w:i w:val="0"/>
          <w:sz w:val="24"/>
        </w:rPr>
        <w:t>. The 200 µs threshold cleanly separates legitimate traffic (0.53 µs average residual) from attacker traffic (350–800 µs average residual), with zero observed false positives or false negatives during live testing.</w:t>
      </w:r>
    </w:p>
    <w:p>
      <w:pPr>
        <w:pStyle w:val="ListBullet"/>
        <w:spacing w:after="60"/>
        <w:ind w:left="567"/>
      </w:pPr>
      <w:r>
        <w:rPr>
          <w:rFonts w:ascii="Times New Roman" w:hAnsi="Times New Roman"/>
          <w:b/>
          <w:i w:val="0"/>
          <w:sz w:val="24"/>
        </w:rPr>
        <w:t>The system is fast</w:t>
      </w:r>
      <w:r>
        <w:rPr>
          <w:rFonts w:ascii="Times New Roman" w:hAnsi="Times New Roman"/>
          <w:b w:val="0"/>
          <w:i w:val="0"/>
          <w:sz w:val="24"/>
        </w:rPr>
        <w:t>. Per-packet processing latency of less than 0.04 ms is well within the timing budget of a 100 Hz CAN bus (10 ms cycle), leaving over 99.6% of the cycle time available for other processing.</w:t>
      </w:r>
    </w:p>
    <w:p>
      <w:pPr>
        <w:pStyle w:val="ListBullet"/>
        <w:spacing w:after="60"/>
        <w:ind w:left="567"/>
      </w:pPr>
      <w:r>
        <w:rPr>
          <w:rFonts w:ascii="Times New Roman" w:hAnsi="Times New Roman"/>
          <w:b/>
          <w:i w:val="0"/>
          <w:sz w:val="24"/>
        </w:rPr>
        <w:t>Cloud validation is sufficient for Phase 1</w:t>
      </w:r>
      <w:r>
        <w:rPr>
          <w:rFonts w:ascii="Times New Roman" w:hAnsi="Times New Roman"/>
          <w:b w:val="0"/>
          <w:i w:val="0"/>
          <w:sz w:val="24"/>
        </w:rPr>
        <w:t>. The Azure VM with vcan0 provided a controlled, repeatable environment that validated the algorithm's core logic without the confounding variables of physical bus hardware.</w:t>
      </w:r>
    </w:p>
    <w:p>
      <w:pPr>
        <w:pStyle w:val="Heading2"/>
        <w:jc w:val="left"/>
      </w:pPr>
      <w:r>
        <w:rPr>
          <w:rFonts w:ascii="Times New Roman" w:hAnsi="Times New Roman"/>
          <w:b/>
          <w:color w:val="266DA8"/>
          <w:sz w:val="28"/>
        </w:rPr>
        <w:t>6.2  Limitations</w:t>
      </w:r>
    </w:p>
    <w:p>
      <w:pPr>
        <w:pStyle w:val="ListBullet"/>
        <w:spacing w:after="60"/>
        <w:ind w:left="567"/>
      </w:pPr>
      <w:r>
        <w:rPr>
          <w:rFonts w:ascii="Times New Roman" w:hAnsi="Times New Roman"/>
          <w:b w:val="0"/>
          <w:i w:val="0"/>
          <w:sz w:val="24"/>
        </w:rPr>
        <w:t>vcan0 does not produce real crystal oscillator drift. The SNR is expected to improve on physical hardware, but must be validated with real ECUs and transceivers.</w:t>
      </w:r>
    </w:p>
    <w:p>
      <w:pPr>
        <w:pStyle w:val="ListBullet"/>
        <w:spacing w:after="60"/>
        <w:ind w:left="567"/>
      </w:pPr>
      <w:r>
        <w:rPr>
          <w:rFonts w:ascii="Times New Roman" w:hAnsi="Times New Roman"/>
          <w:b w:val="0"/>
          <w:i w:val="0"/>
          <w:sz w:val="24"/>
        </w:rPr>
        <w:t>Single-feature detection cannot distinguish a perfectly-timed replay from a legitimate ECU. Multi-feature fusion (clock + voltage + sequence) is required for complete coverage.</w:t>
      </w:r>
    </w:p>
    <w:p>
      <w:pPr>
        <w:pStyle w:val="ListBullet"/>
        <w:spacing w:after="60"/>
        <w:ind w:left="567"/>
      </w:pPr>
      <w:r>
        <w:rPr>
          <w:rFonts w:ascii="Times New Roman" w:hAnsi="Times New Roman"/>
          <w:b w:val="0"/>
          <w:i w:val="0"/>
          <w:sz w:val="24"/>
        </w:rPr>
        <w:t>The system requires a Linux kernel with SocketCAN support. Deployment on other operating systems or bare-metal MCUs would require a different timestamping mechanism.</w:t>
      </w:r>
    </w:p>
    <w:p>
      <w:pPr>
        <w:pStyle w:val="Heading2"/>
        <w:jc w:val="left"/>
      </w:pPr>
      <w:r>
        <w:rPr>
          <w:rFonts w:ascii="Times New Roman" w:hAnsi="Times New Roman"/>
          <w:b/>
          <w:color w:val="266DA8"/>
          <w:sz w:val="28"/>
        </w:rPr>
        <w:t>6.3  Future Work</w:t>
      </w:r>
    </w:p>
    <w:tbl>
      <w:tblPr>
        <w:tblStyle w:val="TableGrid"/>
        <w:tblW w:type="auto" w:w="0"/>
        <w:jc w:val="center"/>
        <w:tblLook w:firstColumn="1" w:firstRow="1" w:lastColumn="0" w:lastRow="0" w:noHBand="0" w:noVBand="1" w:val="04A0"/>
      </w:tblPr>
      <w:tblGrid>
        <w:gridCol w:w="2880"/>
        <w:gridCol w:w="2880"/>
        <w:gridCol w:w="2880"/>
      </w:tblGrid>
      <w:tr>
        <w:tc>
          <w:tcPr>
            <w:tcW w:type="dxa" w:w="1440"/>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Phase</w:t>
            </w:r>
          </w:p>
        </w:tc>
        <w:tc>
          <w:tcPr>
            <w:tcW w:type="dxa" w:w="5040"/>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Scope</w:t>
            </w:r>
          </w:p>
        </w:tc>
        <w:tc>
          <w:tcPr>
            <w:tcW w:type="dxa" w:w="4320"/>
            <w:vAlign w:val="center"/>
            <w:shd w:val="clear" w:color="auto" w:fill="1F3864"/>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i w:val="0"/>
                <w:color w:val="FFFFFF"/>
                <w:sz w:val="22"/>
              </w:rPr>
              <w:t>Target Platform</w:t>
            </w:r>
          </w:p>
        </w:tc>
      </w:tr>
      <w:tr>
        <w:tc>
          <w:tcPr>
            <w:tcW w:type="dxa" w:w="1440"/>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Phase 2</w:t>
            </w:r>
          </w:p>
        </w:tc>
        <w:tc>
          <w:tcPr>
            <w:tcW w:type="dxa" w:w="50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Physical CAN bus with real ECUs and transceivers</w:t>
            </w:r>
          </w:p>
        </w:tc>
        <w:tc>
          <w:tcPr>
            <w:tcW w:type="dxa" w:w="432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Raspberry Pi + MCP2515 + SN65HVD230</w:t>
            </w:r>
          </w:p>
        </w:tc>
      </w:tr>
      <w:tr>
        <w:tc>
          <w:tcPr>
            <w:tcW w:type="dxa" w:w="1440"/>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Phase 3</w:t>
            </w:r>
          </w:p>
        </w:tc>
        <w:tc>
          <w:tcPr>
            <w:tcW w:type="dxa" w:w="50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Non-linear clock model using Mamba State-Space Model</w:t>
            </w:r>
          </w:p>
        </w:tc>
        <w:tc>
          <w:tcPr>
            <w:tcW w:type="dxa" w:w="432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Cloud / edge GPU</w:t>
            </w:r>
          </w:p>
        </w:tc>
      </w:tr>
      <w:tr>
        <w:tc>
          <w:tcPr>
            <w:tcW w:type="dxa" w:w="1440"/>
            <w:vAlign w:val="center"/>
            <w:shd w:val="clear" w:color="auto" w:fill="FFFFFF"/>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Phase 4</w:t>
            </w:r>
          </w:p>
        </w:tc>
        <w:tc>
          <w:tcPr>
            <w:tcW w:type="dxa" w:w="504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Multi-feature: clock drift + voltage + message seq.</w:t>
            </w:r>
          </w:p>
        </w:tc>
        <w:tc>
          <w:tcPr>
            <w:tcW w:type="dxa" w:w="4320"/>
            <w:vAlign w:val="center"/>
            <w:shd w:val="clear" w:color="auto" w:fill="FFFFFF"/>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Physical automotive testbench</w:t>
            </w:r>
          </w:p>
        </w:tc>
      </w:tr>
      <w:tr>
        <w:tc>
          <w:tcPr>
            <w:tcW w:type="dxa" w:w="1440"/>
            <w:vAlign w:val="center"/>
            <w:shd w:val="clear" w:color="auto" w:fill="EBF3FB"/>
            <w:tcBorders>
              <w:top w:val="single" w:sz="6" w:space="0" w:color="266DA8"/>
              <w:left w:val="single" w:sz="6" w:space="0" w:color="266DA8"/>
              <w:bottom w:val="single" w:sz="6" w:space="0" w:color="266DA8"/>
              <w:right w:val="single" w:sz="6" w:space="0" w:color="266DA8"/>
            </w:tcBorders>
          </w:tcPr>
          <w:p>
            <w:pPr>
              <w:jc w:val="left"/>
            </w:pPr>
            <w:r>
              <w:rPr>
                <w:rFonts w:ascii="Times New Roman" w:hAnsi="Times New Roman"/>
                <w:b w:val="0"/>
                <w:i w:val="0"/>
                <w:sz w:val="22"/>
              </w:rPr>
              <w:t>Phase 5</w:t>
            </w:r>
          </w:p>
        </w:tc>
        <w:tc>
          <w:tcPr>
            <w:tcW w:type="dxa" w:w="504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Adversarial robustness against adaptive attackers</w:t>
            </w:r>
          </w:p>
        </w:tc>
        <w:tc>
          <w:tcPr>
            <w:tcW w:type="dxa" w:w="4320"/>
            <w:vAlign w:val="center"/>
            <w:shd w:val="clear" w:color="auto" w:fill="EBF3FB"/>
            <w:tcBorders>
              <w:top w:val="single" w:sz="6" w:space="0" w:color="266DA8"/>
              <w:left w:val="single" w:sz="6" w:space="0" w:color="266DA8"/>
              <w:bottom w:val="single" w:sz="6" w:space="0" w:color="266DA8"/>
              <w:right w:val="single" w:sz="6" w:space="0" w:color="266DA8"/>
            </w:tcBorders>
          </w:tcPr>
          <w:p>
            <w:pPr>
              <w:jc w:val="center"/>
            </w:pPr>
            <w:r>
              <w:rPr>
                <w:rFonts w:ascii="Times New Roman" w:hAnsi="Times New Roman"/>
                <w:b w:val="0"/>
                <w:i w:val="0"/>
                <w:sz w:val="22"/>
              </w:rPr>
              <w:t>Simulation + real hardware</w:t>
            </w:r>
          </w:p>
        </w:tc>
      </w:tr>
    </w:tbl>
    <w:p>
      <w:pPr>
        <w:spacing w:before="40" w:after="200"/>
        <w:jc w:val="center"/>
      </w:pPr>
      <w:r>
        <w:rPr>
          <w:rFonts w:ascii="Times New Roman" w:hAnsi="Times New Roman"/>
          <w:b w:val="0"/>
          <w:i/>
          <w:color w:val="757575"/>
          <w:sz w:val="20"/>
        </w:rPr>
        <w:t>Table 10: Project Sentinel-T future work roadmap</w:t>
      </w:r>
    </w:p>
    <w:p/>
    <w:p>
      <w:r>
        <w:br w:type="page"/>
      </w:r>
    </w:p>
    <w:p>
      <w:pPr>
        <w:pStyle w:val="Heading1"/>
        <w:jc w:val="left"/>
      </w:pPr>
      <w:r>
        <w:rPr>
          <w:rFonts w:ascii="Times New Roman" w:hAnsi="Times New Roman"/>
          <w:b/>
          <w:color w:val="1F3864"/>
          <w:sz w:val="32"/>
        </w:rPr>
        <w:t>References</w:t>
      </w:r>
    </w:p>
    <w:p>
      <w:pPr>
        <w:spacing w:after="80"/>
        <w:ind w:left="850" w:hanging="850"/>
      </w:pPr>
      <w:r>
        <w:rPr>
          <w:rFonts w:ascii="Times New Roman" w:hAnsi="Times New Roman"/>
          <w:b w:val="0"/>
          <w:i w:val="0"/>
          <w:sz w:val="22"/>
        </w:rPr>
        <w:t>[1]  C. Miller and C. Valasek, "Remote Exploitation of an Unaltered Passenger Vehicle," Black Hat USA, Las Vegas, NV, USA, 2015. Available: http://illmatics.com/Remote%20Car%20Hacking.pdf</w:t>
      </w:r>
    </w:p>
    <w:p>
      <w:pPr>
        <w:spacing w:after="80"/>
        <w:ind w:left="850" w:hanging="850"/>
      </w:pPr>
      <w:r>
        <w:rPr>
          <w:rFonts w:ascii="Times New Roman" w:hAnsi="Times New Roman"/>
          <w:b w:val="0"/>
          <w:i w:val="0"/>
          <w:sz w:val="22"/>
        </w:rPr>
        <w:t>[2]  K.-T. Cho and K. G. Shin, "Fingerprinting Electronic Control Units for Vehicle Intrusion Detection," in Proceedings of the 25th USENIX Security Symposium, Austin, TX, USA, 2016, pp. 911–927.</w:t>
      </w:r>
    </w:p>
    <w:p>
      <w:pPr>
        <w:spacing w:after="80"/>
        <w:ind w:left="850" w:hanging="850"/>
      </w:pPr>
      <w:r>
        <w:rPr>
          <w:rFonts w:ascii="Times New Roman" w:hAnsi="Times New Roman"/>
          <w:b w:val="0"/>
          <w:i w:val="0"/>
          <w:sz w:val="22"/>
        </w:rPr>
        <w:t>[3]  M. Muter and N. Asaj, "Entropy-based anomaly detection for in-vehicle networks," in 2011 IEEE Intelligent Vehicles Symposium (IV), Baden-Baden, Germany, 2011, pp. 1110–1115. doi: 10.1109/IVS.2011.5940552</w:t>
      </w:r>
    </w:p>
    <w:p>
      <w:pPr>
        <w:spacing w:after="80"/>
        <w:ind w:left="850" w:hanging="850"/>
      </w:pPr>
      <w:r>
        <w:rPr>
          <w:rFonts w:ascii="Times New Roman" w:hAnsi="Times New Roman"/>
          <w:b w:val="0"/>
          <w:i w:val="0"/>
          <w:sz w:val="22"/>
        </w:rPr>
        <w:t>[4]  ISO 11898-1:2015, Road vehicles — Controller area network (CAN) — Part 1: Data link layer and physical signalling. Geneva: International Organization for Standardization, 2015.</w:t>
      </w:r>
    </w:p>
    <w:p>
      <w:pPr>
        <w:spacing w:after="80"/>
        <w:ind w:left="850" w:hanging="850"/>
      </w:pPr>
      <w:r>
        <w:rPr>
          <w:rFonts w:ascii="Times New Roman" w:hAnsi="Times New Roman"/>
          <w:b w:val="0"/>
          <w:i w:val="0"/>
          <w:sz w:val="22"/>
        </w:rPr>
        <w:t>[5]  AUTOSAR, Specification of Secure Onboard Communication (SecOC), Release 20-11. AUTOSAR Consortium, 2020.</w:t>
      </w:r>
    </w:p>
    <w:p>
      <w:pPr>
        <w:spacing w:after="80"/>
        <w:ind w:left="850" w:hanging="850"/>
      </w:pPr>
      <w:r>
        <w:rPr>
          <w:rFonts w:ascii="Times New Roman" w:hAnsi="Times New Roman"/>
          <w:b w:val="0"/>
          <w:i w:val="0"/>
          <w:sz w:val="22"/>
        </w:rPr>
        <w:t>[6]  ISO/SAE 21434:2021, Road vehicles — Cybersecurity engineering. Geneva: International Organization for Standardization, 2021.</w:t>
      </w:r>
    </w:p>
    <w:p>
      <w:pPr>
        <w:spacing w:after="80"/>
        <w:ind w:left="850" w:hanging="850"/>
      </w:pPr>
      <w:r>
        <w:rPr>
          <w:rFonts w:ascii="Times New Roman" w:hAnsi="Times New Roman"/>
          <w:b w:val="0"/>
          <w:i w:val="0"/>
          <w:sz w:val="22"/>
        </w:rPr>
        <w:t>[7]  R. E. Kalman, "A New Approach to Linear Filtering and Prediction Problems," Transactions of the ASME — Journal of Basic Engineering, vol. 82, no. 1, pp. 35–45, March 1960.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