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B2D8E"/>
          <w:sz w:val="20"/>
          <w:szCs w:val="20"/>
        </w:rPr>
        <w:t xml:space="preserve">QUALIZENZ</w:t>
      </w:r>
    </w:p>
    <w:p>
      <w:pPr>
        <w:pBdr>
          <w:bottom w:val="single" w:color="4B2D8E" w:sz="4" w:space="1"/>
        </w:pBdr>
        <w:spacing w:after="400"/>
        <w:jc w:val="center"/>
      </w:pPr>
      <w:r>
        <w:rPr>
          <w:rFonts w:ascii="Arial" w:cs="Arial" w:eastAsia="Arial" w:hAnsi="Arial"/>
          <w:i/>
          <w:iCs/>
          <w:color w:val="666666"/>
          <w:sz w:val="18"/>
          <w:szCs w:val="18"/>
        </w:rPr>
        <w:t xml:space="preserve">Expert Pharmaceutical Knowledge Made Simple</w:t>
      </w:r>
    </w:p>
    <w:p>
      <w:pPr>
        <w:spacing w:after="120"/>
        <w:jc w:val="center"/>
      </w:pPr>
      <w:r>
        <w:rPr>
          <w:rFonts w:ascii="Arial" w:cs="Arial" w:eastAsia="Arial" w:hAnsi="Arial"/>
          <w:b/>
          <w:bCs/>
          <w:color w:val="4B2D8E"/>
          <w:sz w:val="20"/>
          <w:szCs w:val="20"/>
        </w:rPr>
        <w:t xml:space="preserve">ARTICLE 4</w:t>
      </w:r>
    </w:p>
    <w:p>
      <w:pPr>
        <w:pStyle w:val="Heading1"/>
        <w:jc w:val="center"/>
      </w:pPr>
      <w:r>
        <w:rPr>
          <w:rFonts w:ascii="Arial" w:cs="Arial" w:eastAsia="Arial" w:hAnsi="Arial"/>
          <w:b/>
          <w:bCs/>
          <w:color w:val="4B2D8E"/>
          <w:sz w:val="38"/>
          <w:szCs w:val="38"/>
        </w:rPr>
        <w:t xml:space="preserve">Quality Assurance vs. Quality Control</w:t>
      </w:r>
    </w:p>
    <w:p>
      <w:pPr>
        <w:spacing w:after="480"/>
        <w:jc w:val="center"/>
      </w:pPr>
      <w:r>
        <w:rPr>
          <w:rFonts w:ascii="Arial" w:cs="Arial" w:eastAsia="Arial" w:hAnsi="Arial"/>
          <w:i/>
          <w:iCs/>
          <w:color w:val="555555"/>
          <w:sz w:val="22"/>
          <w:szCs w:val="22"/>
        </w:rPr>
        <w:t xml:space="preserve">Understanding the Difference — and Why Both Are Essential</w:t>
      </w:r>
    </w:p>
    <w:p>
      <w:pPr>
        <w:pStyle w:val="Heading2"/>
      </w:pPr>
      <w:r>
        <w:rPr>
          <w:rFonts w:ascii="Arial" w:cs="Arial" w:eastAsia="Arial" w:hAnsi="Arial"/>
          <w:b/>
          <w:bCs/>
          <w:color w:val="2E4D7B"/>
          <w:sz w:val="28"/>
          <w:szCs w:val="28"/>
        </w:rPr>
        <w:t xml:space="preserve">Introduction</w:t>
      </w:r>
    </w:p>
    <w:p>
      <w:pPr>
        <w:spacing w:after="200"/>
      </w:pPr>
      <w:r>
        <w:rPr>
          <w:rFonts w:ascii="Arial" w:cs="Arial" w:eastAsia="Arial" w:hAnsi="Arial"/>
          <w:sz w:val="24"/>
          <w:szCs w:val="24"/>
        </w:rPr>
        <w:t xml:space="preserve">Quality Assurance (QA) and Quality Control (QC) are two terms that are often used interchangeably in everyday conversation — but in the pharmaceutical industry, they describe two fundamentally different, yet complementary, functions. Confusing the two is not merely a semantic error; it reflects a misunderstanding of how pharmaceutical quality systems are designed to work.</w:t>
      </w:r>
    </w:p>
    <w:p>
      <w:pPr>
        <w:spacing w:after="320"/>
      </w:pPr>
      <w:r>
        <w:rPr>
          <w:rFonts w:ascii="Arial" w:cs="Arial" w:eastAsia="Arial" w:hAnsi="Arial"/>
          <w:sz w:val="24"/>
          <w:szCs w:val="24"/>
        </w:rPr>
        <w:t xml:space="preserve">Both QA and QC are essential components of the Pharmaceutical Quality System (PQS) described in ICH Q10. Understanding how they differ — and how they interact — is critical for any pharmaceutical professional.</w:t>
      </w:r>
    </w:p>
    <w:p>
      <w:pPr>
        <w:pStyle w:val="Heading2"/>
      </w:pPr>
      <w:r>
        <w:rPr>
          <w:rFonts w:ascii="Arial" w:cs="Arial" w:eastAsia="Arial" w:hAnsi="Arial"/>
          <w:b/>
          <w:bCs/>
          <w:color w:val="2E4D7B"/>
          <w:sz w:val="28"/>
          <w:szCs w:val="28"/>
        </w:rPr>
        <w:t xml:space="preserve">Quality Assurance (QA): Preventing Problems Before They Occur</w:t>
      </w:r>
    </w:p>
    <w:p>
      <w:pPr>
        <w:spacing w:after="200"/>
      </w:pPr>
      <w:r>
        <w:rPr>
          <w:rFonts w:ascii="Arial" w:cs="Arial" w:eastAsia="Arial" w:hAnsi="Arial"/>
          <w:sz w:val="24"/>
          <w:szCs w:val="24"/>
        </w:rPr>
        <w:t xml:space="preserve">Quality Assurance is a proactive, systematic activity focused on preventing defects and failures. It establishes and maintains the systems, procedures, and controls that ensure quality is built into every stage of the pharmaceutical lifecycle — from development and manufacturing through to distribution.</w:t>
      </w:r>
    </w:p>
    <w:p>
      <w:pPr>
        <w:spacing w:after="200"/>
      </w:pPr>
      <w:r>
        <w:rPr>
          <w:rFonts w:ascii="Arial" w:cs="Arial" w:eastAsia="Arial" w:hAnsi="Arial"/>
          <w:sz w:val="24"/>
          <w:szCs w:val="24"/>
        </w:rPr>
        <w:t xml:space="preserve">QA is fundamentally about governance and oversight. It asks: 'Do we have the right systems in place, and are they being followed consistently?'</w:t>
      </w:r>
    </w:p>
    <w:p>
      <w:pPr>
        <w:spacing w:after="200"/>
      </w:pPr>
      <w:r>
        <w:rPr>
          <w:rFonts w:ascii="Arial" w:cs="Arial" w:eastAsia="Arial" w:hAnsi="Arial"/>
          <w:sz w:val="24"/>
          <w:szCs w:val="24"/>
        </w:rPr>
        <w:t xml:space="preserve">Key QA responsibilities include:</w:t>
      </w:r>
    </w:p>
    <w:p>
      <w:pPr>
        <w:pStyle w:val="ListParagraph"/>
        <w:numPr>
          <w:ilvl w:val="0"/>
          <w:numId w:val="2"/>
        </w:numPr>
        <w:spacing w:after="120"/>
      </w:pPr>
      <w:r>
        <w:rPr>
          <w:rFonts w:ascii="Arial" w:cs="Arial" w:eastAsia="Arial" w:hAnsi="Arial"/>
          <w:sz w:val="24"/>
          <w:szCs w:val="24"/>
        </w:rPr>
        <w:t xml:space="preserve">Authoring, reviewing, and approving Standard Operating Procedures (SOPs)</w:t>
      </w:r>
    </w:p>
    <w:p>
      <w:pPr>
        <w:pStyle w:val="ListParagraph"/>
        <w:numPr>
          <w:ilvl w:val="0"/>
          <w:numId w:val="2"/>
        </w:numPr>
        <w:spacing w:after="120"/>
      </w:pPr>
      <w:r>
        <w:rPr>
          <w:rFonts w:ascii="Arial" w:cs="Arial" w:eastAsia="Arial" w:hAnsi="Arial"/>
          <w:sz w:val="24"/>
          <w:szCs w:val="24"/>
        </w:rPr>
        <w:t xml:space="preserve">Managing the change control system</w:t>
      </w:r>
    </w:p>
    <w:p>
      <w:pPr>
        <w:pStyle w:val="ListParagraph"/>
        <w:numPr>
          <w:ilvl w:val="0"/>
          <w:numId w:val="2"/>
        </w:numPr>
        <w:spacing w:after="120"/>
      </w:pPr>
      <w:r>
        <w:rPr>
          <w:rFonts w:ascii="Arial" w:cs="Arial" w:eastAsia="Arial" w:hAnsi="Arial"/>
          <w:sz w:val="24"/>
          <w:szCs w:val="24"/>
        </w:rPr>
        <w:t xml:space="preserve">Overseeing deviation and CAPA (Corrective and Preventive Action) management</w:t>
      </w:r>
    </w:p>
    <w:p>
      <w:pPr>
        <w:pStyle w:val="ListParagraph"/>
        <w:numPr>
          <w:ilvl w:val="0"/>
          <w:numId w:val="2"/>
        </w:numPr>
        <w:spacing w:after="120"/>
      </w:pPr>
      <w:r>
        <w:rPr>
          <w:rFonts w:ascii="Arial" w:cs="Arial" w:eastAsia="Arial" w:hAnsi="Arial"/>
          <w:sz w:val="24"/>
          <w:szCs w:val="24"/>
        </w:rPr>
        <w:t xml:space="preserve">Reviewing and approving batch records before product release</w:t>
      </w:r>
    </w:p>
    <w:p>
      <w:pPr>
        <w:pStyle w:val="ListParagraph"/>
        <w:numPr>
          <w:ilvl w:val="0"/>
          <w:numId w:val="2"/>
        </w:numPr>
        <w:spacing w:after="120"/>
      </w:pPr>
      <w:r>
        <w:rPr>
          <w:rFonts w:ascii="Arial" w:cs="Arial" w:eastAsia="Arial" w:hAnsi="Arial"/>
          <w:sz w:val="24"/>
          <w:szCs w:val="24"/>
        </w:rPr>
        <w:t xml:space="preserve">Conducting internal audits and supplier qualification</w:t>
      </w:r>
    </w:p>
    <w:p>
      <w:pPr>
        <w:pStyle w:val="ListParagraph"/>
        <w:numPr>
          <w:ilvl w:val="0"/>
          <w:numId w:val="2"/>
        </w:numPr>
        <w:spacing w:after="120"/>
      </w:pPr>
      <w:r>
        <w:rPr>
          <w:rFonts w:ascii="Arial" w:cs="Arial" w:eastAsia="Arial" w:hAnsi="Arial"/>
          <w:sz w:val="24"/>
          <w:szCs w:val="24"/>
        </w:rPr>
        <w:t xml:space="preserve">Maintaining the document control system</w:t>
      </w:r>
    </w:p>
    <w:p>
      <w:pPr>
        <w:pStyle w:val="ListParagraph"/>
        <w:numPr>
          <w:ilvl w:val="0"/>
          <w:numId w:val="2"/>
        </w:numPr>
        <w:spacing w:after="120"/>
      </w:pPr>
      <w:r>
        <w:rPr>
          <w:rFonts w:ascii="Arial" w:cs="Arial" w:eastAsia="Arial" w:hAnsi="Arial"/>
          <w:sz w:val="24"/>
          <w:szCs w:val="24"/>
        </w:rPr>
        <w:t xml:space="preserve">Managing the Annual Product Review (APR) process</w:t>
      </w:r>
    </w:p>
    <w:p>
      <w:pPr>
        <w:pStyle w:val="ListParagraph"/>
        <w:numPr>
          <w:ilvl w:val="0"/>
          <w:numId w:val="2"/>
        </w:numPr>
        <w:spacing w:after="120"/>
      </w:pPr>
      <w:r>
        <w:rPr>
          <w:rFonts w:ascii="Arial" w:cs="Arial" w:eastAsia="Arial" w:hAnsi="Arial"/>
          <w:sz w:val="24"/>
          <w:szCs w:val="24"/>
        </w:rPr>
        <w:t xml:space="preserve">Preparing for and hosting regulatory inspections</w:t>
      </w:r>
    </w:p>
    <w:p>
      <w:pPr>
        <w:pStyle w:val="ListParagraph"/>
        <w:numPr>
          <w:ilvl w:val="0"/>
          <w:numId w:val="2"/>
        </w:numPr>
        <w:spacing w:after="120"/>
      </w:pPr>
      <w:r>
        <w:rPr>
          <w:rFonts w:ascii="Arial" w:cs="Arial" w:eastAsia="Arial" w:hAnsi="Arial"/>
          <w:sz w:val="24"/>
          <w:szCs w:val="24"/>
        </w:rPr>
        <w:t xml:space="preserve">Overseeing training systems and qualification records</w:t>
      </w:r>
    </w:p>
    <w:p>
      <w:pPr>
        <w:pStyle w:val="ListParagraph"/>
        <w:numPr>
          <w:ilvl w:val="0"/>
          <w:numId w:val="2"/>
        </w:numPr>
        <w:spacing w:after="120"/>
      </w:pPr>
      <w:r>
        <w:rPr>
          <w:rFonts w:ascii="Arial" w:cs="Arial" w:eastAsia="Arial" w:hAnsi="Arial"/>
          <w:sz w:val="24"/>
          <w:szCs w:val="24"/>
        </w:rPr>
        <w:t xml:space="preserve">Approving validation protocols and reports</w:t>
      </w:r>
    </w:p>
    <w:p>
      <w:pPr>
        <w:spacing w:after="200"/>
      </w:pPr>
    </w:p>
    <w:p>
      <w:pPr>
        <w:pStyle w:val="Heading2"/>
      </w:pPr>
      <w:r>
        <w:rPr>
          <w:rFonts w:ascii="Arial" w:cs="Arial" w:eastAsia="Arial" w:hAnsi="Arial"/>
          <w:b/>
          <w:bCs/>
          <w:color w:val="2E4D7B"/>
          <w:sz w:val="28"/>
          <w:szCs w:val="28"/>
        </w:rPr>
        <w:t xml:space="preserve">Quality Control (QC): Detecting Problems That Have Occurred</w:t>
      </w:r>
    </w:p>
    <w:p>
      <w:pPr>
        <w:spacing w:after="200"/>
      </w:pPr>
      <w:r>
        <w:rPr>
          <w:rFonts w:ascii="Arial" w:cs="Arial" w:eastAsia="Arial" w:hAnsi="Arial"/>
          <w:sz w:val="24"/>
          <w:szCs w:val="24"/>
        </w:rPr>
        <w:t xml:space="preserve">Quality Control is a reactive function focused on testing and measurement. Its purpose is to verify — through physical, chemical, and microbiological testing — that raw materials, in-process samples, and finished products meet their predetermined specifications.</w:t>
      </w:r>
    </w:p>
    <w:p>
      <w:pPr>
        <w:spacing w:after="200"/>
      </w:pPr>
      <w:r>
        <w:rPr>
          <w:rFonts w:ascii="Arial" w:cs="Arial" w:eastAsia="Arial" w:hAnsi="Arial"/>
          <w:sz w:val="24"/>
          <w:szCs w:val="24"/>
        </w:rPr>
        <w:t xml:space="preserve">QC is fundamentally about testing and evidence. It asks: 'Does this product or material meet its specifications?'</w:t>
      </w:r>
    </w:p>
    <w:p>
      <w:pPr>
        <w:spacing w:after="200"/>
      </w:pPr>
      <w:r>
        <w:rPr>
          <w:rFonts w:ascii="Arial" w:cs="Arial" w:eastAsia="Arial" w:hAnsi="Arial"/>
          <w:sz w:val="24"/>
          <w:szCs w:val="24"/>
        </w:rPr>
        <w:t xml:space="preserve">Key QC responsibilities include:</w:t>
      </w:r>
    </w:p>
    <w:p>
      <w:pPr>
        <w:pStyle w:val="ListParagraph"/>
        <w:numPr>
          <w:ilvl w:val="0"/>
          <w:numId w:val="2"/>
        </w:numPr>
        <w:spacing w:after="120"/>
      </w:pPr>
      <w:r>
        <w:rPr>
          <w:rFonts w:ascii="Arial" w:cs="Arial" w:eastAsia="Arial" w:hAnsi="Arial"/>
          <w:sz w:val="24"/>
          <w:szCs w:val="24"/>
        </w:rPr>
        <w:t xml:space="preserve">Testing of raw materials, packaging components, and starting materials</w:t>
      </w:r>
    </w:p>
    <w:p>
      <w:pPr>
        <w:pStyle w:val="ListParagraph"/>
        <w:numPr>
          <w:ilvl w:val="0"/>
          <w:numId w:val="2"/>
        </w:numPr>
        <w:spacing w:after="120"/>
      </w:pPr>
      <w:r>
        <w:rPr>
          <w:rFonts w:ascii="Arial" w:cs="Arial" w:eastAsia="Arial" w:hAnsi="Arial"/>
          <w:sz w:val="24"/>
          <w:szCs w:val="24"/>
        </w:rPr>
        <w:t xml:space="preserve">In-process testing during manufacturing (e.g., tablet hardness, weight variation, pH)</w:t>
      </w:r>
    </w:p>
    <w:p>
      <w:pPr>
        <w:pStyle w:val="ListParagraph"/>
        <w:numPr>
          <w:ilvl w:val="0"/>
          <w:numId w:val="2"/>
        </w:numPr>
        <w:spacing w:after="120"/>
      </w:pPr>
      <w:r>
        <w:rPr>
          <w:rFonts w:ascii="Arial" w:cs="Arial" w:eastAsia="Arial" w:hAnsi="Arial"/>
          <w:sz w:val="24"/>
          <w:szCs w:val="24"/>
        </w:rPr>
        <w:t xml:space="preserve">Finished product release testing (assay, dissolution, sterility, endotoxins)</w:t>
      </w:r>
    </w:p>
    <w:p>
      <w:pPr>
        <w:pStyle w:val="ListParagraph"/>
        <w:numPr>
          <w:ilvl w:val="0"/>
          <w:numId w:val="2"/>
        </w:numPr>
        <w:spacing w:after="120"/>
      </w:pPr>
      <w:r>
        <w:rPr>
          <w:rFonts w:ascii="Arial" w:cs="Arial" w:eastAsia="Arial" w:hAnsi="Arial"/>
          <w:sz w:val="24"/>
          <w:szCs w:val="24"/>
        </w:rPr>
        <w:t xml:space="preserve">Environmental monitoring (microbial and particulate counts in cleanrooms)</w:t>
      </w:r>
    </w:p>
    <w:p>
      <w:pPr>
        <w:pStyle w:val="ListParagraph"/>
        <w:numPr>
          <w:ilvl w:val="0"/>
          <w:numId w:val="2"/>
        </w:numPr>
        <w:spacing w:after="120"/>
      </w:pPr>
      <w:r>
        <w:rPr>
          <w:rFonts w:ascii="Arial" w:cs="Arial" w:eastAsia="Arial" w:hAnsi="Arial"/>
          <w:sz w:val="24"/>
          <w:szCs w:val="24"/>
        </w:rPr>
        <w:t xml:space="preserve">Stability studies to determine product shelf-life</w:t>
      </w:r>
    </w:p>
    <w:p>
      <w:pPr>
        <w:pStyle w:val="ListParagraph"/>
        <w:numPr>
          <w:ilvl w:val="0"/>
          <w:numId w:val="2"/>
        </w:numPr>
        <w:spacing w:after="120"/>
      </w:pPr>
      <w:r>
        <w:rPr>
          <w:rFonts w:ascii="Arial" w:cs="Arial" w:eastAsia="Arial" w:hAnsi="Arial"/>
          <w:sz w:val="24"/>
          <w:szCs w:val="24"/>
        </w:rPr>
        <w:t xml:space="preserve">Reference standard management</w:t>
      </w:r>
    </w:p>
    <w:p>
      <w:pPr>
        <w:pStyle w:val="ListParagraph"/>
        <w:numPr>
          <w:ilvl w:val="0"/>
          <w:numId w:val="2"/>
        </w:numPr>
        <w:spacing w:after="120"/>
      </w:pPr>
      <w:r>
        <w:rPr>
          <w:rFonts w:ascii="Arial" w:cs="Arial" w:eastAsia="Arial" w:hAnsi="Arial"/>
          <w:sz w:val="24"/>
          <w:szCs w:val="24"/>
        </w:rPr>
        <w:t xml:space="preserve">Method validation and transfer</w:t>
      </w:r>
    </w:p>
    <w:p>
      <w:pPr>
        <w:pStyle w:val="ListParagraph"/>
        <w:numPr>
          <w:ilvl w:val="0"/>
          <w:numId w:val="2"/>
        </w:numPr>
        <w:spacing w:after="120"/>
      </w:pPr>
      <w:r>
        <w:rPr>
          <w:rFonts w:ascii="Arial" w:cs="Arial" w:eastAsia="Arial" w:hAnsi="Arial"/>
          <w:sz w:val="24"/>
          <w:szCs w:val="24"/>
        </w:rPr>
        <w:t xml:space="preserve">Out-of-Specification (OOS) and Out-of-Trend (OOT) investigation</w:t>
      </w:r>
    </w:p>
    <w:p>
      <w:pPr>
        <w:pStyle w:val="ListParagraph"/>
        <w:numPr>
          <w:ilvl w:val="0"/>
          <w:numId w:val="2"/>
        </w:numPr>
        <w:spacing w:after="120"/>
      </w:pPr>
      <w:r>
        <w:rPr>
          <w:rFonts w:ascii="Arial" w:cs="Arial" w:eastAsia="Arial" w:hAnsi="Arial"/>
          <w:sz w:val="24"/>
          <w:szCs w:val="24"/>
        </w:rPr>
        <w:t xml:space="preserve">Maintenance and calibration of laboratory instruments</w:t>
      </w:r>
    </w:p>
    <w:p>
      <w:pPr>
        <w:pStyle w:val="ListParagraph"/>
        <w:numPr>
          <w:ilvl w:val="0"/>
          <w:numId w:val="2"/>
        </w:numPr>
        <w:spacing w:after="120"/>
      </w:pPr>
      <w:r>
        <w:rPr>
          <w:rFonts w:ascii="Arial" w:cs="Arial" w:eastAsia="Arial" w:hAnsi="Arial"/>
          <w:sz w:val="24"/>
          <w:szCs w:val="24"/>
        </w:rPr>
        <w:t xml:space="preserve">Management of laboratory data and records</w:t>
      </w:r>
    </w:p>
    <w:p>
      <w:pPr>
        <w:spacing w:after="200"/>
      </w:pPr>
    </w:p>
    <w:p>
      <w:pPr>
        <w:pStyle w:val="Heading2"/>
      </w:pPr>
      <w:r>
        <w:rPr>
          <w:rFonts w:ascii="Arial" w:cs="Arial" w:eastAsia="Arial" w:hAnsi="Arial"/>
          <w:b/>
          <w:bCs/>
          <w:color w:val="2E4D7B"/>
          <w:sz w:val="28"/>
          <w:szCs w:val="28"/>
        </w:rPr>
        <w:t xml:space="preserve">Key Differences at a Glance</w:t>
      </w:r>
    </w:p>
    <w:p>
      <w:pPr>
        <w:spacing w:after="160"/>
      </w:pPr>
      <w:r>
        <w:rPr>
          <w:rFonts w:ascii="Arial" w:cs="Arial" w:eastAsia="Arial" w:hAnsi="Arial"/>
          <w:b/>
          <w:bCs/>
          <w:sz w:val="24"/>
          <w:szCs w:val="24"/>
        </w:rPr>
        <w:t xml:space="preserve">Focus: </w:t>
      </w:r>
      <w:r>
        <w:rPr>
          <w:rFonts w:ascii="Arial" w:cs="Arial" w:eastAsia="Arial" w:hAnsi="Arial"/>
          <w:sz w:val="24"/>
          <w:szCs w:val="24"/>
        </w:rPr>
        <w:t xml:space="preserve">QA — System-level governance and prevention | QC — Product-level testing and detection</w:t>
      </w:r>
    </w:p>
    <w:p>
      <w:pPr>
        <w:spacing w:after="160"/>
      </w:pPr>
      <w:r>
        <w:rPr>
          <w:rFonts w:ascii="Arial" w:cs="Arial" w:eastAsia="Arial" w:hAnsi="Arial"/>
          <w:b/>
          <w:bCs/>
          <w:sz w:val="24"/>
          <w:szCs w:val="24"/>
        </w:rPr>
        <w:t xml:space="preserve">Orientation: </w:t>
      </w:r>
      <w:r>
        <w:rPr>
          <w:rFonts w:ascii="Arial" w:cs="Arial" w:eastAsia="Arial" w:hAnsi="Arial"/>
          <w:sz w:val="24"/>
          <w:szCs w:val="24"/>
        </w:rPr>
        <w:t xml:space="preserve">QA — Proactive — preventing failures before they occur | QC — Reactive — identifying failures after they occur</w:t>
      </w:r>
    </w:p>
    <w:p>
      <w:pPr>
        <w:spacing w:after="160"/>
      </w:pPr>
      <w:r>
        <w:rPr>
          <w:rFonts w:ascii="Arial" w:cs="Arial" w:eastAsia="Arial" w:hAnsi="Arial"/>
          <w:b/>
          <w:bCs/>
          <w:sz w:val="24"/>
          <w:szCs w:val="24"/>
        </w:rPr>
        <w:t xml:space="preserve">Activities: </w:t>
      </w:r>
      <w:r>
        <w:rPr>
          <w:rFonts w:ascii="Arial" w:cs="Arial" w:eastAsia="Arial" w:hAnsi="Arial"/>
          <w:sz w:val="24"/>
          <w:szCs w:val="24"/>
        </w:rPr>
        <w:t xml:space="preserve">QA — SOPs, audits, CAPA, change control, batch release oversight | QC — Testing, analysis, environmental monitoring, stability</w:t>
      </w:r>
    </w:p>
    <w:p>
      <w:pPr>
        <w:spacing w:after="160"/>
      </w:pPr>
      <w:r>
        <w:rPr>
          <w:rFonts w:ascii="Arial" w:cs="Arial" w:eastAsia="Arial" w:hAnsi="Arial"/>
          <w:b/>
          <w:bCs/>
          <w:sz w:val="24"/>
          <w:szCs w:val="24"/>
        </w:rPr>
        <w:t xml:space="preserve">Question asked: </w:t>
      </w:r>
      <w:r>
        <w:rPr>
          <w:rFonts w:ascii="Arial" w:cs="Arial" w:eastAsia="Arial" w:hAnsi="Arial"/>
          <w:sz w:val="24"/>
          <w:szCs w:val="24"/>
        </w:rPr>
        <w:t xml:space="preserve">QA — Are our systems working correctly? | QC — Does this product/material meet specifications?</w:t>
      </w:r>
    </w:p>
    <w:p>
      <w:pPr>
        <w:spacing w:after="160"/>
      </w:pPr>
      <w:r>
        <w:rPr>
          <w:rFonts w:ascii="Arial" w:cs="Arial" w:eastAsia="Arial" w:hAnsi="Arial"/>
          <w:b/>
          <w:bCs/>
          <w:sz w:val="24"/>
          <w:szCs w:val="24"/>
        </w:rPr>
        <w:t xml:space="preserve">Output: </w:t>
      </w:r>
      <w:r>
        <w:rPr>
          <w:rFonts w:ascii="Arial" w:cs="Arial" w:eastAsia="Arial" w:hAnsi="Arial"/>
          <w:sz w:val="24"/>
          <w:szCs w:val="24"/>
        </w:rPr>
        <w:t xml:space="preserve">QA — Approved procedures, audit reports, batch release decisions | QC — Test results, certificates of analysis, stability data</w:t>
      </w:r>
    </w:p>
    <w:p>
      <w:pPr>
        <w:spacing w:after="160"/>
      </w:pPr>
      <w:r>
        <w:rPr>
          <w:rFonts w:ascii="Arial" w:cs="Arial" w:eastAsia="Arial" w:hAnsi="Arial"/>
          <w:b/>
          <w:bCs/>
          <w:sz w:val="24"/>
          <w:szCs w:val="24"/>
        </w:rPr>
        <w:t xml:space="preserve">Regulatory role: </w:t>
      </w:r>
      <w:r>
        <w:rPr>
          <w:rFonts w:ascii="Arial" w:cs="Arial" w:eastAsia="Arial" w:hAnsi="Arial"/>
          <w:sz w:val="24"/>
          <w:szCs w:val="24"/>
        </w:rPr>
        <w:t xml:space="preserve">QA — Oversees the quality system as a whole | QC — Provides the technical data that supports quality decisions</w:t>
      </w:r>
    </w:p>
    <w:p>
      <w:pPr>
        <w:spacing w:after="200"/>
      </w:pPr>
    </w:p>
    <w:p>
      <w:pPr>
        <w:pStyle w:val="Heading2"/>
      </w:pPr>
      <w:r>
        <w:rPr>
          <w:rFonts w:ascii="Arial" w:cs="Arial" w:eastAsia="Arial" w:hAnsi="Arial"/>
          <w:b/>
          <w:bCs/>
          <w:color w:val="2E4D7B"/>
          <w:sz w:val="28"/>
          <w:szCs w:val="28"/>
        </w:rPr>
        <w:t xml:space="preserve">How QA and QC Work Together</w:t>
      </w:r>
    </w:p>
    <w:p>
      <w:pPr>
        <w:spacing w:after="200"/>
      </w:pPr>
      <w:r>
        <w:rPr>
          <w:rFonts w:ascii="Arial" w:cs="Arial" w:eastAsia="Arial" w:hAnsi="Arial"/>
          <w:sz w:val="24"/>
          <w:szCs w:val="24"/>
        </w:rPr>
        <w:t xml:space="preserve">While QA and QC have distinct roles, they are deeply interdependent. Neither function can deliver pharmaceutical quality in isolation.</w:t>
      </w:r>
    </w:p>
    <w:p>
      <w:pPr>
        <w:spacing w:after="200"/>
      </w:pPr>
      <w:r>
        <w:rPr>
          <w:rFonts w:ascii="Arial" w:cs="Arial" w:eastAsia="Arial" w:hAnsi="Arial"/>
          <w:sz w:val="24"/>
          <w:szCs w:val="24"/>
        </w:rPr>
        <w:t xml:space="preserve">Consider the batch release process as an example:</w:t>
      </w:r>
    </w:p>
    <w:p>
      <w:pPr>
        <w:pStyle w:val="ListParagraph"/>
        <w:numPr>
          <w:ilvl w:val="0"/>
          <w:numId w:val="2"/>
        </w:numPr>
        <w:spacing w:after="160"/>
      </w:pPr>
      <w:r>
        <w:rPr>
          <w:rFonts w:ascii="Arial" w:cs="Arial" w:eastAsia="Arial" w:hAnsi="Arial"/>
          <w:sz w:val="24"/>
          <w:szCs w:val="24"/>
        </w:rPr>
        <w:t xml:space="preserve">QC performs all required analytical tests on the finished batch.</w:t>
      </w:r>
    </w:p>
    <w:p>
      <w:pPr>
        <w:pStyle w:val="ListParagraph"/>
        <w:numPr>
          <w:ilvl w:val="0"/>
          <w:numId w:val="2"/>
        </w:numPr>
        <w:spacing w:after="160"/>
      </w:pPr>
      <w:r>
        <w:rPr>
          <w:rFonts w:ascii="Arial" w:cs="Arial" w:eastAsia="Arial" w:hAnsi="Arial"/>
          <w:sz w:val="24"/>
          <w:szCs w:val="24"/>
        </w:rPr>
        <w:t xml:space="preserve">QC raises any Out-of-Specification (OOS) results for investigation.</w:t>
      </w:r>
    </w:p>
    <w:p>
      <w:pPr>
        <w:pStyle w:val="ListParagraph"/>
        <w:numPr>
          <w:ilvl w:val="0"/>
          <w:numId w:val="2"/>
        </w:numPr>
        <w:spacing w:after="160"/>
      </w:pPr>
      <w:r>
        <w:rPr>
          <w:rFonts w:ascii="Arial" w:cs="Arial" w:eastAsia="Arial" w:hAnsi="Arial"/>
          <w:sz w:val="24"/>
          <w:szCs w:val="24"/>
        </w:rPr>
        <w:t xml:space="preserve">QA reviews the investigation to determine whether the OOS is a genuine product failure or a laboratory error.</w:t>
      </w:r>
    </w:p>
    <w:p>
      <w:pPr>
        <w:pStyle w:val="ListParagraph"/>
        <w:numPr>
          <w:ilvl w:val="0"/>
          <w:numId w:val="2"/>
        </w:numPr>
        <w:spacing w:after="160"/>
      </w:pPr>
      <w:r>
        <w:rPr>
          <w:rFonts w:ascii="Arial" w:cs="Arial" w:eastAsia="Arial" w:hAnsi="Arial"/>
          <w:sz w:val="24"/>
          <w:szCs w:val="24"/>
        </w:rPr>
        <w:t xml:space="preserve">QA reviews the entire batch record — including manufacturing deviations, in-process results, and environmental data — as part of a holistic quality review.</w:t>
      </w:r>
    </w:p>
    <w:p>
      <w:pPr>
        <w:pStyle w:val="ListParagraph"/>
        <w:numPr>
          <w:ilvl w:val="0"/>
          <w:numId w:val="2"/>
        </w:numPr>
        <w:spacing w:after="160"/>
      </w:pPr>
      <w:r>
        <w:rPr>
          <w:rFonts w:ascii="Arial" w:cs="Arial" w:eastAsia="Arial" w:hAnsi="Arial"/>
          <w:sz w:val="24"/>
          <w:szCs w:val="24"/>
        </w:rPr>
        <w:t xml:space="preserve">QA makes the final batch release decision, considering both the QC data and the overall manufacturing compliance of the batch.</w:t>
      </w:r>
    </w:p>
    <w:p>
      <w:pPr>
        <w:pStyle w:val="ListParagraph"/>
        <w:numPr>
          <w:ilvl w:val="0"/>
          <w:numId w:val="2"/>
        </w:numPr>
        <w:spacing w:after="160"/>
      </w:pPr>
      <w:r>
        <w:rPr>
          <w:rFonts w:ascii="Arial" w:cs="Arial" w:eastAsia="Arial" w:hAnsi="Arial"/>
          <w:sz w:val="24"/>
          <w:szCs w:val="24"/>
        </w:rPr>
        <w:t xml:space="preserve">Only after QA's formal release can the product be distributed to patients.</w:t>
      </w:r>
    </w:p>
    <w:p>
      <w:pPr>
        <w:spacing w:after="200"/>
      </w:pPr>
    </w:p>
    <w:p>
      <w:pPr>
        <w:spacing w:after="320"/>
      </w:pPr>
      <w:r>
        <w:rPr>
          <w:rFonts w:ascii="Arial" w:cs="Arial" w:eastAsia="Arial" w:hAnsi="Arial"/>
          <w:sz w:val="24"/>
          <w:szCs w:val="24"/>
        </w:rPr>
        <w:t xml:space="preserve">In this example, QC generates the data, but QA makes the quality decision. Both functions are essential, and neither can substitute for the other.</w:t>
      </w:r>
    </w:p>
    <w:p>
      <w:pPr>
        <w:pStyle w:val="Heading2"/>
      </w:pPr>
      <w:r>
        <w:rPr>
          <w:rFonts w:ascii="Arial" w:cs="Arial" w:eastAsia="Arial" w:hAnsi="Arial"/>
          <w:b/>
          <w:bCs/>
          <w:color w:val="2E4D7B"/>
          <w:sz w:val="28"/>
          <w:szCs w:val="28"/>
        </w:rPr>
        <w:t xml:space="preserve">The Authorised Person (AP) / Qualified Person (QP)</w:t>
      </w:r>
    </w:p>
    <w:p>
      <w:pPr>
        <w:spacing w:after="200"/>
      </w:pPr>
      <w:r>
        <w:rPr>
          <w:rFonts w:ascii="Arial" w:cs="Arial" w:eastAsia="Arial" w:hAnsi="Arial"/>
          <w:sz w:val="24"/>
          <w:szCs w:val="24"/>
        </w:rPr>
        <w:t xml:space="preserve">In Europe, the EU GMP framework requires that every pharmaceutical manufacturer have at least one Qualified Person (QP) — a legally designated individual who takes personal responsibility for certifying that each batch of medicine meets all applicable requirements before it is released to the market.</w:t>
      </w:r>
    </w:p>
    <w:p>
      <w:pPr>
        <w:spacing w:after="200"/>
      </w:pPr>
      <w:r>
        <w:rPr>
          <w:rFonts w:ascii="Arial" w:cs="Arial" w:eastAsia="Arial" w:hAnsi="Arial"/>
          <w:sz w:val="24"/>
          <w:szCs w:val="24"/>
        </w:rPr>
        <w:t xml:space="preserve">The QP role bridges QA and QC — drawing on the quality assurance review of the batch record and the quality control test results to make a legally binding release decision. In jurisdictions outside Europe, an equivalent role may be designated as the Authorised Person (AP) or Head of Quality.</w:t>
      </w:r>
    </w:p>
    <w:p>
      <w:pPr>
        <w:spacing w:after="200"/>
      </w:pPr>
      <w:r>
        <w:rPr>
          <w:rFonts w:ascii="Arial" w:cs="Arial" w:eastAsia="Arial" w:hAnsi="Arial"/>
          <w:sz w:val="24"/>
          <w:szCs w:val="24"/>
        </w:rPr>
        <w:t xml:space="preserve">QP responsibilities include:</w:t>
      </w:r>
    </w:p>
    <w:p>
      <w:pPr>
        <w:pStyle w:val="ListParagraph"/>
        <w:numPr>
          <w:ilvl w:val="0"/>
          <w:numId w:val="2"/>
        </w:numPr>
        <w:spacing w:after="120"/>
      </w:pPr>
      <w:r>
        <w:rPr>
          <w:rFonts w:ascii="Arial" w:cs="Arial" w:eastAsia="Arial" w:hAnsi="Arial"/>
          <w:sz w:val="24"/>
          <w:szCs w:val="24"/>
        </w:rPr>
        <w:t xml:space="preserve">Certifying that each batch has been manufactured and tested in accordance with GMP and the Marketing Authorisation</w:t>
      </w:r>
    </w:p>
    <w:p>
      <w:pPr>
        <w:pStyle w:val="ListParagraph"/>
        <w:numPr>
          <w:ilvl w:val="0"/>
          <w:numId w:val="2"/>
        </w:numPr>
        <w:spacing w:after="120"/>
      </w:pPr>
      <w:r>
        <w:rPr>
          <w:rFonts w:ascii="Arial" w:cs="Arial" w:eastAsia="Arial" w:hAnsi="Arial"/>
          <w:sz w:val="24"/>
          <w:szCs w:val="24"/>
        </w:rPr>
        <w:t xml:space="preserve">Taking personal legal liability for the release decision</w:t>
      </w:r>
    </w:p>
    <w:p>
      <w:pPr>
        <w:pStyle w:val="ListParagraph"/>
        <w:numPr>
          <w:ilvl w:val="0"/>
          <w:numId w:val="2"/>
        </w:numPr>
        <w:spacing w:after="120"/>
      </w:pPr>
      <w:r>
        <w:rPr>
          <w:rFonts w:ascii="Arial" w:cs="Arial" w:eastAsia="Arial" w:hAnsi="Arial"/>
          <w:sz w:val="24"/>
          <w:szCs w:val="24"/>
        </w:rPr>
        <w:t xml:space="preserve">Maintaining current knowledge of applicable GMP regulations and guidelines</w:t>
      </w:r>
    </w:p>
    <w:p>
      <w:pPr>
        <w:pStyle w:val="ListParagraph"/>
        <w:numPr>
          <w:ilvl w:val="0"/>
          <w:numId w:val="2"/>
        </w:numPr>
        <w:spacing w:after="120"/>
      </w:pPr>
      <w:r>
        <w:rPr>
          <w:rFonts w:ascii="Arial" w:cs="Arial" w:eastAsia="Arial" w:hAnsi="Arial"/>
          <w:sz w:val="24"/>
          <w:szCs w:val="24"/>
        </w:rPr>
        <w:t xml:space="preserve">Ensuring that batch release documentation is complete and compliant</w:t>
      </w:r>
    </w:p>
    <w:p>
      <w:pPr>
        <w:spacing w:after="200"/>
      </w:pPr>
    </w:p>
    <w:p>
      <w:pPr>
        <w:pStyle w:val="Heading2"/>
      </w:pPr>
      <w:r>
        <w:rPr>
          <w:rFonts w:ascii="Arial" w:cs="Arial" w:eastAsia="Arial" w:hAnsi="Arial"/>
          <w:b/>
          <w:bCs/>
          <w:color w:val="2E4D7B"/>
          <w:sz w:val="28"/>
          <w:szCs w:val="28"/>
        </w:rPr>
        <w:t xml:space="preserve">Common Challenges in QA and QC</w:t>
      </w:r>
    </w:p>
    <w:p>
      <w:pPr>
        <w:pStyle w:val="ListParagraph"/>
        <w:numPr>
          <w:ilvl w:val="0"/>
          <w:numId w:val="2"/>
        </w:numPr>
        <w:spacing w:after="200"/>
      </w:pPr>
      <w:r>
        <w:rPr>
          <w:rFonts w:ascii="Arial" w:cs="Arial" w:eastAsia="Arial" w:hAnsi="Arial"/>
          <w:b/>
          <w:bCs/>
          <w:sz w:val="24"/>
          <w:szCs w:val="24"/>
        </w:rPr>
        <w:t xml:space="preserve">Resource pressure on QC: </w:t>
      </w:r>
      <w:r>
        <w:rPr>
          <w:rFonts w:ascii="Arial" w:cs="Arial" w:eastAsia="Arial" w:hAnsi="Arial"/>
          <w:sz w:val="24"/>
          <w:szCs w:val="24"/>
        </w:rPr>
        <w:t xml:space="preserve">Laboratories face pressure to deliver test results quickly. This can create incentives to cut corners on documentation, skip confirmatory tests, or under-report anomalies. A strong QA oversight function is essential to maintain laboratory standards under commercial pressure.</w:t>
      </w:r>
    </w:p>
    <w:p>
      <w:pPr>
        <w:pStyle w:val="ListParagraph"/>
        <w:numPr>
          <w:ilvl w:val="0"/>
          <w:numId w:val="2"/>
        </w:numPr>
        <w:spacing w:after="200"/>
      </w:pPr>
      <w:r>
        <w:rPr>
          <w:rFonts w:ascii="Arial" w:cs="Arial" w:eastAsia="Arial" w:hAnsi="Arial"/>
          <w:b/>
          <w:bCs/>
          <w:sz w:val="24"/>
          <w:szCs w:val="24"/>
        </w:rPr>
        <w:t xml:space="preserve">QA bureaucracy: </w:t>
      </w:r>
      <w:r>
        <w:rPr>
          <w:rFonts w:ascii="Arial" w:cs="Arial" w:eastAsia="Arial" w:hAnsi="Arial"/>
          <w:sz w:val="24"/>
          <w:szCs w:val="24"/>
        </w:rPr>
        <w:t xml:space="preserve">If QA is perceived as a bureaucratic obstacle rather than a value-adding function, operational teams may resist quality controls. Effective QA must balance rigor with practicality, adding genuine value to manufacturing operations.</w:t>
      </w:r>
    </w:p>
    <w:p>
      <w:pPr>
        <w:pStyle w:val="ListParagraph"/>
        <w:numPr>
          <w:ilvl w:val="0"/>
          <w:numId w:val="2"/>
        </w:numPr>
        <w:spacing w:after="200"/>
      </w:pPr>
      <w:r>
        <w:rPr>
          <w:rFonts w:ascii="Arial" w:cs="Arial" w:eastAsia="Arial" w:hAnsi="Arial"/>
          <w:b/>
          <w:bCs/>
          <w:sz w:val="24"/>
          <w:szCs w:val="24"/>
        </w:rPr>
        <w:t xml:space="preserve">Blurred boundaries: </w:t>
      </w:r>
      <w:r>
        <w:rPr>
          <w:rFonts w:ascii="Arial" w:cs="Arial" w:eastAsia="Arial" w:hAnsi="Arial"/>
          <w:sz w:val="24"/>
          <w:szCs w:val="24"/>
        </w:rPr>
        <w:t xml:space="preserve">In smaller organisations, QA and QC roles may be combined or unclear. This can create conflicts of interest (a tester reviewing their own results) or gaps in oversight. Clear role definitions are essential.</w:t>
      </w:r>
    </w:p>
    <w:p>
      <w:pPr>
        <w:pStyle w:val="ListParagraph"/>
        <w:numPr>
          <w:ilvl w:val="0"/>
          <w:numId w:val="2"/>
        </w:numPr>
        <w:spacing w:after="200"/>
      </w:pPr>
      <w:r>
        <w:rPr>
          <w:rFonts w:ascii="Arial" w:cs="Arial" w:eastAsia="Arial" w:hAnsi="Arial"/>
          <w:b/>
          <w:bCs/>
          <w:sz w:val="24"/>
          <w:szCs w:val="24"/>
        </w:rPr>
        <w:t xml:space="preserve">OOS investigation culture: </w:t>
      </w:r>
      <w:r>
        <w:rPr>
          <w:rFonts w:ascii="Arial" w:cs="Arial" w:eastAsia="Arial" w:hAnsi="Arial"/>
          <w:sz w:val="24"/>
          <w:szCs w:val="24"/>
        </w:rPr>
        <w:t xml:space="preserve">When OOS results lead to blame rather than learning, laboratory staff may be tempted to manipulate data to avoid scrutiny. A psychologically safe environment — where errors are reported honestly and investigated fairly — is crucial.</w:t>
      </w:r>
    </w:p>
    <w:p>
      <w:pPr>
        <w:spacing w:after="200"/>
      </w:pPr>
    </w:p>
    <w:p>
      <w:pPr>
        <w:pStyle w:val="Heading2"/>
      </w:pPr>
      <w:r>
        <w:rPr>
          <w:rFonts w:ascii="Arial" w:cs="Arial" w:eastAsia="Arial" w:hAnsi="Arial"/>
          <w:b/>
          <w:bCs/>
          <w:color w:val="2E4D7B"/>
          <w:sz w:val="28"/>
          <w:szCs w:val="28"/>
        </w:rPr>
        <w:t xml:space="preserve">Conclusion</w:t>
      </w:r>
    </w:p>
    <w:p>
      <w:pPr>
        <w:spacing w:after="200"/>
      </w:pPr>
      <w:r>
        <w:rPr>
          <w:rFonts w:ascii="Arial" w:cs="Arial" w:eastAsia="Arial" w:hAnsi="Arial"/>
          <w:sz w:val="24"/>
          <w:szCs w:val="24"/>
        </w:rPr>
        <w:t xml:space="preserve">Quality Assurance and Quality Control are two sides of the same coin. QA ensures that the systems and processes are designed and managed to prevent quality failures. QC provides the technical evidence that the products produced by those systems actually meet their specifications.</w:t>
      </w:r>
    </w:p>
    <w:p>
      <w:pPr>
        <w:spacing w:after="400"/>
      </w:pPr>
      <w:r>
        <w:rPr>
          <w:rFonts w:ascii="Arial" w:cs="Arial" w:eastAsia="Arial" w:hAnsi="Arial"/>
          <w:sz w:val="24"/>
          <w:szCs w:val="24"/>
        </w:rPr>
        <w:t xml:space="preserve">Together, a well-integrated QA and QC function forms the bedrock of a pharmaceutical company's compliance programme — protecting both patients and the organisation's reputation, one batch at a time.</w:t>
      </w:r>
    </w:p>
    <w:p>
      <w:pPr>
        <w:pBdr>
          <w:top w:val="single" w:color="4B2D8E" w:sz="4" w:space="1"/>
        </w:pBdr>
        <w:spacing w:after="120" w:before="240"/>
        <w:jc w:val="center"/>
      </w:pPr>
      <w:r>
        <w:rPr>
          <w:rFonts w:ascii="Arial" w:cs="Arial" w:eastAsia="Arial" w:hAnsi="Arial"/>
          <w:b/>
          <w:bCs/>
          <w:color w:val="4B2D8E"/>
          <w:sz w:val="18"/>
          <w:szCs w:val="18"/>
        </w:rPr>
        <w:t xml:space="preserve">Qualizenz | Expert Pharmaceutical Knowledge Made Simple</w:t>
      </w:r>
    </w:p>
    <w:p>
      <w:pPr>
        <w:jc w:val="center"/>
      </w:pPr>
      <w:r>
        <w:rPr>
          <w:rFonts w:ascii="Arial" w:cs="Arial" w:eastAsia="Arial" w:hAnsi="Arial"/>
          <w:color w:val="888888"/>
          <w:sz w:val="18"/>
          <w:szCs w:val="18"/>
        </w:rPr>
        <w:t xml:space="preserve">www.qualizenz.com  |  Knowledge  |  Templates  |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B2D8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2026-05-31T02:44:31.107Z</dcterms:created>
  <dcterms:modified xsi:type="dcterms:W3CDTF">2026-05-31T02:44:31.107Z</dcterms:modified>
</cp:coreProperties>
</file>

<file path=docProps/custom.xml><?xml version="1.0" encoding="utf-8"?>
<Properties xmlns="http://schemas.openxmlformats.org/officeDocument/2006/custom-properties" xmlns:vt="http://schemas.openxmlformats.org/officeDocument/2006/docPropsVTypes"/>
</file>