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Notes</w:t>
      </w:r>
    </w:p>
    <w:p>
      <w:r>
        <w:t>This is a sample DOCX for MarkItDown Live.</w:t>
      </w:r>
    </w:p>
    <w:p>
      <w:r>
        <w:t>It has bold and a short list:</w:t>
      </w:r>
    </w:p>
    <w:p>
      <w:pPr>
        <w:pStyle w:val="ListBullet"/>
      </w:pPr>
      <w:r>
        <w:t>First point</w:t>
      </w:r>
    </w:p>
    <w:p>
      <w:pPr>
        <w:pStyle w:val="ListBullet"/>
      </w:pPr>
      <w:r>
        <w:t>Second point</w:t>
      </w:r>
    </w:p>
    <w:p>
      <w:pPr>
        <w:pStyle w:val="ListBullet"/>
      </w:pPr>
      <w:r>
        <w:t>Third 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Growth</w:t>
            </w:r>
          </w:p>
        </w:tc>
        <w:tc>
          <w:tcPr>
            <w:tcW w:type="dxa" w:w="4320"/>
          </w:tcPr>
          <w:p>
            <w:r>
              <w:t>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