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4E79"/>
          <w:sz w:val="56"/>
          <w:szCs w:val="56"/>
        </w:rPr>
        <w:t xml:space="preserve">Azure Data Factory</w:t>
      </w:r>
    </w:p>
    <w:p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 xml:space="preserve">End-to-End Pipeline Implementation Guide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Subscription → Resource Groups → ADF Resource → Managed VNet &amp; Private Endpoints → Integration Runtimes → Linked Services → Pipelines → Azure DevOps CI/CD → Agent Pools</w:t>
      </w:r>
    </w:p>
    <w:p>
      <w:pPr>
        <w:spacing w:after="1200"/>
      </w:pPr>
    </w:p>
    <w:p>
      <w:pPr>
        <w:jc w:val="center"/>
      </w:pPr>
      <w:r>
        <w:rPr>
          <w:color w:val="595959"/>
          <w:sz w:val="20"/>
          <w:szCs w:val="20"/>
        </w:rPr>
        <w:t xml:space="preserve">Prepared for: NucleusTeq — Data Engineering &amp; Platform Team</w:t>
      </w:r>
    </w:p>
    <w:p>
      <w:pPr>
        <w:jc w:val="center"/>
      </w:pPr>
      <w:r>
        <w:rPr>
          <w:color w:val="595959"/>
          <w:sz w:val="20"/>
          <w:szCs w:val="20"/>
        </w:rPr>
        <w:t xml:space="preserve">Document Type: Technical Implementation Playbook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1. Overview &amp; End-to-End Architecture</w:t>
      </w:r>
    </w:p>
    <w:p>
      <w:pPr>
        <w:spacing w:after="150"/>
      </w:pPr>
      <w:r>
        <w:rPr>
          <w:sz w:val="21"/>
          <w:szCs w:val="21"/>
        </w:rPr>
        <w:t xml:space="preserve">This guide walks through everything required to stand up a production-grade Azure Data Factory (ADF) pipeline, layer by layer — from the Azure subscription down to the CI/CD process that deploys your pipelines through Azure DevOps. Each section builds on the previous one, following the same order you would set things up in for a real project.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1.1 The Layered Architecture</w:t>
      </w:r>
    </w:p>
    <w:p>
      <w:pPr>
        <w:spacing w:after="150"/>
      </w:pPr>
      <w:r>
        <w:rPr>
          <w:sz w:val="21"/>
          <w:szCs w:val="21"/>
        </w:rPr>
        <w:t xml:space="preserve">At a high level, an enterprise ADF setup is composed of the following nested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Azure Subscription — the billing and top-level management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Resource Group(s) — logical containers grouping related resources (ADF, storage, Key Vault, VNets).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Core Resources — the Data Factory instance itself, plus supporting resources (Storage Accounts, Key Vault, SQL/Synapse, Event Grid,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Managed Virtual Network &amp; Managed Private Endpoints — network isolation layer so ADF can reach private data sources securely.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Integration Runtimes (IR) — the compute that actually executes activities: Azure IR, Self-Hosted IR, or Azure-SSIS 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Linked Services — connection definitions (credentials + endpoint) to source/sink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Datasets &amp; Pipelines — the actual data movement/transformation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Git Integration &amp; Azure DevOps — source control, CI/CD, and release management for promoting pipelines across Dev → Test → Prod.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Agent Pools — the compute that runs your Azure DevOps YAML pipelines/release tasks (e.g. ARM template deployment, npm build/validate steps).</w:t>
      </w:r>
    </w:p>
    <w:p>
      <w:pPr>
        <w:spacing w:after="5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F0A93A" w:sz="6"/>
              <w:left w:val="single" w:color="F0A93A" w:sz="24"/>
              <w:bottom w:val="single" w:color="F0A93A" w:sz="6"/>
              <w:right w:val="single" w:color="F0A93A" w:sz="6"/>
            </w:tcBorders>
            <w:shd w:fill="FFF4E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Why order matters</w:t>
            </w:r>
          </w:p>
          <w:p>
            <w:r>
              <w:rPr>
                <w:color w:val="5C4400"/>
                <w:sz w:val="20"/>
                <w:szCs w:val="20"/>
              </w:rPr>
              <w:t xml:space="preserve">Each layer depends on the one before it — you cannot create a Managed Private Endpoint before the Data Factory exists, and you cannot reference a Linked Service in a pipeline before the Integration Runtime backing it is provisioned. Following this sequence avoids rework.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2. Azure Subscription</w:t>
      </w:r>
    </w:p>
    <w:p>
      <w:pPr>
        <w:spacing w:after="150"/>
      </w:pPr>
      <w:r>
        <w:rPr>
          <w:sz w:val="21"/>
          <w:szCs w:val="21"/>
        </w:rPr>
        <w:t xml:space="preserve">The subscription is the billing and access-management boundary for everything you'll build. Decisions made here (naming, tagging, RBAC) cascade down into every resource group and resource below it.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2.1 Subscription Planning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Confirm which subscription (e.g. Dev/Test vs Production) this ADF workload belongs to — never mix environments in one subscription unless using resource-group-level isolation with strict RBAC.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Identify the Subscription ID and confirm your account/service principal has at least Contributor role at the resource group scope (Owner is rarely required).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Apply subscription-level tags for cost tracking (CostCenter, Environment, Owner, DataSensitivity) — consistent with governance tagging you may already enforce via Azure Policy.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Check subscription-level quotas/limits: number of Data Factories per region, number of Self-Hosted IR nodes, parallel activity/pipeline limits.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Register required resource providers if not already registered: Microsoft.DataFactory, Microsoft.Storage, Microsoft.KeyVault, Microsoft.Network, Microsoft.EventGrid.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3"/>
          <w:szCs w:val="23"/>
        </w:rPr>
        <w:t xml:space="preserve">Registering resource providers (Azure CLI)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az provider register --namespace Microsoft.DataFactory
az provider register --namespace Microsoft.Storage
az provider register --namespace Microsoft.KeyVault
az provider show --namespace Microsoft.DataFactory --query "registrationState"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2.2 Subscription-Level RBAC</w:t>
      </w:r>
    </w:p>
    <w:p>
      <w:pPr>
        <w:spacing w:after="150"/>
      </w:pPr>
      <w:r>
        <w:rPr>
          <w:sz w:val="21"/>
          <w:szCs w:val="21"/>
        </w:rPr>
        <w:t xml:space="preserve">Assign roles at the narrowest scope that works. For an ADF project, typical role assignments are:</w:t>
      </w:r>
    </w:p>
    <w:tbl>
      <w:tblPr>
        <w:tblW w:type="dxa" w:w="10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315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ADF Deployment Service Principal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315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Create/update ADF, Linked Services, pipelines via CI/CD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Factory Contributor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 team (interactive)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3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 pipelines in the ADF Studio UI</w:t>
            </w:r>
          </w:p>
        </w:tc>
      </w:tr>
      <w:tr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Blob Data Contributor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ADF Managed Identity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315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Read/write blobs without storing keys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Vault Secrets User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ADF Managed Identity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Vault</w:t>
            </w:r>
          </w:p>
        </w:tc>
        <w:tc>
          <w:tcPr>
            <w:tcW w:type="dxa" w:w="3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 secrets referenced by Linked Services</w:t>
            </w:r>
          </w:p>
        </w:tc>
      </w:tr>
      <w:tr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Reader</w:t>
            </w:r>
          </w:p>
        </w:tc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Auditors / Support</w:t>
            </w:r>
          </w:p>
        </w:tc>
        <w:tc>
          <w:tcPr>
            <w:tcW w:type="dxa" w:w="20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 or RG</w:t>
            </w:r>
          </w:p>
        </w:tc>
        <w:tc>
          <w:tcPr>
            <w:tcW w:type="dxa" w:w="315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View-only visibility for governance/monitoring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3. Resource Groups</w:t>
      </w:r>
    </w:p>
    <w:p>
      <w:pPr>
        <w:spacing w:after="150"/>
      </w:pPr>
      <w:r>
        <w:rPr>
          <w:sz w:val="21"/>
          <w:szCs w:val="21"/>
        </w:rPr>
        <w:t xml:space="preserve">A resource group is the logical container for all resources belonging to one workload/environment. Your screenshot of rg-eus2-dev-opensky is a good example of this pattern in practice.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3.1 Naming Convention</w:t>
      </w:r>
    </w:p>
    <w:p>
      <w:pPr>
        <w:spacing w:after="150"/>
      </w:pPr>
      <w:r>
        <w:rPr>
          <w:sz w:val="21"/>
          <w:szCs w:val="21"/>
        </w:rPr>
        <w:t xml:space="preserve">Adopt a consistent naming convention, for example: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rg-&lt;region&gt;-&lt;env&gt;-&lt;workload&gt;
e.g. rg-eus2-dev-adf-vidyvibes
     rg-eus2-prod-adf-vidyvibes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3.2 What Goes Into the Resource Group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Data Factory instance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Storage Account(s) — raw/landing, staging, curated zones (or separate RGs per zone if governance requires 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Key Vault — for secrets, connection strings, SAS tokens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Azure SQL Database / Synapse / Snowflake external connections (as applicable)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Virtual Network + Private Endpoints/Private DNS Zones (if using Managed VNet)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Self-Hosted Integration Runtime VM (if on-prem/private connectivity is required)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Event Grid Topics (as seen in your screenshot) — used for event-based pipeline triggers (e.g. Storage blob-created events triggering an ADF pipeline)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3.3 Resource Group Setup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the resource group in the target region, matching where your data sources/sinks live to minimize latency and egress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resource-group-level tags (Environment, Owner, CostCenter, DataSensitivity).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 up Resource Locks (CanNotDelete) on production resource groups to prevent accidental deletion.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Assign RBAC at the resource group scope for the teams/service principals that need access.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az group create --name rg-eus2-dev-adf-vidyvibes --location eastus2 --tags Environment=Dev Owner=AK CostCenter=DataEng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4. Core Resources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4.1 Creating the Data Factory Instance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 the Azure Portal, search for 'Data Factories' → Create.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Select Subscription and Resource Group (from Sections 2 &amp;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Provide a Name (must be globally unique across Azure), Region, and Version (V2).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Under Git configuration, you can either configure Git now or skip and configure later (recommended: configure later, once your Azure DevOps repo exists — see Section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Enable Managed Virtual Network only if you plan to use Managed Private Endpoints (Section 5) — this cannot easily be toggled off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Review + Create.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az datafactory create \
  --resource-group rg-eus2-dev-adf-vidyvibes \
  --name adf-eus2-dev-vidyvibes \
  --location eastus2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4.2 Supporting Resources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5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Account (ADLS Gen2)</w:t>
            </w:r>
          </w:p>
        </w:tc>
        <w:tc>
          <w:tcPr>
            <w:tcW w:type="dxa" w:w="3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Landing / staging / curated data zones</w:t>
            </w:r>
          </w:p>
        </w:tc>
        <w:tc>
          <w:tcPr>
            <w:tcW w:type="dxa" w:w="315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 hierarchical namespace for ADLS Gen2 features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Vault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Centralized secret storage for connection strings, tokens, passwords</w:t>
            </w:r>
          </w:p>
        </w:tc>
        <w:tc>
          <w:tcPr>
            <w:tcW w:type="dxa" w:w="3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Grant ADF's Managed Identity 'Key Vault Secrets User'</w:t>
            </w:r>
          </w:p>
        </w:tc>
      </w:tr>
      <w:tr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SQL DB / Snowflake / Synapse</w:t>
            </w:r>
          </w:p>
        </w:tc>
        <w:tc>
          <w:tcPr>
            <w:tcW w:type="dxa" w:w="3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or sink systems</w:t>
            </w:r>
          </w:p>
        </w:tc>
        <w:tc>
          <w:tcPr>
            <w:tcW w:type="dxa" w:w="315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Connectivity depends on IR choice (Section 6)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Grid Topic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Event-driven pipeline triggers</w:t>
            </w:r>
          </w:p>
        </w:tc>
        <w:tc>
          <w:tcPr>
            <w:tcW w:type="dxa" w:w="3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Matches the 'dev-source-file-*' topics seen in your resource group</w:t>
            </w:r>
          </w:p>
        </w:tc>
      </w:tr>
      <w:tr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Analytics Workspace</w:t>
            </w:r>
          </w:p>
        </w:tc>
        <w:tc>
          <w:tcPr>
            <w:tcW w:type="dxa" w:w="3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Centralized ADF diagnostic logs &amp; monitoring</w:t>
            </w:r>
          </w:p>
        </w:tc>
        <w:tc>
          <w:tcPr>
            <w:tcW w:type="dxa" w:w="315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Wire up via Diagnostic Settings on the ADF resource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4.3 Enabling Diagnostics</w:t>
      </w:r>
    </w:p>
    <w:p>
      <w:pPr>
        <w:spacing w:after="150"/>
      </w:pPr>
      <w:r>
        <w:rPr>
          <w:sz w:val="21"/>
          <w:szCs w:val="21"/>
        </w:rPr>
        <w:t xml:space="preserve">Immediately after creating the Data Factory, configure Diagnostic Settings to send pipeline run logs, trigger logs, and activity logs to a Log Analytics workspace. This is essential for troubleshooting failed runs and for audit/compliance visibility.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ADF resource → Monitoring → Diagnostic settings → Add diagnostic setting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Select log categories: PipelineRuns, TriggerRuns, ActivityRuns, SSISIntegrationRuntimeLogs (if applicable)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Destination: Log Analytics Workspace (recommended) and/or Storage Account for long-term retention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5. Managed Virtual Network &amp; Managed Private Endpoints</w:t>
      </w:r>
    </w:p>
    <w:p>
      <w:pPr>
        <w:spacing w:after="150"/>
      </w:pPr>
      <w:r>
        <w:rPr>
          <w:sz w:val="21"/>
          <w:szCs w:val="21"/>
        </w:rPr>
        <w:t xml:space="preserve">This layer provides network isolation — ADF's Integration Runtime runs inside a Microsoft-managed VNet, and Managed Private Endpoints let it reach PaaS data stores (Storage, SQL, Key Vault, Snowflake via private link where supported) without traversing the public internet.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5.1 When You Need This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Your source/sink systems (Storage, SQL, Key Vault) have public network access disabled and only allow Private Endpoint connections.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Your organization's security/compliance policy (Zero Trust — consistent with your Snowflake RBAC 3.0 work) mandates no public data-plane traffic.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You want to avoid managing/patching a Self-Hosted IR VM purely for network reachability (when the target does support Private Link).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5.2 Setup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 Factory must have been created with 'Enable Managed Virtual Network' turned ON (Section 4.1) — this can only be set at creation time for the Azure 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 ADF Studio → Manage → Integration Runtimes → New → Azure, Self-Hosted → Azure → check 'Virtual network configuration (Preview)' / ensure it's associated with the Managed VNet.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Go to Manage → Managed private endpoints → New.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Select the target resource type (Storage Account, SQL Server, Key Vault, etc.) and the specific resource.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Submit the request — this creates a Private Endpoint connection request on the target resource.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Go to the target resource (e.g. Storage Account) → Networking → Private endpoint connections → Approve the pending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Back in ADF, the Managed Private Endpoint status changes from 'Pending' to 'Approved' once approved on the target side.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F0A93A" w:sz="6"/>
              <w:left w:val="single" w:color="F0A93A" w:sz="24"/>
              <w:bottom w:val="single" w:color="F0A93A" w:sz="6"/>
              <w:right w:val="single" w:color="F0A93A" w:sz="6"/>
            </w:tcBorders>
            <w:shd w:fill="FFF4E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Approval is on the target resource, not ADF</w:t>
            </w:r>
          </w:p>
          <w:p>
            <w:r>
              <w:rPr>
                <w:color w:val="5C4400"/>
                <w:sz w:val="20"/>
                <w:szCs w:val="20"/>
              </w:rPr>
              <w:t xml:space="preserve">A very common gotcha: creating the Managed Private Endpoint in ADF only sends a connection request. Someone with permissions on the target resource (Storage/SQL/Key Vault) must explicitly approve the private endpoint connection before ADF can actually use it.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5.3 Managed Identity</w:t>
      </w:r>
    </w:p>
    <w:p>
      <w:pPr>
        <w:spacing w:after="150"/>
      </w:pPr>
      <w:r>
        <w:rPr>
          <w:sz w:val="21"/>
          <w:szCs w:val="21"/>
        </w:rPr>
        <w:t xml:space="preserve">Every Data Factory gets a System-Assigned Managed Identity by default. This identity (not a username/password) is what should be granted RBAC roles on target resources (Storage Blob Data Contributor, Key Vault Secrets User) so that Linked Services can authenticate without storing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ADF resource → Managed identities → confirm System assigned is On, note the Object 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Grant that Object ID the appropriate role on each target resource via IAM.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6. Integration Runtime (IR)</w:t>
      </w:r>
    </w:p>
    <w:p>
      <w:pPr>
        <w:spacing w:after="150"/>
      </w:pPr>
      <w:r>
        <w:rPr>
          <w:sz w:val="21"/>
          <w:szCs w:val="21"/>
        </w:rPr>
        <w:t xml:space="preserve">The Integration Runtime is the compute infrastructure that ADF uses to execute activities: copy data, run dataflows, execute SSIS packages, or dispatch external compute (Databricks, HDInsight).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6.1 Integration Runtime Types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65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IR Type</w:t>
            </w:r>
          </w:p>
        </w:tc>
        <w:tc>
          <w:tcPr>
            <w:tcW w:type="dxa" w:w="4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6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Network Reach</w:t>
            </w:r>
          </w:p>
        </w:tc>
      </w:tr>
      <w:tr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 IR</w:t>
            </w:r>
          </w:p>
        </w:tc>
        <w:tc>
          <w:tcPr>
            <w:tcW w:type="dxa" w:w="43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Cloud-to-cloud data movement &amp; Data Flow execution</w:t>
            </w:r>
          </w:p>
        </w:tc>
        <w:tc>
          <w:tcPr>
            <w:tcW w:type="dxa" w:w="265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internet, or private via Managed VNet + Private Endpoints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Self-Hosted IR (SHIR)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On-premises or private-network sources not reachable from Azure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Installed on a VM inside your network; outbound-only connection to ADF</w:t>
            </w:r>
          </w:p>
        </w:tc>
      </w:tr>
      <w:tr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Azure-SSIS IR</w:t>
            </w:r>
          </w:p>
        </w:tc>
        <w:tc>
          <w:tcPr>
            <w:tcW w:type="dxa" w:w="43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Lift-and-shift execution of legacy SSIS packages</w:t>
            </w:r>
          </w:p>
        </w:tc>
        <w:tc>
          <w:tcPr>
            <w:tcW w:type="dxa" w:w="265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Dedicated VM cluster managed by ADF, can join a VNet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6.2 Setting Up a Self-Hosted Integration Runtime (most common for enterprise on-prem sources)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ADF Studio → Manage → Integration runtimes → New → Azure, Self-Hosted → Self-Hosted → Create.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Copy the generated Authentication Key (Key1 or Key2).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the on-prem/private VM, download and install the 'Microsoft Integration Runtime' installer.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During setup, paste the Authentication Key to register the node against your ADF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For high availability, install the SHIR software on a 2nd (or 3rd) VM and register it with the same key — ADF will load-balance across nodes.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Verify status in ADF Studio → Manage → Integration runtimes: should show 'Running' with node count.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F0A93A" w:sz="6"/>
              <w:left w:val="single" w:color="F0A93A" w:sz="24"/>
              <w:bottom w:val="single" w:color="F0A93A" w:sz="6"/>
              <w:right w:val="single" w:color="F0A93A" w:sz="6"/>
            </w:tcBorders>
            <w:shd w:fill="FFF4E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Firewall rules for SHIR</w:t>
            </w:r>
          </w:p>
          <w:p>
            <w:r>
              <w:rPr>
                <w:color w:val="5C4400"/>
                <w:sz w:val="20"/>
                <w:szCs w:val="20"/>
              </w:rPr>
              <w:t xml:space="preserve">The Self-Hosted IR VM only needs outbound HTTPS (443) access to Azure — no inbound ports need to be opened. Confirm outbound access to *.frontend.clouddatahub.net and other endpoints listed in Microsoft's SHIR network requirements doc.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6.3 Scaling &amp; Resilience Considerations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Size the SHIR VM based on expected concurrent copy activities (Microsoft recommends 4 cores/8GB RAM minimum for production workloads).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Register at least 2 nodes for production to avoid a single point of failure.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Monitor SHIR CPU/memory via the 'Integration runtimes' monitoring tab — high CPU indicates you need to scale up or add nodes.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7. Linked Services</w:t>
      </w:r>
    </w:p>
    <w:p>
      <w:pPr>
        <w:spacing w:after="150"/>
      </w:pPr>
      <w:r>
        <w:rPr>
          <w:sz w:val="21"/>
          <w:szCs w:val="21"/>
        </w:rPr>
        <w:t xml:space="preserve">A Linked Service is essentially a connection string plus the Integration Runtime it should use — think of it as ADF's equivalent of a data source connection definition.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7.1 Creating a Linked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ADF Studio → Manage → Linked services → New.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Choose the connector (e.g. Azure Blob Storage, Azure SQL Database, Snowflake, REST, SFTP).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Choose the Integration Runtime: AutoResolveIntegrationRuntime (Azure IR, public reach or Managed VNet) or your Self-Hosted IR (for private/on-prem sources).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Authentication: prefer Managed Identity or Key Vault-backed secrets over hardcoded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 connection before saving.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7.2 Best-Practice Authentication Pattern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Store all passwords/connection strings/SAS tokens in Key Vault — never paste raw secrets into the Linked Service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Create one Key Vault Linked Service first, then reference secrets from it in every other Linked Service via 'AKV Linked Service' + secret name.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For Azure-native services (Storage, SQL, Synapse), prefer System-Assigned Managed Identity authentication entirely, removing the need for a stored secret.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3"/>
          <w:szCs w:val="23"/>
        </w:rPr>
        <w:t xml:space="preserve">Example: Key Vault-backed Linked Service reference (JSON)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{
  "name": "LS_SnowflakeProd",
  "properties": {
    "type": "Snowflake",
    "typeProperties": {
      "connectionString": "...",
      "password": {
        "type": "AzureKeyVaultSecret",
        "store": { "referenceName": "LS_KeyVault", "type": "LinkedServiceReference" },
        "secretName": "snowflake-prod-password"
      }
    },
    "connectVia": { "referenceName": "AutoResolveIntegrationRuntime", "type": "IntegrationRuntimeReference" }
  }
}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7.3 Naming Convention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LS_&lt;System&gt;_&lt;Env&gt;
e.g. LS_ADLS_Dev, LS_SnowflakeProd, LS_KeyVault, LS_SFTP_Vendor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8. Datasets &amp; Pipelines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8.1 Datasets</w:t>
      </w:r>
    </w:p>
    <w:p>
      <w:pPr>
        <w:spacing w:after="150"/>
      </w:pPr>
      <w:r>
        <w:rPr>
          <w:sz w:val="21"/>
          <w:szCs w:val="21"/>
        </w:rPr>
        <w:t xml:space="preserve">A Dataset points to a specific structure/location within a Linked Service (a folder, a table, a file pattern). Parameterize datasets so one dataset definition can serve many pipelines/files rather than creating one per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Use parameters for filenames, folder paths, table names to maximize reuse.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Keep schema mapping loose (schema-on-read) where possible so upstream schema drift doesn't break the pipeline.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8.2 Pipeline Design Principles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One pipeline per logical workflow (e.g. 'Ingest_Snowflake_MetadataSync'), broken into modular sub-pipelines via Execute Pipeline activity.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Use Parameters + Variables for anything environment-specific (storage account name, database name) — never hardcode.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Wrap risky activities in Try/Catch-style patterns using 'On Failure' paths and a centralized error-logging pipeline.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Use Triggers appropriately: Schedule trigger for time-based runs, Tumbling Window for dependency-aware backfills, Event trigger (Storage/Event Grid) for file-arrival-driven pipelines — matching the Event Grid topics already in your resource group (dev-source-file-complete, etc.).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8.3 Typical Pipeline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Trigger fires (schedule or event).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Lookup/Get Metadata activity confirms source readiness.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Copy Activity or Data Flow moves/transforms data from source Linked Service to sink Linked Service via the appropriate 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Stored Procedure / Web activity updates a control table or notifies downstream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Failure path sends alert (Web activity to Teams/email, or writes to a logging table).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8.4 Environment Parameterization</w:t>
      </w:r>
    </w:p>
    <w:p>
      <w:pPr>
        <w:spacing w:after="150"/>
      </w:pPr>
      <w:r>
        <w:rPr>
          <w:sz w:val="21"/>
          <w:szCs w:val="21"/>
        </w:rPr>
        <w:t xml:space="preserve">Use ADF Global Parameters (or ARM template parameters at deployment time — see Section 9) to inject environment-specific values (storage account names, Key Vault URLs) so the same pipeline JSON is deployed unchanged across Dev, Test, and Prod, with only parameter values differing.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9. Azure DevOps — CI/CD for ADF Pipelines</w:t>
      </w:r>
    </w:p>
    <w:p>
      <w:pPr>
        <w:spacing w:after="150"/>
      </w:pPr>
      <w:r>
        <w:rPr>
          <w:sz w:val="21"/>
          <w:szCs w:val="21"/>
        </w:rPr>
        <w:t xml:space="preserve">ADF pipelines are JSON definitions that live in Git. Azure DevOps is used both as the Git repository (source control) and as the CI/CD engine that promotes ADF resources (via ARM templates) from Dev through Test into Production.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9.1 Git Integration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ADF Studio → Manage → Git configuration → Configure.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Choose Azure DevOps Git, select Organization, Project,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 the Collaboration branch (usually 'main' or 'develop') and Root folder (e.g. '/').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Enable 'Publish' branch setting — by default ADF publishes ARM templates to a branch called adf_publish.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Every author now works on Feature branches → Pull Request into the collaboration branch → 'Publish' from ADF Studio generates/updates the ARM template in adf_publish.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9.2 The Two Branches You'll See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50"/>
        <w:gridCol w:w="2500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5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writes to it</w:t>
            </w:r>
          </w:p>
        </w:tc>
      </w:tr>
      <w:tr>
        <w:tc>
          <w:tcPr>
            <w:tcW w:type="dxa" w:w="33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/ develop (collaboration branch)</w:t>
            </w:r>
          </w:p>
        </w:tc>
        <w:tc>
          <w:tcPr>
            <w:tcW w:type="dxa" w:w="355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Human-readable ADF pipeline/dataset/linked-service JSON</w:t>
            </w:r>
          </w:p>
        </w:tc>
        <w:tc>
          <w:tcPr>
            <w:tcW w:type="dxa" w:w="25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Developers, via PR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adf_publish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Auto-generated ARM template (ARMTemplateForFactory.json) + parameters file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ADF Studio's 'Publish' button (or automated via CI, see 9.4)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9.3 Classic Release Pipeline Approach (Portal-based Publish)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Developer authors pipeline in ADF Studio (Dev factory), commits to feature branch, opens PR into collaboration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After PR merge, an authorized user clicks 'Publish' in ADF Studio → generates ARM template into adf_publish branch of the Dev factory's repo.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Azure DevOps Release Pipeline picks up the ARM template from adf_publish as an artifact.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Release pipeline runs an 'ARM Template Deployment' task against the Test (and later Prod) resource group/Data Factory, injecting environment-specific parameter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Post-deployment, run a validation/smoke-test pipeline in Test/Prod to confirm the deployment succeeded.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9.4 Automated CI/CD Approach (Recommended — using npm build task, no manual Publish click)</w:t>
      </w:r>
    </w:p>
    <w:p>
      <w:pPr>
        <w:spacing w:after="150"/>
      </w:pPr>
      <w:r>
        <w:rPr>
          <w:sz w:val="21"/>
          <w:szCs w:val="21"/>
        </w:rPr>
        <w:t xml:space="preserve">Microsoft provides an npm package (@microsoft/azure-data-factory-utilities) that generates the ARM template directly from the Git-linked JSON, without requiring someone to click 'Publish' in the UI. This is the preferred approach for a mature CI/CD setup.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3"/>
          <w:szCs w:val="23"/>
        </w:rPr>
        <w:t xml:space="preserve">Sample azure-pipelines.yml (Build/Validate stage)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trigger:
  branches:
    include: [ main ]
pool:
  name: 'MySelfHostedPool'   # or vmImage: 'ubuntu-latest'
steps:
- task: NodeTool@0
  inputs:
    versionSpec: '18.x'
- script: |
    npm install
  displayName: 'Install npm package'
  workingDirectory: '$(Build.Repository.LocalPath)/build'
- task: Npm@1
  inputs:
    command: 'custom'
    workingDir: '$(Build.Repository.LocalPath)/build'
    customCommand: 'run build validate $(Build.Repository.LocalPath) /subscriptions/&lt;subId&gt;/resourceGroups/&lt;rg&gt;/providers/Microsoft.DataFactory/factories/&lt;adfName&gt;'
  displayName: 'Validate ADF resources'
- task: Npm@1
  inputs:
    command: 'custom'
    workingDir: '$(Build.Repository.LocalPath)/build'
    customCommand: 'run build export $(Build.Repository.LocalPath) /subscriptions/&lt;subId&gt;/resourceGroups/&lt;rg&gt;/providers/Microsoft.DataFactory/factories/&lt;adfName&gt; "ArmTemplateOutput"'
  displayName: 'Generate ARM Template'
- task: PublishPipelineArtifact@1
  inputs:
    targetPath: '$(Build.Repository.LocalPath)/ArmTemplateOutput'
    artifact: 'ArmTemplates'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3"/>
          <w:szCs w:val="23"/>
        </w:rPr>
        <w:t xml:space="preserve">Sample Release/CD stage (ARM Template Deployment)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- task: AzureResourceManagerTemplateDeployment@3
  inputs:
    deploymentScope: 'Resource Group'
    azureResourceManagerConnection: 'sc-adf-prod'   # Azure DevOps Service Connection
    subscriptionId: '&lt;subId&gt;'
    action: 'Create Or Update Resource Group'
    resourceGroupName: 'rg-eus2-prod-adf-vidyvibes'
    location: 'East US 2'
    templateLocation: 'Linked artifact'
    csmFile: '$(Pipeline.Workspace)/ArmTemplates/ARMTemplateForFactory.json'
    csmParametersFile: '$(Pipeline.Workspace)/ArmTemplates/ARMTemplateParametersForFactory.json'
    overrideParameters: '-factoryName adf-eus2-prod-vidyvibes -LS_SnowflakeProd_connectionString "$(SnowflakeConnStringProd)"'
    deploymentMode: 'Incremental'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9.5 Azure DevOps Service Connections</w:t>
      </w:r>
    </w:p>
    <w:p>
      <w:pPr>
        <w:spacing w:after="150"/>
      </w:pPr>
      <w:r>
        <w:rPr>
          <w:sz w:val="21"/>
          <w:szCs w:val="21"/>
        </w:rPr>
        <w:t xml:space="preserve">The Release pipeline needs a Service Connection (ARM type) to authenticate against the target subscription/resource group — this ties directly back to the Service Connection scope levels (Subscription / Management Group / ML Workspace) covered earlier.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For most ADF deployment pipelines, scope the Service Connection to the target Resource Group, not the whole Subscription — least privilege.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Use Workload Identity Federation (no stored secret) where your Azure DevOps organization supports it, instead of a classic Service Principal with a client secret.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9.6 Approvals &amp; Environments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Define Azure DevOps Environments (Dev, Test, Prod) with Approval gates before the Prod stage runs.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Require at least one manual approver for Production deployments.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Use Variable Groups (linked to Key Vault) to inject environment-specific secrets into the release without hardcoding them in YAML.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10. Agent Pools</w:t>
      </w:r>
    </w:p>
    <w:p>
      <w:pPr>
        <w:spacing w:after="150"/>
      </w:pPr>
      <w:r>
        <w:rPr>
          <w:sz w:val="21"/>
          <w:szCs w:val="21"/>
        </w:rPr>
        <w:t xml:space="preserve">Agent pools provide the compute that actually executes your Azure DevOps YAML pipeline/release tasks (npm install, ARM template validation, deployment tasks) — this is separate from ADF's own Integration Runtime, though the concepts (pooled compute executing jobs) are structurally similar.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10.1 Choosing Between Microsoft-Hosted and Self-Hosted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50"/>
        <w:gridCol w:w="34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3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Microsoft-Hosted Pool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Self-Hosted Pool</w:t>
            </w:r>
          </w:p>
        </w:tc>
      </w:tr>
      <w:tr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effort</w:t>
            </w:r>
          </w:p>
        </w:tc>
        <w:tc>
          <w:tcPr>
            <w:tcW w:type="dxa" w:w="335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— pick vmImage</w:t>
            </w:r>
          </w:p>
        </w:tc>
        <w:tc>
          <w:tcPr>
            <w:tcW w:type="dxa" w:w="3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Install/register agent on a VM you manage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reach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internet only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reach private/on-prem resources (e.g. private ADF, private Key Vault)</w:t>
            </w:r>
          </w:p>
        </w:tc>
      </w:tr>
      <w:tr>
        <w:tc>
          <w:tcPr>
            <w:tcW w:type="dxa" w:w="26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335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 capped minutes/month, then pay-per-minute</w:t>
            </w:r>
          </w:p>
        </w:tc>
        <w:tc>
          <w:tcPr>
            <w:tcW w:type="dxa" w:w="3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 pay for the VM; pipeline minutes are free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fit here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validate/build stages with public connectivity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stage targeting a private/locked-down subscription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10.2 Setting Up a Self-Hosted Agent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Azure DevOps → Organization Settings → Agent pools → Add pool → Self-hosted → name it (e.g. 'ADF-Deploy-Pool').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 the VM that will host the agent, download the agent package from the pool's 'New agent' dialog.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Extract and run ./config.sh (Linux) or config.cmd (Windows), providing the Azure DevOps org URL and a Personal Access Token (PAT) with Agent Pools (read, manage)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Run the agent as a service so it survives reboots: ./svc.sh install &amp;&amp; ./svc.sh 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Reference the pool by name in your YAML: pool: { name: 'ADF-Deploy-Pool' }.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10.3 Security Considerations for Agent Pools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Restrict who can queue jobs against a self-hosted pool via Security settings on the pool (avoid 'Contributors' broadly having access).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Patch the underlying VM regularly — self-hosted agents run arbitrary pipeline code, so an unpatched agent VM is an attack surface.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Never store long-lived secrets on the agent VM itself; pull secrets at pipeline runtime from Key Vault via a Variable Group.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Set Parallel job limits appropriately — each concurrent pipeline run consumes one parallel job slot from your organization's purchased capacity.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11. End-to-End Setup Checklist (Sequential)</w:t>
      </w:r>
    </w:p>
    <w:p>
      <w:pPr>
        <w:spacing w:after="150"/>
      </w:pPr>
      <w:r>
        <w:rPr>
          <w:sz w:val="21"/>
          <w:szCs w:val="21"/>
        </w:rPr>
        <w:t xml:space="preserve">Use this as your master checklist when standing up a new environment from scratch: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 target Subscription and required resource providers are registered.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the Resource Group with naming convention and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the Data Factory (enable Managed VNet now if Private Endpoints will be needed).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supporting resources: Storage Account, Key Vault, Log Analytics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Configure Diagnostic Settings on the Data Factory → Log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Grant the ADF Managed Identity RBAC roles on Storage/Key Vault/SQL.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(If needed) Create Managed Private Endpoints and approve them on each target resource.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(If needed) Provision and register a Self-Hosted Integration Runtime for private/on-prem 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Linked Services (Key Vault first, then everything else referencing 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parameterized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Build Pipelines with proper error handling, triggers, and Global Parameters.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Configure Git integration to Azure DevOps (collaboration branch + adf_publish branch).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 up the Azure DevOps Build pipeline (npm validate/export or Publish-based ARM generation).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 up the Azure DevOps Release/CD pipeline with ARM Template Deployment tasks per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Service Connections scoped per-environment (Dev/Test/Prod) with least-privilege RBAC.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 up Environments with Approval gates for Test/Prod.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Provision Agent Pool(s) — Microsoft-hosted for public build steps, Self-hosted if deployment needs private network reach.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Run an end-to-end test deployment from Dev → Test, validate, then promote to Prod.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Document rollback procedure (redeploy previous ARM template artifact) before going live.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2"/>
          <w:szCs w:val="32"/>
        </w:rPr>
        <w:t xml:space="preserve">12. Governance &amp; Best Practices Summary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12.1 Security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Managed Identity over stored credentials wherever the connector supports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Key Vault for every secret — no plaintext passwords/connection strings in Linked Service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Least-privilege RBAC at Resource Group scope for Service Connections, not Subscription-wide.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Private Endpoints / Self-Hosted IR for any Zero Trust / no-public-network requirement — consistent with the Snowflake RBAC 3.0 Zero Trust posture.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12.2 Reliability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At least 2 nodes for any production Self-Hosted Integration Runtime.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Centralized error-handling pipeline invoked via 'On Failure'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Alerting wired to Teams/email via Web activity or Azure Monitor Action Groups on pipeline failure.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12.3 Maintainability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Consistent naming conventions across Resource Groups, Linked Services, Datasets, and Pipelines.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Global Parameters for anything environment-specific — never hardcode environment values in pipeline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Modular pipelines using Execute Pipeline activity rather than one giant monolithic pipeline.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12.4 CI/CD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Automated ARM template generation (npm build/export) over manual 'Publish' button clicks.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Approval gates on Test and Production environments.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1"/>
          <w:szCs w:val="21"/>
        </w:rPr>
        <w:t xml:space="preserve">Feature-branch + Pull Request workflow enforced on the ADF collaboration branch.</w:t>
      </w:r>
    </w:p>
    <w:p>
      <w:pPr>
        <w:spacing w:after="200"/>
      </w:pP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ADF End-to-End Pipeline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2026-07-06T19:43:36.896Z</dcterms:created>
  <dcterms:modified xsi:type="dcterms:W3CDTF">2026-07-06T19:43:36.908Z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