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5B2C8F"/>
          <w:sz w:val="36"/>
          <w:szCs w:val="36"/>
        </w:rPr>
        <w:t xml:space="preserve">Goal Planning — Individual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66666"/>
          <w:sz w:val="22"/>
          <w:szCs w:val="22"/>
        </w:rPr>
        <w:t xml:space="preserve">Draft v0.2 for discussion — October 9, 2026 (entered in UKG Pro as private drafts under the 2026 Goal Planning plan)</w:t>
      </w:r>
    </w:p>
    <w:p>
      <w:pPr>
        <w:pBdr>
          <w:bottom w:val="single" w:color="5B2C8F" w:sz="6" w:space="4"/>
        </w:pBdr>
        <w:spacing w:after="160"/>
      </w:pP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Team Member Name: Amit Prasad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Title: Principal Data Engineer – AI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Team: AI Initiatives (AIINIT)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Manager: Surya Vadlamani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5B2C8F"/>
          <w:sz w:val="26"/>
          <w:szCs w:val="26"/>
        </w:rPr>
        <w:t xml:space="preserve">Department / Team Goals and Priorities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66666"/>
          <w:sz w:val="22"/>
          <w:szCs w:val="22"/>
        </w:rPr>
        <w:t xml:space="preserve">[To confirm with Surya — my understanding of the team priorities this goal plan should align to:]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Deliver ARIA (risk-adjustment coding assistant) on the agentic hub: CoPilot first, AutoPilot earned on evidence.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Standardize the data platform on Databricks with production engineering practice (Bitbucket, Jenkins, Asset Bundles, Unity Catalog); be ready for the GCP move.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Reusable foundations across use cases: common clinical data model, clinical truth graph, policy-to-logic.</w:t>
      </w:r>
    </w:p>
    <w:p>
      <w:pPr>
        <w:spacing w:after="120" w:before="12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*Required field in UKG Pro. Written for the 2026 Goal Planning plan (2026 Review Period, status Employee Planning), so every due date falls by 12/31/2026; work that continues past year-end is listed under each goal as ‘Carries into the 2027 plan’.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5B2C8F"/>
          <w:sz w:val="26"/>
          <w:szCs w:val="26"/>
        </w:rPr>
        <w:t xml:space="preserve">Individual Performance Goals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9360"/>
            <w:gridSpan w:val="2"/>
            <w:shd w:fill="5B2C8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*Goal title: Deliver ARIA data hub — Phase 1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*Description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Own the data-engineering layer (data hub) of ARIA on the agentic hub: ingress from CIS → bronze → silver (CCDM) → clinical truth graph (CTG) → symbolic auditor → gold determinations → egress back to CIS.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Present the data-hub design to Reva and Surya and record the decisions: platform and lakehouse location, CTG storage, ingress mechanism, PHI environment.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Agree the CIS handoff with the CIS owner: what CIS produces today and how it is delivered (CIS owns producing it; the data hub owns consuming it), plus the determination/feedback message back to CIS. Build the data-hub reader for that format; use the sample-event generator until a real feed exists.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Extend the slice-1 pipeline already running in ai-engineering-dev (bronze + silver CCDM v0.1 with quarantine, deployed as a Databricks Asset Bundle) through CTG and gold on sample data, wiring in the hosted auditor when the POC component is available.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*Category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Performance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Weight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40%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*Start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10/01/2026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*Due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12/31/2026 (design review and decision log by 11/30/2026)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Measures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Design review held with Reva and Surya; decision log published in Confluence by 11/30/2026.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Ingress/egress contract document agreed with the CIS owner by 12/31/2026 (or the blocker and its owner named in writing).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Slice 2 running on sample data by 12/31/2026: CTG node/edge tables and a gold determination table populated from silver for at least 3 sample charts, every gold row carrying rule_set, CTG, model and CCDM version keys.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Demo of the extended slice to Reva and Surya by 12/31/2026.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Carries into the 2027 plan: hosted auditor integration, replay from bronze reproducing the same determinations, shadow-mode evaluation against coder decisions.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Results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[Actual result achieved — filled in during the year]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Feedback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[Feedback and sources]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9360"/>
            <w:gridSpan w:val="2"/>
            <w:shd w:fill="5B2C8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*Goal title: Establish CCDM v1.0 as ARIA's data model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*Description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Turn the CCDM from the current v0.1 (constants in code) into governed reference data and the contract every component reads and writes.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Finalize the model with Reva: vocabulary, source_map and code_reference as governed reference tables seeded from CMS data, plus encounter, provider, condition_mention and evidence_span.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Silver enforces the model: translation via source_map, HCC from code_reference, validation against the vocabulary, failures to quarantine with reasons.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Abstractor and auditor consume CCDM names — directly, or through thin adapters until the POC components are changed. Apply the versioning rule (minor vs major bump, rule sets record the version).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*Category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Performance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Weight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25%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*Start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10/01/2026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*Due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12/31/2026 (reference tables live in silver by 11/30/2026)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Measures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Reference tables (vocabulary, source_map, code_reference) live and silver joining to them (hcc populated from code_reference) by 11/30/2026.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CCDM v1.0 table definitions and vocabulary reviewed with Reva and published by 12/31/2026.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100% of silver rows carry ccdm_version; quarantine rate and reasons reported per run.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Carries into the 2027 plan: first agentic-hub component (abstractor or auditor) reading the CCDM tables directly.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Results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[Actual result achieved — filled in during the year]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Feedback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[Feedback and sources]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9360"/>
            <w:gridSpan w:val="2"/>
            <w:shd w:fill="5B2C8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*Goal title: Make ARIA pipeline production-grade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*Description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Move the ARIA pipeline from a personal dev deployment to the team's standard engineering path, on whichever platform is chosen (Databricks today; AWS/GCP if the decision changes).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Source control: repo in Bitbucket with the dev → mvp → prod branch model, README and runbook.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CI/CD: Jenkins runs the test suite on every merge and deploys to the dev environment of the chosen platform (Databricks Asset Bundle today; equivalent packaging if ARIA moves), following the Confluence CI/CD standard.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Governance: ARIA data in a team-owned, access-controlled location (Unity Catalog today) with PHI-appropriate permissions documented; nothing left in personal schemas.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Platform alignment: work with Surya, Nikhil and Yesh to record the platform and lakehouse-location decision for ARIA, including whether it reuses the existing lakehouse ingestion pattern.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*Category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Performance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Weight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20%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*Start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10/01/2026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*Due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12/31/2026 (repo in Bitbucket target 11/30/2026)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Measures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ARIA repo in Bitbucket with branch model and Jenkinsfile within 4 weeks of Bitbucket access (target 11/30/2026).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Jenkins job running the test suite on every merge by 12/31/2026; automated deploy to the dev environment by 12/31/2026 if platform access is in place, otherwise carried into the 2027 plan.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 location and permissions documented; no PHI in personal schemas — by 12/31/2026.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Platform and lakehouse-location decision recorded with Surya by 12/31/2026. If ARIA moves off Databricks, the repo, tests and CI practice carry over and only the deploy target changes.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Carries into the 2027 plan: mvp and prod promotion path through Jenkins.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Results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[Actual result achieved — filled in during the year]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Feedback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[Feedback and sources]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5B2C8F"/>
          <w:sz w:val="26"/>
          <w:szCs w:val="26"/>
        </w:rPr>
        <w:t xml:space="preserve">Individual Development Goals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9360"/>
            <w:gridSpan w:val="2"/>
            <w:shd w:fill="5B2C8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*Goal title: Build risk-adjustment and Databricks skills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*Description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Close the two gaps I brought in: new to the medical/risk-adjustment domain, and new to the Databricks platform beyond the SQL editor.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Domain: CMS-HCC model (V28), ICD-10 → HCC mapping, MEAT criteria, RADV audits, the CMS submission flow, and Cotiviti's risk-adjustment and payment-integrity LOBs.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Platform: Structured Streaming, Lakeflow/DLT, Unity Catalog governance, serverless, Asset Bundles — enough to make platform choices for ARIA with confidence.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*Category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Developmental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Weight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15%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*Start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10/01/2026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*Due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12/31/2026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Measures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two-page 'ARIA coding flow explained' (chart → mention → MEAT → HCC → RAF) reviewed by Reva by 12/31/2026; able to present it to a new joiner without notes.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Databricks Academy Data Engineer learning path (or Cotiviti's Databricks path) completed by 12/31/2026; Data Engineer Associate exam scheduled for Q1 2027.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Shadowed at least one coder/CIS working session or risk-adjustment walkthrough by 12/31/2026.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Results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[Actual result achieved — filled in during the year]</w:t>
            </w:r>
          </w:p>
        </w:tc>
      </w:tr>
      <w:tr>
        <w:tc>
          <w:tcPr>
            <w:tcW w:type="dxa" w:w="19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Feedback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[Feedback and sources]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5B2C8F"/>
          <w:sz w:val="26"/>
          <w:szCs w:val="26"/>
        </w:rPr>
        <w:t xml:space="preserve">Dependencies and assumptions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The ARIA design review with Reva and Surya has not yet taken place; goal 1's first milestone is to hold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I have not yet seen the agentic hub POC code or the CIS NLP output; the CIS contract milestone starts with identifying the CIS owner and obtaining the current output format.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Platform (Databricks vs AWS/GCP) and lakehouse location are not final; goals are written to be platform-agnostic where possible, with the decision itself as a milestone.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Access needed: Bitbucket project, Jenkins onboarding, Unity Catalog schemas for ARIA.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UKG Pro shows the 2026 Goal Planning plan open for me (status Employee Planning) with a goal-setting period of 01/01/2026 – 09/30/2026; I joined 09/08/2026. To confirm with Surya: enter these in the 2026 plan now, or hold them for the 2027 plan.</w:t>
      </w:r>
    </w:p>
    <w:p>
      <w:pPr>
        <w:spacing w:before="160"/>
      </w:pPr>
      <w:r>
        <w:rPr>
          <w:rFonts w:ascii="Calibri" w:cs="Calibri" w:eastAsia="Calibri" w:hAnsi="Calibri"/>
          <w:sz w:val="22"/>
          <w:szCs w:val="22"/>
        </w:rPr>
        <w:t xml:space="preserve">Weights: 40 / 25 / 20 / 15 = 100%.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2026-10-09T20:23:47.685Z</dcterms:created>
  <dcterms:modified xsi:type="dcterms:W3CDTF">2026-10-09T20:23:47.688Z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