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D4" w:rsidRDefault="00250691">
      <w:pPr>
        <w:pStyle w:val="1"/>
      </w:pPr>
      <w:r>
        <w:t>Strategies for Predicting in Ungauged Basins</w:t>
      </w:r>
    </w:p>
    <w:p w:rsidR="00392CD4" w:rsidRDefault="00250691">
      <w:r>
        <w:t>This document outlines three complementary strategies to support hydrological predictions in ungauged basins: Transfer Learning, Analog Basin Matching, and AutoEncoder-based embedding. Each strategy is distinct</w:t>
      </w:r>
      <w:r>
        <w:t xml:space="preserve"> but can be combined to improve model generalization to locations with no discharge data.</w:t>
      </w:r>
    </w:p>
    <w:p w:rsidR="00392CD4" w:rsidRDefault="00250691">
      <w:pPr>
        <w:pStyle w:val="21"/>
      </w:pPr>
      <w:r>
        <w:t>1. Hybrid Strategy: Transfer Learning + Analog Basin Matching</w:t>
      </w:r>
    </w:p>
    <w:p w:rsidR="00392CD4" w:rsidRDefault="00250691">
      <w:r>
        <w:t>This approach first identifies similar basins based on their spatial and physical attributes (e.g., DEM,</w:t>
      </w:r>
      <w:r>
        <w:t xml:space="preserve"> slope, drainage area, land use). Then, a model trained on a gauged basin is adapted via transfer learning to the ungauged (but similar) basin. This ensures that the reused model has relevant structure and logic for the new site.</w:t>
      </w:r>
    </w:p>
    <w:p w:rsidR="00392CD4" w:rsidRDefault="00250691">
      <w:r>
        <w:t xml:space="preserve">Benefits of combining the </w:t>
      </w:r>
      <w:r>
        <w:t>two:</w:t>
      </w:r>
    </w:p>
    <w:p w:rsidR="00392CD4" w:rsidRDefault="00250691">
      <w:pPr>
        <w:pStyle w:val="a0"/>
      </w:pPr>
      <w:r>
        <w:t>- Improves transferability by applying models to physiographically similar basins.</w:t>
      </w:r>
    </w:p>
    <w:p w:rsidR="00392CD4" w:rsidRDefault="00250691">
      <w:pPr>
        <w:pStyle w:val="a0"/>
      </w:pPr>
      <w:r>
        <w:t>- Reduces overfitting by constraining transfer to analog regions.</w:t>
      </w:r>
    </w:p>
    <w:p w:rsidR="00392CD4" w:rsidRDefault="00250691">
      <w:pPr>
        <w:pStyle w:val="a0"/>
      </w:pPr>
      <w:r>
        <w:t>- Allows better model selection for target basins without measurements.</w:t>
      </w:r>
    </w:p>
    <w:p w:rsidR="00392CD4" w:rsidRPr="00250691" w:rsidRDefault="00250691">
      <w:pPr>
        <w:pStyle w:val="21"/>
        <w:rPr>
          <w:b w:val="0"/>
          <w:bCs w:val="0"/>
          <w:u w:val="single"/>
        </w:rPr>
      </w:pPr>
      <w:r w:rsidRPr="00250691">
        <w:rPr>
          <w:b w:val="0"/>
          <w:bCs w:val="0"/>
          <w:u w:val="single"/>
        </w:rPr>
        <w:t xml:space="preserve"> Summary: Key Differences an</w:t>
      </w:r>
      <w:r w:rsidRPr="00250691">
        <w:rPr>
          <w:b w:val="0"/>
          <w:bCs w:val="0"/>
          <w:u w:val="single"/>
        </w:rPr>
        <w:t>d Roles</w:t>
      </w:r>
    </w:p>
    <w:p w:rsidR="00392CD4" w:rsidRDefault="00250691">
      <w:pPr>
        <w:pStyle w:val="a0"/>
      </w:pPr>
      <w:r>
        <w:t>- Transfer Learning = Model-level knowledge reuse (weights, architecture).</w:t>
      </w:r>
    </w:p>
    <w:p w:rsidR="00392CD4" w:rsidRDefault="00250691">
      <w:pPr>
        <w:pStyle w:val="a0"/>
      </w:pPr>
      <w:r>
        <w:t>- Analog Matching = Data-level reasoning to choose what source basin to learn from.</w:t>
      </w:r>
    </w:p>
    <w:p w:rsidR="00392CD4" w:rsidRDefault="00250691">
      <w:pPr>
        <w:pStyle w:val="a0"/>
      </w:pPr>
      <w:r>
        <w:t>- Transfer requires a pretrained model; Analog requires a basin similarity metric.</w:t>
      </w:r>
    </w:p>
    <w:p w:rsidR="00392CD4" w:rsidRDefault="00250691">
      <w:pPr>
        <w:pStyle w:val="a0"/>
      </w:pPr>
      <w:r>
        <w:t>- Anal</w:t>
      </w:r>
      <w:r>
        <w:t>og can operate even without running the model; Transfer requires training and fine-tuning.</w:t>
      </w:r>
    </w:p>
    <w:p w:rsidR="00392CD4" w:rsidRDefault="00250691">
      <w:pPr>
        <w:pStyle w:val="21"/>
      </w:pPr>
      <w:r>
        <w:rPr>
          <w:rFonts w:hint="cs"/>
          <w:rtl/>
          <w:lang w:bidi="he-IL"/>
        </w:rPr>
        <w:t>2</w:t>
      </w:r>
      <w:r>
        <w:t>. AutoEncoder-Based Latent Embedding</w:t>
      </w:r>
    </w:p>
    <w:p w:rsidR="00392CD4" w:rsidRDefault="00250691">
      <w:r>
        <w:t xml:space="preserve">A third independent strategy is to use an AutoEncoder to compress each basin’s spatial and hydrological characteristics into a </w:t>
      </w:r>
      <w:r>
        <w:t>latent vector (embedding). This representation can be used as an additional input to the model or to group basins by similarity in latent space. It is especially useful when no direct analog exists or for ensemble model weighting.</w:t>
      </w:r>
    </w:p>
    <w:p w:rsidR="00392CD4" w:rsidRDefault="00250691">
      <w:r>
        <w:t>Potential benefits:</w:t>
      </w:r>
    </w:p>
    <w:p w:rsidR="00392CD4" w:rsidRDefault="00250691">
      <w:pPr>
        <w:pStyle w:val="a0"/>
      </w:pPr>
      <w:r>
        <w:t>- Cap</w:t>
      </w:r>
      <w:r>
        <w:t>tures hidden spatial structure between basins.</w:t>
      </w:r>
    </w:p>
    <w:p w:rsidR="00392CD4" w:rsidRDefault="00250691">
      <w:pPr>
        <w:pStyle w:val="a0"/>
      </w:pPr>
      <w:r>
        <w:t>- Facilitates zero-shot prediction by learning generalized patterns.</w:t>
      </w:r>
    </w:p>
    <w:p w:rsidR="00392CD4" w:rsidRDefault="00250691">
      <w:pPr>
        <w:pStyle w:val="a0"/>
      </w:pPr>
      <w:r>
        <w:t>- Supports clustering and matching at an abstract level.</w:t>
      </w:r>
    </w:p>
    <w:p w:rsidR="00250691" w:rsidRDefault="00250691">
      <w:pPr>
        <w:pStyle w:val="21"/>
        <w:rPr>
          <w:rtl/>
          <w:lang w:bidi="he-IL"/>
        </w:rPr>
      </w:pPr>
    </w:p>
    <w:p w:rsidR="00250691" w:rsidRDefault="00250691">
      <w:pPr>
        <w:pStyle w:val="21"/>
        <w:rPr>
          <w:rtl/>
          <w:lang w:bidi="he-IL"/>
        </w:rPr>
      </w:pPr>
    </w:p>
    <w:p w:rsidR="00392CD4" w:rsidRDefault="00250691">
      <w:pPr>
        <w:pStyle w:val="21"/>
      </w:pPr>
      <w:r>
        <w:t xml:space="preserve">How the Software Design Supports These </w:t>
      </w:r>
      <w:proofErr w:type="gramStart"/>
      <w:r>
        <w:t>Strategies</w:t>
      </w:r>
      <w:proofErr w:type="gramEnd"/>
    </w:p>
    <w:p w:rsidR="00392CD4" w:rsidRDefault="00250691">
      <w:r>
        <w:t>The hydrological modeling syst</w:t>
      </w:r>
      <w:r>
        <w:t>em we designed is inherently modular and future-ready. Its architecture—reflected in the ERD, UML Class Diagram, and Flowchart—was structured with flexibility and extensibility in mind. Here is how it supports future strategies for ungauged basins:</w:t>
      </w:r>
    </w:p>
    <w:p w:rsidR="00392CD4" w:rsidRDefault="00250691">
      <w:pPr>
        <w:pStyle w:val="a0"/>
      </w:pPr>
      <w:r>
        <w:t>- ERD i</w:t>
      </w:r>
      <w:r>
        <w:t>ncludes entities like CollocationPoint, RainEnsembleMember, and SpatialFeature, allowing for predictions even without Q data.</w:t>
      </w:r>
    </w:p>
    <w:p w:rsidR="00392CD4" w:rsidRDefault="00250691">
      <w:pPr>
        <w:pStyle w:val="a0"/>
      </w:pPr>
      <w:r>
        <w:t>- UML separates data loading, feature engineering, and model training—enabling easy integration of new modules such as AutoEncoder</w:t>
      </w:r>
      <w:r>
        <w:t>s or analog matching.</w:t>
      </w:r>
    </w:p>
    <w:p w:rsidR="00392CD4" w:rsidRDefault="00250691">
      <w:pPr>
        <w:pStyle w:val="a0"/>
      </w:pPr>
      <w:r>
        <w:t>- Flowchart explicitly supports curriculum learning, flexible feature engineering, and isolated staging experiments for testing new logic.</w:t>
      </w:r>
    </w:p>
    <w:p w:rsidR="00392CD4" w:rsidRDefault="00250691">
      <w:pPr>
        <w:pStyle w:val="a0"/>
      </w:pPr>
      <w:r>
        <w:t>- Each stage is independent and configurable, making it easy to test transfer learning or intro</w:t>
      </w:r>
      <w:r>
        <w:t>duce basin-level embeddings.</w:t>
      </w:r>
    </w:p>
    <w:p w:rsidR="00392CD4" w:rsidRDefault="00250691">
      <w:pPr>
        <w:pStyle w:val="a0"/>
      </w:pPr>
      <w:r>
        <w:t>- ModelTrainer and DatasetBuilder are designed to support spatial generalization and custom weighting strategies.</w:t>
      </w:r>
      <w:bookmarkStart w:id="0" w:name="_GoBack"/>
      <w:bookmarkEnd w:id="0"/>
    </w:p>
    <w:sectPr w:rsidR="00392C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50691"/>
    <w:rsid w:val="0029639D"/>
    <w:rsid w:val="00326F90"/>
    <w:rsid w:val="00392CD4"/>
    <w:rsid w:val="00AA1D8D"/>
    <w:rsid w:val="00B47730"/>
    <w:rsid w:val="00CB0664"/>
    <w:rsid w:val="00D567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4B6ED"/>
  <w14:defaultImageDpi w14:val="300"/>
  <w15:docId w15:val="{F77868AC-DB78-4078-AA05-12E4E32E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AC14E-0874-468E-9A77-D6A4236BC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ADSL2</cp:lastModifiedBy>
  <cp:revision>3</cp:revision>
  <dcterms:created xsi:type="dcterms:W3CDTF">2013-12-23T23:15:00Z</dcterms:created>
  <dcterms:modified xsi:type="dcterms:W3CDTF">2025-06-26T10:12:00Z</dcterms:modified>
  <cp:category/>
</cp:coreProperties>
</file>