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72CE989E" w:rsidR="00322741" w:rsidRDefault="00322741" w:rsidP="00322741">
      <w:pPr>
        <w:jc w:val="center"/>
      </w:pPr>
      <w:r>
        <w:t>Team Lead:</w:t>
      </w:r>
    </w:p>
    <w:p w14:paraId="784ABC74" w14:textId="09807DDA" w:rsidR="00322741" w:rsidRDefault="00322741" w:rsidP="00322741">
      <w:pPr>
        <w:jc w:val="center"/>
      </w:pPr>
      <w:r>
        <w:t>Recorder:</w:t>
      </w:r>
    </w:p>
    <w:p w14:paraId="4AACEF92" w14:textId="7C337CBA" w:rsidR="00322741" w:rsidRDefault="00322741" w:rsidP="00322741">
      <w:pPr>
        <w:jc w:val="center"/>
      </w:pPr>
      <w:r>
        <w:t>Spokesperson:</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322741">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w:t>
      </w:r>
      <w:proofErr w:type="gramStart"/>
      <w:r w:rsidRPr="00322741">
        <w:t>machine</w:t>
      </w:r>
      <w:proofErr w:type="gramEnd"/>
      <w:r w:rsidRPr="00322741">
        <w:t xml:space="preserv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322741">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322741">
      <w:r w:rsidRPr="00FE012D">
        <w:t>We hypothesize that historical financial metrics such as a low price-to-</w:t>
      </w:r>
      <w:proofErr w:type="gramStart"/>
      <w:r w:rsidRPr="00FE012D">
        <w:t>earnings</w:t>
      </w:r>
      <w:proofErr w:type="gramEnd"/>
      <w:r w:rsidRPr="00FE012D">
        <w:t xml:space="preserve">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77777777" w:rsidR="00BA2D9D" w:rsidRPr="00322741" w:rsidRDefault="00BA2D9D" w:rsidP="00322741"/>
    <w:p w14:paraId="7E87D4E1" w14:textId="2B532BDA" w:rsidR="00322741" w:rsidRDefault="00322741" w:rsidP="00322741">
      <w:pPr>
        <w:pStyle w:val="Heading1"/>
        <w:rPr>
          <w:color w:val="auto"/>
        </w:rPr>
      </w:pPr>
      <w:r>
        <w:rPr>
          <w:color w:val="auto"/>
        </w:rPr>
        <w:t>Methods</w:t>
      </w:r>
    </w:p>
    <w:p w14:paraId="5EB29F46" w14:textId="378233CA" w:rsidR="00EE6499" w:rsidRPr="00EE6499" w:rsidRDefault="00DA0B2D" w:rsidP="00EE6499">
      <w:r>
        <w:t xml:space="preserve">Individual stock data was sourced from Bloomberg as </w:t>
      </w:r>
      <w:r w:rsidR="00F14BDD">
        <w:t xml:space="preserve">individual files representing a snapshot in time each quarter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proofErr w:type="spellStart"/>
      <w:r w:rsidR="00412D3F" w:rsidRPr="00412D3F">
        <w:t>D</w:t>
      </w:r>
      <w:r w:rsidR="00412D3F">
        <w:t>ataroma</w:t>
      </w:r>
      <w:proofErr w:type="spellEnd"/>
      <w:r w:rsidR="000E567A">
        <w:t xml:space="preserve">, filtered </w:t>
      </w:r>
      <w:r w:rsidR="00BD75BE">
        <w:t xml:space="preserve">on activity representing a buy (initial purchases and </w:t>
      </w:r>
      <w:r w:rsidR="00E814F8">
        <w:t>additional purchases of existing holdings),</w:t>
      </w:r>
      <w:r w:rsidR="00E52815">
        <w:t xml:space="preserve"> </w:t>
      </w:r>
      <w:r w:rsidR="00790CB2">
        <w:t>then a label was created</w:t>
      </w:r>
      <w:r w:rsidR="00EB1400">
        <w:t xml:space="preserve"> </w:t>
      </w:r>
      <w:r w:rsidR="007D1FBF">
        <w:t xml:space="preserve">to indicate 1 for </w:t>
      </w:r>
      <w:r w:rsidR="009B54BC">
        <w:t xml:space="preserve">all purchase activity. </w:t>
      </w:r>
      <w:proofErr w:type="gramStart"/>
      <w:r w:rsidR="009B54BC">
        <w:t>Economic</w:t>
      </w:r>
      <w:proofErr w:type="gramEnd"/>
      <w:r w:rsidR="009B54BC">
        <w:t xml:space="preserve">, sourced from Bloomberg, </w:t>
      </w:r>
      <w:r w:rsidR="000663DE">
        <w:t xml:space="preserve">was pulled </w:t>
      </w:r>
      <w:r w:rsidR="0033641E">
        <w:t xml:space="preserve">every three months of </w:t>
      </w:r>
      <w:r w:rsidR="0033641E">
        <w:lastRenderedPageBreak/>
        <w:t>the stock data</w:t>
      </w:r>
      <w:r w:rsidR="00966027">
        <w:t>’s time frame</w:t>
      </w:r>
      <w:r w:rsidR="000663DE">
        <w:t xml:space="preserve"> and cleaned to match the </w:t>
      </w:r>
      <w:r w:rsidR="00966027">
        <w:t>quarterly label</w:t>
      </w:r>
      <w:r w:rsidR="00795F87">
        <w:t xml:space="preserve"> for a merge (</w:t>
      </w:r>
      <w:proofErr w:type="spellStart"/>
      <w:r w:rsidR="00795F87">
        <w:t>eg.</w:t>
      </w:r>
      <w:proofErr w:type="spellEnd"/>
      <w:r w:rsidR="006A32E0">
        <w:t xml:space="preserve"> </w:t>
      </w:r>
      <w:r w:rsidR="00E5371C">
        <w:t xml:space="preserve">From: </w:t>
      </w:r>
      <w:r w:rsidR="00795F87">
        <w:t>03/</w:t>
      </w:r>
      <w:r w:rsidR="0079350E">
        <w:t>31/24</w:t>
      </w:r>
      <w:r w:rsidR="00666CFA">
        <w:t xml:space="preserve"> to: </w:t>
      </w:r>
      <w:r w:rsidR="00666CFA">
        <w:t>Q1 2024</w:t>
      </w:r>
      <w:r w:rsidR="006A32E0">
        <w:t xml:space="preserve"> </w:t>
      </w:r>
      <w:r w:rsidR="00666CFA">
        <w:t xml:space="preserve">- </w:t>
      </w:r>
      <w:r w:rsidR="006A32E0">
        <w:t>broken up into two columns</w:t>
      </w:r>
      <w:r w:rsidR="00E5371C">
        <w:t>, Quarter and Year.</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r w:rsidR="00E5371C">
        <w:t xml:space="preserve"> </w:t>
      </w:r>
    </w:p>
    <w:p w14:paraId="37791775" w14:textId="509BC06F" w:rsidR="00322741" w:rsidRDefault="00322741" w:rsidP="00322741">
      <w:pPr>
        <w:pStyle w:val="Heading1"/>
        <w:rPr>
          <w:color w:val="auto"/>
        </w:rPr>
      </w:pPr>
      <w:r>
        <w:rPr>
          <w:color w:val="auto"/>
        </w:rPr>
        <w:t>Results</w:t>
      </w:r>
    </w:p>
    <w:p w14:paraId="5BCDADD8" w14:textId="1C282292" w:rsidR="00322741" w:rsidRDefault="00322741" w:rsidP="00322741">
      <w:pPr>
        <w:pStyle w:val="Heading1"/>
        <w:rPr>
          <w:color w:val="auto"/>
        </w:rPr>
      </w:pPr>
      <w:r>
        <w:rPr>
          <w:color w:val="auto"/>
        </w:rPr>
        <w:t>Discussion</w:t>
      </w:r>
    </w:p>
    <w:p w14:paraId="78EC1C15" w14:textId="14FE3CC8" w:rsidR="00A26E29" w:rsidRDefault="00A26E29">
      <w:r>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Pr="00A26E29" w:rsidRDefault="00A26E29" w:rsidP="00A26E29">
      <w:r w:rsidRPr="00A26E29">
        <w:t xml:space="preserve">Hagstrom, R. G. (2013). </w:t>
      </w:r>
      <w:r w:rsidRPr="00A26E29">
        <w:rPr>
          <w:i/>
          <w:iCs/>
        </w:rPr>
        <w:t>The Warren Buffett Way</w:t>
      </w:r>
      <w:r w:rsidRPr="00A26E29">
        <w:t>. Wiley.</w:t>
      </w:r>
    </w:p>
    <w:p w14:paraId="21566875" w14:textId="77777777" w:rsidR="00A26E29" w:rsidRPr="00A26E29" w:rsidRDefault="00A26E29" w:rsidP="00A26E29"/>
    <w:sectPr w:rsidR="00A26E29" w:rsidRPr="00A2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663DE"/>
    <w:rsid w:val="00097733"/>
    <w:rsid w:val="000A7C2D"/>
    <w:rsid w:val="000B25FD"/>
    <w:rsid w:val="000E567A"/>
    <w:rsid w:val="00123C02"/>
    <w:rsid w:val="00133246"/>
    <w:rsid w:val="002E7013"/>
    <w:rsid w:val="00322741"/>
    <w:rsid w:val="0033641E"/>
    <w:rsid w:val="00412D3F"/>
    <w:rsid w:val="00441D51"/>
    <w:rsid w:val="006602AE"/>
    <w:rsid w:val="00666CFA"/>
    <w:rsid w:val="00676A61"/>
    <w:rsid w:val="006A32E0"/>
    <w:rsid w:val="00710A10"/>
    <w:rsid w:val="007610BB"/>
    <w:rsid w:val="00790CB2"/>
    <w:rsid w:val="0079350E"/>
    <w:rsid w:val="00795F87"/>
    <w:rsid w:val="007B4999"/>
    <w:rsid w:val="007D1FBF"/>
    <w:rsid w:val="008B417B"/>
    <w:rsid w:val="009540A4"/>
    <w:rsid w:val="00966027"/>
    <w:rsid w:val="009B54BC"/>
    <w:rsid w:val="00A26E29"/>
    <w:rsid w:val="00BA2D9D"/>
    <w:rsid w:val="00BD75BE"/>
    <w:rsid w:val="00BF77AC"/>
    <w:rsid w:val="00DA0B2D"/>
    <w:rsid w:val="00DA199E"/>
    <w:rsid w:val="00DC4701"/>
    <w:rsid w:val="00E523C1"/>
    <w:rsid w:val="00E52815"/>
    <w:rsid w:val="00E5371C"/>
    <w:rsid w:val="00E814F8"/>
    <w:rsid w:val="00EB1400"/>
    <w:rsid w:val="00EB52D8"/>
    <w:rsid w:val="00EE6499"/>
    <w:rsid w:val="00F14BDD"/>
    <w:rsid w:val="00F24FAB"/>
    <w:rsid w:val="00F520AD"/>
    <w:rsid w:val="00F61761"/>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Hunter Huberdeau</cp:lastModifiedBy>
  <cp:revision>44</cp:revision>
  <dcterms:created xsi:type="dcterms:W3CDTF">2025-04-04T01:25:00Z</dcterms:created>
  <dcterms:modified xsi:type="dcterms:W3CDTF">2025-04-04T18:06:00Z</dcterms:modified>
</cp:coreProperties>
</file>