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75E9C" w14:textId="11C522E6" w:rsidR="00E87D4B" w:rsidRDefault="00E87D4B" w:rsidP="00D5290E">
      <w:r w:rsidRPr="00E87D4B">
        <w:rPr>
          <w:b/>
          <w:bCs/>
          <w:i/>
          <w:iCs/>
        </w:rPr>
        <w:t>Methods</w:t>
      </w:r>
      <w:r>
        <w:rPr>
          <w:b/>
          <w:bCs/>
          <w:i/>
          <w:iCs/>
        </w:rPr>
        <w:t>:</w:t>
      </w:r>
    </w:p>
    <w:p w14:paraId="6EBFB7C9" w14:textId="24D2E5B0" w:rsidR="00E87D4B" w:rsidRDefault="00E87D4B" w:rsidP="00D5290E">
      <w:r w:rsidRPr="00E87D4B">
        <w:t xml:space="preserve">Building on last week’s EDA, we refined our preprocessing by handling missing data with a </w:t>
      </w:r>
      <w:r w:rsidR="00B56323">
        <w:t>meaningful</w:t>
      </w:r>
      <w:r w:rsidRPr="00E87D4B">
        <w:t xml:space="preserve"> strategy: dropping features with high missingness</w:t>
      </w:r>
      <w:r>
        <w:t xml:space="preserve"> &gt; 30%</w:t>
      </w:r>
      <w:r w:rsidRPr="00E87D4B">
        <w:t xml:space="preserve">, </w:t>
      </w:r>
      <w:r w:rsidR="00B56323" w:rsidRPr="00B56323">
        <w:t>imputing moderate missingness with Iterative Imputer (MICE),</w:t>
      </w:r>
      <w:r w:rsidR="00B56323" w:rsidRPr="00B56323">
        <w:rPr>
          <w:rFonts w:ascii="Segoe UI" w:hAnsi="Segoe UI" w:cs="Segoe UI"/>
          <w:color w:val="CCCCCC"/>
          <w:sz w:val="20"/>
          <w:szCs w:val="20"/>
          <w:shd w:val="clear" w:color="auto" w:fill="2D3440"/>
        </w:rPr>
        <w:t xml:space="preserve"> </w:t>
      </w:r>
      <w:r w:rsidR="00B56323" w:rsidRPr="00B56323">
        <w:t xml:space="preserve">and imputing low missingness with mean or </w:t>
      </w:r>
      <w:proofErr w:type="gramStart"/>
      <w:r w:rsidR="00B56323" w:rsidRPr="00B56323">
        <w:t>mode</w:t>
      </w:r>
      <w:r w:rsidRPr="00E87D4B">
        <w:t xml:space="preserve"> </w:t>
      </w:r>
      <w:r w:rsidR="00B56323">
        <w:t>.</w:t>
      </w:r>
      <w:proofErr w:type="gramEnd"/>
      <w:r w:rsidRPr="00E87D4B">
        <w:t xml:space="preserve"> A key change involved addressing severe class imbalance using techniques like SMOTE and </w:t>
      </w:r>
      <w:proofErr w:type="spellStart"/>
      <w:r w:rsidRPr="00E87D4B">
        <w:t>scale_pos_weight</w:t>
      </w:r>
      <w:proofErr w:type="spellEnd"/>
      <w:r w:rsidRPr="00E87D4B">
        <w:t xml:space="preserve"> for </w:t>
      </w:r>
      <w:proofErr w:type="spellStart"/>
      <w:r w:rsidRPr="00E87D4B">
        <w:t>XGBoost</w:t>
      </w:r>
      <w:proofErr w:type="spellEnd"/>
      <w:r w:rsidRPr="00E87D4B">
        <w:t xml:space="preserve">. For feature engineering, we introduced lagged variables (e.g., COVID_Period_Lag1) and Buffett-relevant ratios such as </w:t>
      </w:r>
      <w:proofErr w:type="spellStart"/>
      <w:r w:rsidRPr="00E87D4B">
        <w:t>Profit_Per_Leverage</w:t>
      </w:r>
      <w:proofErr w:type="spellEnd"/>
      <w:r w:rsidRPr="00E87D4B">
        <w:t>. These updates aim to improve both predictive performance and model interpretability in identifying Buffett-style stock picks.</w:t>
      </w:r>
    </w:p>
    <w:p w14:paraId="41A13050" w14:textId="77777777" w:rsidR="00B56323" w:rsidRDefault="00B56323" w:rsidP="00D5290E"/>
    <w:p w14:paraId="7890B943" w14:textId="33816320" w:rsidR="00B56323" w:rsidRPr="00B56323" w:rsidRDefault="00B56323" w:rsidP="00D5290E">
      <w:pPr>
        <w:rPr>
          <w:b/>
          <w:bCs/>
        </w:rPr>
      </w:pPr>
      <w:r w:rsidRPr="00B56323">
        <w:rPr>
          <w:b/>
          <w:bCs/>
        </w:rPr>
        <w:t>What methods did you use to perform preprocessing? Why did you make the choices that you did?</w:t>
      </w:r>
    </w:p>
    <w:p w14:paraId="67100ACB" w14:textId="61B6CA33" w:rsidR="00B56323" w:rsidRDefault="00B56323" w:rsidP="00D5290E">
      <w:r w:rsidRPr="00B56323">
        <w:t xml:space="preserve">The preprocessing involved handling missing values, outliers, and categorical variables to prepare the dataset for modeling. Columns with more than 30% missing values, such as Inv Gr and Div </w:t>
      </w:r>
      <w:proofErr w:type="spellStart"/>
      <w:r w:rsidRPr="00B56323">
        <w:t>Yld</w:t>
      </w:r>
      <w:proofErr w:type="spellEnd"/>
      <w:r w:rsidRPr="00B56323">
        <w:t xml:space="preserve">, were dropped to avoid introducing bias. Moderate missingness in important features like P/FCF and ROE was imputed using Iterative Imputer (MICE) to preserve valuable information, while low missingness was handled with mean imputation for numeric columns and mode imputation for categorical ones. Outliers in highly skewed features, such as P/E and Debt/Equity, were addressed using </w:t>
      </w:r>
      <w:proofErr w:type="spellStart"/>
      <w:r w:rsidRPr="00B56323">
        <w:t>Winsorization</w:t>
      </w:r>
      <w:proofErr w:type="spellEnd"/>
      <w:r w:rsidRPr="00B56323">
        <w:t xml:space="preserve"> and log transformations to reduce their impact on the model. Rare categories in the Sector column were grouped into "Other" to simplify the dataset and prevent overfitting.</w:t>
      </w:r>
    </w:p>
    <w:p w14:paraId="36EEA758" w14:textId="77777777" w:rsidR="00B56323" w:rsidRDefault="00B56323" w:rsidP="00D5290E"/>
    <w:p w14:paraId="3AAF1160" w14:textId="57EC4CFA" w:rsidR="00B56323" w:rsidRDefault="00B56323" w:rsidP="00D5290E">
      <w:r w:rsidRPr="00B56323">
        <w:t>These choices were made to ensure data completeness, reduce noise, and improve model interpretability. Dropping highly correlated features like PPI YOY Index and Debt/EBITDA minimized redundancy, while feature engineering added meaningful variables like </w:t>
      </w:r>
      <w:proofErr w:type="spellStart"/>
      <w:r w:rsidRPr="00B56323">
        <w:t>COVID_Period</w:t>
      </w:r>
      <w:proofErr w:type="spellEnd"/>
      <w:r w:rsidRPr="00B56323">
        <w:t> and </w:t>
      </w:r>
      <w:proofErr w:type="spellStart"/>
      <w:r w:rsidRPr="00B56323">
        <w:t>Profit_Per_Leverage</w:t>
      </w:r>
      <w:proofErr w:type="spellEnd"/>
      <w:r w:rsidRPr="00B56323">
        <w:t> to capture temporal and financial insights. Encoding techniques, such as one-hot encoding for Sector and label encoding for binary variables, ensured compatibility with machine learning algorithms. These steps aimed to create a clean, balanced, and informative dataset for predictive modeling.</w:t>
      </w:r>
    </w:p>
    <w:p w14:paraId="63A78292" w14:textId="77777777" w:rsidR="00B56323" w:rsidRPr="00B56323" w:rsidRDefault="00B56323" w:rsidP="00D5290E">
      <w:pPr>
        <w:rPr>
          <w:b/>
          <w:bCs/>
        </w:rPr>
      </w:pPr>
    </w:p>
    <w:p w14:paraId="099EA29B" w14:textId="27ABFF1F" w:rsidR="00B56323" w:rsidRPr="00B56323" w:rsidRDefault="00B56323" w:rsidP="00D5290E">
      <w:pPr>
        <w:rPr>
          <w:b/>
          <w:bCs/>
        </w:rPr>
      </w:pPr>
      <w:r w:rsidRPr="00B56323">
        <w:rPr>
          <w:b/>
          <w:bCs/>
        </w:rPr>
        <w:lastRenderedPageBreak/>
        <w:t xml:space="preserve">What methods </w:t>
      </w:r>
      <w:proofErr w:type="gramStart"/>
      <w:r w:rsidRPr="00B56323">
        <w:rPr>
          <w:b/>
          <w:bCs/>
        </w:rPr>
        <w:t>did</w:t>
      </w:r>
      <w:proofErr w:type="gramEnd"/>
      <w:r w:rsidRPr="00B56323">
        <w:rPr>
          <w:b/>
          <w:bCs/>
        </w:rPr>
        <w:t xml:space="preserve"> you use to perform feature engineering? Why did you make the choices that you did?</w:t>
      </w:r>
    </w:p>
    <w:p w14:paraId="58087F1C" w14:textId="2B860A8D" w:rsidR="00B56323" w:rsidRDefault="00B56323" w:rsidP="00D5290E">
      <w:r w:rsidRPr="00B56323">
        <w:t>The feature engineering process focused on creating new variables and transforming existing ones to enhance the dataset's predictive power and interpretability. Key features added include </w:t>
      </w:r>
      <w:proofErr w:type="spellStart"/>
      <w:r w:rsidRPr="00B56323">
        <w:t>COVID_Period</w:t>
      </w:r>
      <w:proofErr w:type="spellEnd"/>
      <w:r w:rsidRPr="00B56323">
        <w:t>, a binary flag capturing the pandemic's impact on stock performance, and </w:t>
      </w:r>
      <w:proofErr w:type="spellStart"/>
      <w:r w:rsidRPr="00B56323">
        <w:t>Profit_Per_Leverage</w:t>
      </w:r>
      <w:proofErr w:type="spellEnd"/>
      <w:r w:rsidRPr="00B56323">
        <w:t>, which measures return on equity relative to debt-to-equity, reflecting Buffett's preference for financially efficient companies. Additionally, the </w:t>
      </w:r>
      <w:proofErr w:type="spellStart"/>
      <w:r w:rsidRPr="00B56323">
        <w:t>PE_Category</w:t>
      </w:r>
      <w:proofErr w:type="spellEnd"/>
      <w:r w:rsidRPr="00B56323">
        <w:t> feature was created by binning the P/E ratio into interpretable categories (e.g., "Low," "Good," "High") to simplify a noisy continuous variable and align with Buffett's value-investing principles. Rare categories in the Sector column were grouped into "Other" to reduce noise and prevent overfitting.</w:t>
      </w:r>
    </w:p>
    <w:p w14:paraId="1BB1F4A4" w14:textId="77777777" w:rsidR="00B56323" w:rsidRDefault="00B56323" w:rsidP="00D5290E"/>
    <w:p w14:paraId="2D08BDDC" w14:textId="36453B3F" w:rsidR="00B56323" w:rsidRDefault="00B56323" w:rsidP="00D5290E">
      <w:r w:rsidRPr="00B56323">
        <w:t>These choices were made to capture meaningful patterns in the data while improving model interpretability. For example, </w:t>
      </w:r>
      <w:proofErr w:type="spellStart"/>
      <w:r w:rsidRPr="00B56323">
        <w:t>COVID_Period</w:t>
      </w:r>
      <w:proofErr w:type="spellEnd"/>
      <w:r w:rsidRPr="00B56323">
        <w:t> accounts for a significant temporal shock, while </w:t>
      </w:r>
      <w:proofErr w:type="spellStart"/>
      <w:r w:rsidRPr="00B56323">
        <w:t>Profit_Per_Leverage</w:t>
      </w:r>
      <w:proofErr w:type="spellEnd"/>
      <w:r w:rsidRPr="00B56323">
        <w:t> highlights a key financial efficiency metric. Binning the P/E ratio into categories reduces the impact of extreme outliers and makes the feature more interpretable for machine learning models. Grouping rare sectors ensures that the model focuses on dominant trends rather than overfitting to sparse categories. These engineered features aim to align the dataset with Buffett's investment philosophy and improve the model's ability to predict his stock selections.</w:t>
      </w:r>
    </w:p>
    <w:p w14:paraId="7A70D22B" w14:textId="3EB7F28A" w:rsidR="00AF1E0E" w:rsidRDefault="00E523C1" w:rsidP="00C81EF6">
      <w:pPr>
        <w:spacing w:line="480" w:lineRule="auto"/>
      </w:pPr>
      <w:r>
        <w:t>combine</w:t>
      </w:r>
      <w:r w:rsidR="00BF77AC">
        <w:t xml:space="preserve">d. Stock data and purchase activity </w:t>
      </w:r>
      <w:r w:rsidR="00133246">
        <w:t xml:space="preserve">merged on Ticker </w:t>
      </w:r>
      <w:r w:rsidR="002E7013">
        <w:t xml:space="preserve">Quarter and Year. Stock data and economic data merged on Quarter and </w:t>
      </w:r>
      <w:r w:rsidR="006602AE">
        <w:t xml:space="preserve">Year. </w:t>
      </w:r>
    </w:p>
    <w:p w14:paraId="6F55918A" w14:textId="77777777" w:rsidR="00A1357A" w:rsidRDefault="00A1357A"/>
    <w:p w14:paraId="2592BC19" w14:textId="77777777" w:rsidR="00A1357A" w:rsidRPr="00A1357A" w:rsidRDefault="00A1357A" w:rsidP="00A1357A">
      <w:pPr>
        <w:rPr>
          <w:b/>
          <w:bCs/>
        </w:rPr>
      </w:pPr>
      <w:r w:rsidRPr="00A1357A">
        <w:rPr>
          <w:b/>
          <w:bCs/>
        </w:rPr>
        <w:t>Cleaning and Handling Missing Values</w:t>
      </w:r>
    </w:p>
    <w:p w14:paraId="0946DE08" w14:textId="77777777" w:rsidR="00A1357A" w:rsidRPr="00A1357A" w:rsidRDefault="00A1357A" w:rsidP="00A1357A">
      <w:pPr>
        <w:numPr>
          <w:ilvl w:val="0"/>
          <w:numId w:val="4"/>
        </w:numPr>
      </w:pPr>
      <w:r w:rsidRPr="00A1357A">
        <w:rPr>
          <w:b/>
          <w:bCs/>
        </w:rPr>
        <w:t>High Missingness (&gt;30%)</w:t>
      </w:r>
      <w:r w:rsidRPr="00A1357A">
        <w:t xml:space="preserve">: Columns like Inv Gr and Div </w:t>
      </w:r>
      <w:proofErr w:type="spellStart"/>
      <w:r w:rsidRPr="00A1357A">
        <w:t>Yld</w:t>
      </w:r>
      <w:proofErr w:type="spellEnd"/>
      <w:r w:rsidRPr="00A1357A">
        <w:t> were dropped due to their high percentage of missing values (40.12% and 33.07%, respectively). Retaining these columns would introduce bias or require excessive imputation, which could distort the dataset.</w:t>
      </w:r>
    </w:p>
    <w:p w14:paraId="7EC08F4D" w14:textId="77777777" w:rsidR="00A1357A" w:rsidRPr="00A1357A" w:rsidRDefault="00A1357A" w:rsidP="00A1357A">
      <w:pPr>
        <w:numPr>
          <w:ilvl w:val="1"/>
          <w:numId w:val="4"/>
        </w:numPr>
      </w:pPr>
      <w:r w:rsidRPr="00A1357A">
        <w:rPr>
          <w:b/>
          <w:bCs/>
        </w:rPr>
        <w:lastRenderedPageBreak/>
        <w:t>Justification</w:t>
      </w:r>
      <w:r w:rsidRPr="00A1357A">
        <w:t>: Dropping these columns ensures data integrity and avoids introducing noise from unreliable imputations.</w:t>
      </w:r>
    </w:p>
    <w:p w14:paraId="3C46783B" w14:textId="77777777" w:rsidR="00A1357A" w:rsidRPr="00A1357A" w:rsidRDefault="00A1357A" w:rsidP="00A1357A">
      <w:pPr>
        <w:numPr>
          <w:ilvl w:val="0"/>
          <w:numId w:val="4"/>
        </w:numPr>
      </w:pPr>
      <w:r w:rsidRPr="00A1357A">
        <w:rPr>
          <w:b/>
          <w:bCs/>
        </w:rPr>
        <w:t>Moderate Missingness (10%-30%)</w:t>
      </w:r>
      <w:r w:rsidRPr="00A1357A">
        <w:t>: Important features such as P/FCF, ROE, and Debt/Equity were imputed using Iterative Imputer (MICE). This method leverages relationships between variables to provide more accurate imputations.</w:t>
      </w:r>
    </w:p>
    <w:p w14:paraId="767F41A0" w14:textId="77777777" w:rsidR="00A1357A" w:rsidRPr="00A1357A" w:rsidRDefault="00A1357A" w:rsidP="00A1357A">
      <w:pPr>
        <w:numPr>
          <w:ilvl w:val="1"/>
          <w:numId w:val="4"/>
        </w:numPr>
      </w:pPr>
      <w:r w:rsidRPr="00A1357A">
        <w:rPr>
          <w:b/>
          <w:bCs/>
        </w:rPr>
        <w:t>Justification</w:t>
      </w:r>
      <w:r w:rsidRPr="00A1357A">
        <w:t>: These features are critical for modeling Buffett's investment decisions, and MICE preserves their predictive value.</w:t>
      </w:r>
    </w:p>
    <w:p w14:paraId="0B05A14C" w14:textId="77777777" w:rsidR="00A1357A" w:rsidRPr="00A1357A" w:rsidRDefault="00A1357A" w:rsidP="00A1357A">
      <w:pPr>
        <w:numPr>
          <w:ilvl w:val="0"/>
          <w:numId w:val="4"/>
        </w:numPr>
      </w:pPr>
      <w:r w:rsidRPr="00A1357A">
        <w:rPr>
          <w:b/>
          <w:bCs/>
        </w:rPr>
        <w:t>Low Missingness (&lt;10%)</w:t>
      </w:r>
      <w:r w:rsidRPr="00A1357A">
        <w:t xml:space="preserve">: Numeric columns with low missingness were imputed using the mean, while categorical columns like Sector were imputed with the mode or filled with "Unknown". Additionally, Market Value (%) was imputed using the </w:t>
      </w:r>
      <w:proofErr w:type="gramStart"/>
      <w:r w:rsidRPr="00A1357A">
        <w:t>median</w:t>
      </w:r>
      <w:proofErr w:type="gramEnd"/>
      <w:r w:rsidRPr="00A1357A">
        <w:t xml:space="preserve"> within each sector.</w:t>
      </w:r>
    </w:p>
    <w:p w14:paraId="720991FC" w14:textId="77777777" w:rsidR="00A1357A" w:rsidRPr="00A1357A" w:rsidRDefault="00A1357A" w:rsidP="00A1357A">
      <w:pPr>
        <w:numPr>
          <w:ilvl w:val="1"/>
          <w:numId w:val="4"/>
        </w:numPr>
      </w:pPr>
      <w:r w:rsidRPr="00A1357A">
        <w:rPr>
          <w:b/>
          <w:bCs/>
        </w:rPr>
        <w:t>Justification</w:t>
      </w:r>
      <w:r w:rsidRPr="00A1357A">
        <w:t>: Mean and mode imputations are simple and effective for low-risk missingness, while sector-wise median imputation ensures consistency within groups.</w:t>
      </w:r>
    </w:p>
    <w:p w14:paraId="50F66E27" w14:textId="77777777" w:rsidR="00A1357A" w:rsidRDefault="00A1357A" w:rsidP="00A1357A">
      <w:pPr>
        <w:numPr>
          <w:ilvl w:val="0"/>
          <w:numId w:val="4"/>
        </w:numPr>
      </w:pPr>
      <w:r w:rsidRPr="00A1357A">
        <w:rPr>
          <w:b/>
          <w:bCs/>
        </w:rPr>
        <w:t>Duplicates</w:t>
      </w:r>
      <w:r>
        <w:t>: Duplicate rows were identified and removed to maintain data integrity.</w:t>
      </w:r>
    </w:p>
    <w:p w14:paraId="18ECB3D9" w14:textId="77777777" w:rsidR="00A1357A" w:rsidRDefault="00A1357A" w:rsidP="00A1357A"/>
    <w:p w14:paraId="14921E4D" w14:textId="77777777" w:rsidR="00A1357A" w:rsidRDefault="00A1357A" w:rsidP="00A1357A">
      <w:pPr>
        <w:numPr>
          <w:ilvl w:val="1"/>
          <w:numId w:val="4"/>
        </w:numPr>
      </w:pPr>
      <w:r w:rsidRPr="00A1357A">
        <w:rPr>
          <w:b/>
          <w:bCs/>
        </w:rPr>
        <w:t>Justification</w:t>
      </w:r>
      <w:r>
        <w:t>: Removing duplicates prevents overrepresentation of certain data points, ensuring unbiased modeling.</w:t>
      </w:r>
    </w:p>
    <w:p w14:paraId="5C643E6C" w14:textId="77777777" w:rsidR="00A1357A" w:rsidRPr="00A1357A" w:rsidRDefault="00A1357A" w:rsidP="00A1357A">
      <w:pPr>
        <w:rPr>
          <w:b/>
          <w:bCs/>
        </w:rPr>
      </w:pPr>
      <w:r w:rsidRPr="00A1357A">
        <w:rPr>
          <w:b/>
          <w:bCs/>
        </w:rPr>
        <w:t>Collapsing Variables</w:t>
      </w:r>
    </w:p>
    <w:p w14:paraId="0CBBA7E1" w14:textId="77777777" w:rsidR="00A1357A" w:rsidRPr="00A1357A" w:rsidRDefault="00A1357A" w:rsidP="00A1357A">
      <w:pPr>
        <w:numPr>
          <w:ilvl w:val="0"/>
          <w:numId w:val="5"/>
        </w:numPr>
      </w:pPr>
      <w:r w:rsidRPr="00A1357A">
        <w:t>Rare categories in the Sector column (those with &lt;3% frequency) were grouped into an "Other" category.</w:t>
      </w:r>
    </w:p>
    <w:p w14:paraId="162412C5" w14:textId="77777777" w:rsidR="00A1357A" w:rsidRPr="00A1357A" w:rsidRDefault="00A1357A" w:rsidP="00A1357A">
      <w:pPr>
        <w:numPr>
          <w:ilvl w:val="1"/>
          <w:numId w:val="5"/>
        </w:numPr>
      </w:pPr>
      <w:r w:rsidRPr="00A1357A">
        <w:rPr>
          <w:b/>
          <w:bCs/>
        </w:rPr>
        <w:t>Justification</w:t>
      </w:r>
      <w:r w:rsidRPr="00A1357A">
        <w:t>: This reduces noise and prevents overfitting by simplifying the categorical variable while retaining meaningful distinctions.</w:t>
      </w:r>
    </w:p>
    <w:p w14:paraId="1CB981C6" w14:textId="77777777" w:rsidR="00A1357A" w:rsidRPr="00A1357A" w:rsidRDefault="00A1357A" w:rsidP="00A1357A">
      <w:pPr>
        <w:rPr>
          <w:b/>
          <w:bCs/>
        </w:rPr>
      </w:pPr>
      <w:r w:rsidRPr="00A1357A">
        <w:rPr>
          <w:b/>
          <w:bCs/>
        </w:rPr>
        <w:t>Mathematical Transformations</w:t>
      </w:r>
    </w:p>
    <w:p w14:paraId="13B44F97" w14:textId="77777777" w:rsidR="00A1357A" w:rsidRPr="00A1357A" w:rsidRDefault="00A1357A" w:rsidP="00A1357A">
      <w:pPr>
        <w:numPr>
          <w:ilvl w:val="0"/>
          <w:numId w:val="6"/>
        </w:numPr>
      </w:pPr>
      <w:proofErr w:type="spellStart"/>
      <w:r w:rsidRPr="00A1357A">
        <w:rPr>
          <w:b/>
          <w:bCs/>
        </w:rPr>
        <w:t>Winsorization</w:t>
      </w:r>
      <w:proofErr w:type="spellEnd"/>
      <w:r w:rsidRPr="00A1357A">
        <w:t>: Features with extreme outliers (e.g., P/E, Debt/Equity, Profit Margin) were capped at the 1st and 99th percentiles.</w:t>
      </w:r>
    </w:p>
    <w:p w14:paraId="075E1259" w14:textId="77777777" w:rsidR="00A1357A" w:rsidRPr="00A1357A" w:rsidRDefault="00A1357A" w:rsidP="00A1357A">
      <w:pPr>
        <w:numPr>
          <w:ilvl w:val="1"/>
          <w:numId w:val="6"/>
        </w:numPr>
      </w:pPr>
      <w:r w:rsidRPr="00A1357A">
        <w:rPr>
          <w:b/>
          <w:bCs/>
        </w:rPr>
        <w:lastRenderedPageBreak/>
        <w:t>Justification</w:t>
      </w:r>
      <w:r w:rsidRPr="00A1357A">
        <w:t xml:space="preserve">: </w:t>
      </w:r>
      <w:proofErr w:type="spellStart"/>
      <w:r w:rsidRPr="00A1357A">
        <w:t>Winsorization</w:t>
      </w:r>
      <w:proofErr w:type="spellEnd"/>
      <w:r w:rsidRPr="00A1357A">
        <w:t xml:space="preserve"> reduces the influence of extreme values without discarding data, improving model stability.</w:t>
      </w:r>
    </w:p>
    <w:p w14:paraId="3EF2A68A" w14:textId="77777777" w:rsidR="00A1357A" w:rsidRPr="00A1357A" w:rsidRDefault="00A1357A" w:rsidP="00A1357A">
      <w:pPr>
        <w:numPr>
          <w:ilvl w:val="0"/>
          <w:numId w:val="6"/>
        </w:numPr>
      </w:pPr>
      <w:r w:rsidRPr="00A1357A">
        <w:rPr>
          <w:b/>
          <w:bCs/>
        </w:rPr>
        <w:t>Log Transformation</w:t>
      </w:r>
      <w:r w:rsidRPr="00A1357A">
        <w:t>: Skewed features were log-transformed using log1p to normalize their distributions.</w:t>
      </w:r>
    </w:p>
    <w:p w14:paraId="7DEBDD89" w14:textId="77777777" w:rsidR="00A1357A" w:rsidRPr="00A1357A" w:rsidRDefault="00A1357A" w:rsidP="00A1357A">
      <w:pPr>
        <w:numPr>
          <w:ilvl w:val="1"/>
          <w:numId w:val="6"/>
        </w:numPr>
      </w:pPr>
      <w:r w:rsidRPr="00A1357A">
        <w:rPr>
          <w:b/>
          <w:bCs/>
        </w:rPr>
        <w:t>Justification</w:t>
      </w:r>
      <w:r w:rsidRPr="00A1357A">
        <w:t>: Log transformation reduces skewness, making the data more suitable for machine learning algorithms that assume normality.</w:t>
      </w:r>
    </w:p>
    <w:p w14:paraId="5C9ED611" w14:textId="77777777" w:rsidR="00A1357A" w:rsidRPr="00A1357A" w:rsidRDefault="00A1357A" w:rsidP="00A1357A">
      <w:pPr>
        <w:rPr>
          <w:b/>
          <w:bCs/>
        </w:rPr>
      </w:pPr>
      <w:r w:rsidRPr="00A1357A">
        <w:rPr>
          <w:b/>
          <w:bCs/>
        </w:rPr>
        <w:t>Encoding</w:t>
      </w:r>
    </w:p>
    <w:p w14:paraId="54872969" w14:textId="77777777" w:rsidR="00A1357A" w:rsidRPr="00A1357A" w:rsidRDefault="00A1357A" w:rsidP="00A1357A">
      <w:pPr>
        <w:numPr>
          <w:ilvl w:val="0"/>
          <w:numId w:val="7"/>
        </w:numPr>
      </w:pPr>
      <w:r w:rsidRPr="00A1357A">
        <w:rPr>
          <w:b/>
          <w:bCs/>
        </w:rPr>
        <w:t>Label Encoding</w:t>
      </w:r>
      <w:r w:rsidRPr="00A1357A">
        <w:t>: Binary variables like </w:t>
      </w:r>
      <w:proofErr w:type="spellStart"/>
      <w:r w:rsidRPr="00A1357A">
        <w:t>COVID_Period</w:t>
      </w:r>
      <w:proofErr w:type="spellEnd"/>
      <w:r w:rsidRPr="00A1357A">
        <w:t> were label-encoded.</w:t>
      </w:r>
    </w:p>
    <w:p w14:paraId="604C75D0" w14:textId="77777777" w:rsidR="00A1357A" w:rsidRPr="00A1357A" w:rsidRDefault="00A1357A" w:rsidP="00A1357A">
      <w:pPr>
        <w:numPr>
          <w:ilvl w:val="1"/>
          <w:numId w:val="7"/>
        </w:numPr>
      </w:pPr>
      <w:r w:rsidRPr="00A1357A">
        <w:rPr>
          <w:b/>
          <w:bCs/>
        </w:rPr>
        <w:t>Justification</w:t>
      </w:r>
      <w:r w:rsidRPr="00A1357A">
        <w:t>: Label encoding is efficient for binary variables and ensures compatibility with machine learning models.</w:t>
      </w:r>
    </w:p>
    <w:p w14:paraId="70509024" w14:textId="77777777" w:rsidR="00A1357A" w:rsidRPr="00A1357A" w:rsidRDefault="00A1357A" w:rsidP="00A1357A">
      <w:pPr>
        <w:numPr>
          <w:ilvl w:val="0"/>
          <w:numId w:val="7"/>
        </w:numPr>
      </w:pPr>
      <w:r w:rsidRPr="00A1357A">
        <w:rPr>
          <w:b/>
          <w:bCs/>
        </w:rPr>
        <w:t>One-Hot Encoding</w:t>
      </w:r>
      <w:r w:rsidRPr="00A1357A">
        <w:t>: Categorical variables like Sector were one-hot encoded.</w:t>
      </w:r>
    </w:p>
    <w:p w14:paraId="5DB69E47" w14:textId="77777777" w:rsidR="00A1357A" w:rsidRPr="00A1357A" w:rsidRDefault="00A1357A" w:rsidP="00A1357A">
      <w:pPr>
        <w:numPr>
          <w:ilvl w:val="1"/>
          <w:numId w:val="7"/>
        </w:numPr>
      </w:pPr>
      <w:r w:rsidRPr="00A1357A">
        <w:rPr>
          <w:b/>
          <w:bCs/>
        </w:rPr>
        <w:t>Justification</w:t>
      </w:r>
      <w:r w:rsidRPr="00A1357A">
        <w:t>: One-hot encoding allows the model to interpret categorical variables numerically without introducing ordinal relationships.</w:t>
      </w:r>
    </w:p>
    <w:p w14:paraId="41E2E488" w14:textId="77777777" w:rsidR="00A1357A" w:rsidRPr="00A1357A" w:rsidRDefault="00A1357A" w:rsidP="00A1357A">
      <w:pPr>
        <w:rPr>
          <w:b/>
          <w:bCs/>
        </w:rPr>
      </w:pPr>
      <w:r w:rsidRPr="00A1357A">
        <w:rPr>
          <w:b/>
          <w:bCs/>
        </w:rPr>
        <w:t>Feature Engineering</w:t>
      </w:r>
    </w:p>
    <w:p w14:paraId="38660DF9" w14:textId="77777777" w:rsidR="00A1357A" w:rsidRPr="00A1357A" w:rsidRDefault="00A1357A" w:rsidP="00A1357A">
      <w:pPr>
        <w:numPr>
          <w:ilvl w:val="0"/>
          <w:numId w:val="8"/>
        </w:numPr>
      </w:pPr>
      <w:proofErr w:type="spellStart"/>
      <w:r w:rsidRPr="00A1357A">
        <w:rPr>
          <w:b/>
          <w:bCs/>
        </w:rPr>
        <w:t>COVID_Period</w:t>
      </w:r>
      <w:proofErr w:type="spellEnd"/>
      <w:r w:rsidRPr="00A1357A">
        <w:t>: A binary flag was created to capture the impact of the COVID-19 pandemic on stock performance.</w:t>
      </w:r>
    </w:p>
    <w:p w14:paraId="3E32D7C2" w14:textId="77777777" w:rsidR="00A1357A" w:rsidRPr="00A1357A" w:rsidRDefault="00A1357A" w:rsidP="00A1357A">
      <w:pPr>
        <w:numPr>
          <w:ilvl w:val="1"/>
          <w:numId w:val="8"/>
        </w:numPr>
      </w:pPr>
      <w:r w:rsidRPr="00A1357A">
        <w:rPr>
          <w:b/>
          <w:bCs/>
        </w:rPr>
        <w:t>Justification</w:t>
      </w:r>
      <w:r w:rsidRPr="00A1357A">
        <w:t>: This feature accounts for a significant temporal shock that affected different sectors differently.</w:t>
      </w:r>
    </w:p>
    <w:p w14:paraId="3F8C0033" w14:textId="77777777" w:rsidR="00A1357A" w:rsidRPr="00A1357A" w:rsidRDefault="00A1357A" w:rsidP="00A1357A">
      <w:pPr>
        <w:numPr>
          <w:ilvl w:val="0"/>
          <w:numId w:val="8"/>
        </w:numPr>
      </w:pPr>
      <w:proofErr w:type="spellStart"/>
      <w:r w:rsidRPr="00A1357A">
        <w:rPr>
          <w:b/>
          <w:bCs/>
        </w:rPr>
        <w:t>Profit_Per_Leverage</w:t>
      </w:r>
      <w:proofErr w:type="spellEnd"/>
      <w:r w:rsidRPr="00A1357A">
        <w:t>: Calculated as ROE / Debt-to-Equity to measure financial efficiency.</w:t>
      </w:r>
    </w:p>
    <w:p w14:paraId="78F06C61" w14:textId="77777777" w:rsidR="00A1357A" w:rsidRPr="00A1357A" w:rsidRDefault="00A1357A" w:rsidP="00A1357A">
      <w:pPr>
        <w:numPr>
          <w:ilvl w:val="1"/>
          <w:numId w:val="8"/>
        </w:numPr>
      </w:pPr>
      <w:r w:rsidRPr="00A1357A">
        <w:rPr>
          <w:b/>
          <w:bCs/>
        </w:rPr>
        <w:t>Justification</w:t>
      </w:r>
      <w:r w:rsidRPr="00A1357A">
        <w:t>: This metric aligns with Buffett's preference for companies with strong returns and manageable debt levels.</w:t>
      </w:r>
    </w:p>
    <w:p w14:paraId="3A7ACCDC" w14:textId="77777777" w:rsidR="00A1357A" w:rsidRPr="00A1357A" w:rsidRDefault="00A1357A" w:rsidP="00A1357A">
      <w:pPr>
        <w:numPr>
          <w:ilvl w:val="0"/>
          <w:numId w:val="8"/>
        </w:numPr>
      </w:pPr>
      <w:proofErr w:type="spellStart"/>
      <w:r w:rsidRPr="00A1357A">
        <w:rPr>
          <w:b/>
          <w:bCs/>
        </w:rPr>
        <w:t>PE_Category</w:t>
      </w:r>
      <w:proofErr w:type="spellEnd"/>
      <w:r w:rsidRPr="00A1357A">
        <w:t>: The P/E ratio was binned into categories (Low, Good, High, etc.) based on Buffett-style logic.</w:t>
      </w:r>
    </w:p>
    <w:p w14:paraId="1411E512" w14:textId="77777777" w:rsidR="00A1357A" w:rsidRPr="00A1357A" w:rsidRDefault="00A1357A" w:rsidP="00A1357A">
      <w:pPr>
        <w:numPr>
          <w:ilvl w:val="1"/>
          <w:numId w:val="8"/>
        </w:numPr>
      </w:pPr>
      <w:r w:rsidRPr="00A1357A">
        <w:rPr>
          <w:b/>
          <w:bCs/>
        </w:rPr>
        <w:t>Justification</w:t>
      </w:r>
      <w:r w:rsidRPr="00A1357A">
        <w:t>: Binning simplifies a noisy continuous variable into interpretable categories, improving model interpretability.</w:t>
      </w:r>
    </w:p>
    <w:p w14:paraId="18F923C0" w14:textId="77777777" w:rsidR="00A1357A" w:rsidRPr="00A1357A" w:rsidRDefault="00A1357A" w:rsidP="00A1357A">
      <w:pPr>
        <w:rPr>
          <w:b/>
          <w:bCs/>
        </w:rPr>
      </w:pPr>
      <w:r w:rsidRPr="00A1357A">
        <w:rPr>
          <w:b/>
          <w:bCs/>
        </w:rPr>
        <w:lastRenderedPageBreak/>
        <w:t>Visualizations</w:t>
      </w:r>
    </w:p>
    <w:p w14:paraId="28DD3672" w14:textId="77777777" w:rsidR="00A1357A" w:rsidRDefault="00A1357A" w:rsidP="00A1357A">
      <w:pPr>
        <w:numPr>
          <w:ilvl w:val="0"/>
          <w:numId w:val="11"/>
        </w:numPr>
      </w:pPr>
      <w:r w:rsidRPr="00A1357A">
        <w:rPr>
          <w:b/>
          <w:bCs/>
        </w:rPr>
        <w:t>Histograms</w:t>
      </w:r>
      <w:r w:rsidRPr="00A1357A">
        <w:t>: Visualized the distribution of numeric features before and after transformations to confirm reduced skewness.</w:t>
      </w:r>
    </w:p>
    <w:p w14:paraId="20026F3D" w14:textId="0C880751" w:rsidR="00855C4E" w:rsidRDefault="00855C4E" w:rsidP="00855C4E">
      <w:r w:rsidRPr="00855C4E">
        <w:drawing>
          <wp:inline distT="0" distB="0" distL="0" distR="0" wp14:anchorId="598D56F6" wp14:editId="63F1EA8E">
            <wp:extent cx="5626100" cy="4664974"/>
            <wp:effectExtent l="171450" t="171450" r="165100" b="193040"/>
            <wp:docPr id="211543283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32834" name="Picture 1" descr="A screenshot of a graph&#10;&#10;AI-generated content may be incorrect."/>
                    <pic:cNvPicPr/>
                  </pic:nvPicPr>
                  <pic:blipFill>
                    <a:blip r:embed="rId7"/>
                    <a:stretch>
                      <a:fillRect/>
                    </a:stretch>
                  </pic:blipFill>
                  <pic:spPr>
                    <a:xfrm>
                      <a:off x="0" y="0"/>
                      <a:ext cx="5636858" cy="46738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BD9A449" w14:textId="77777777" w:rsidR="003D34B2" w:rsidRDefault="003D34B2" w:rsidP="00855C4E"/>
    <w:p w14:paraId="70DC362C" w14:textId="0FFD6D6C" w:rsidR="003D34B2" w:rsidRPr="00A1357A" w:rsidRDefault="003D34B2" w:rsidP="00855C4E">
      <w:r w:rsidRPr="003D34B2">
        <w:drawing>
          <wp:inline distT="0" distB="0" distL="0" distR="0" wp14:anchorId="085B78B7" wp14:editId="6CADE176">
            <wp:extent cx="5943600" cy="4923790"/>
            <wp:effectExtent l="171450" t="171450" r="171450" b="200660"/>
            <wp:docPr id="1068701846" name="Picture 1" descr="A group of graphs showing different sizes of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01846" name="Picture 1" descr="A group of graphs showing different sizes of numbers"/>
                    <pic:cNvPicPr/>
                  </pic:nvPicPr>
                  <pic:blipFill>
                    <a:blip r:embed="rId8"/>
                    <a:stretch>
                      <a:fillRect/>
                    </a:stretch>
                  </pic:blipFill>
                  <pic:spPr>
                    <a:xfrm>
                      <a:off x="0" y="0"/>
                      <a:ext cx="5943600" cy="49237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97E8802" w14:textId="77777777" w:rsidR="00A1357A" w:rsidRDefault="00A1357A" w:rsidP="00A1357A">
      <w:pPr>
        <w:numPr>
          <w:ilvl w:val="0"/>
          <w:numId w:val="11"/>
        </w:numPr>
      </w:pPr>
      <w:r w:rsidRPr="00A1357A">
        <w:rPr>
          <w:b/>
          <w:bCs/>
        </w:rPr>
        <w:t>Boxplots</w:t>
      </w:r>
      <w:r w:rsidRPr="00A1357A">
        <w:t xml:space="preserve">: Used to identify and confirm the reduction of outliers after </w:t>
      </w:r>
      <w:proofErr w:type="spellStart"/>
      <w:r w:rsidRPr="00A1357A">
        <w:t>Winsorization</w:t>
      </w:r>
      <w:proofErr w:type="spellEnd"/>
      <w:r w:rsidRPr="00A1357A">
        <w:t xml:space="preserve"> and log transformations.</w:t>
      </w:r>
    </w:p>
    <w:p w14:paraId="3893C15B" w14:textId="3C3CF2F8" w:rsidR="003D34B2" w:rsidRDefault="003D34B2" w:rsidP="003D34B2">
      <w:r w:rsidRPr="003D34B2">
        <w:lastRenderedPageBreak/>
        <w:drawing>
          <wp:inline distT="0" distB="0" distL="0" distR="0" wp14:anchorId="0941E4F2" wp14:editId="0406620E">
            <wp:extent cx="5943600" cy="2954655"/>
            <wp:effectExtent l="0" t="0" r="0" b="0"/>
            <wp:docPr id="1554215391" name="Picture 1" descr="A graph with different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15391" name="Picture 1" descr="A graph with different colored boxes&#10;&#10;AI-generated content may be incorrect."/>
                    <pic:cNvPicPr/>
                  </pic:nvPicPr>
                  <pic:blipFill>
                    <a:blip r:embed="rId9"/>
                    <a:stretch>
                      <a:fillRect/>
                    </a:stretch>
                  </pic:blipFill>
                  <pic:spPr>
                    <a:xfrm>
                      <a:off x="0" y="0"/>
                      <a:ext cx="5943600" cy="2954655"/>
                    </a:xfrm>
                    <a:prstGeom prst="rect">
                      <a:avLst/>
                    </a:prstGeom>
                  </pic:spPr>
                </pic:pic>
              </a:graphicData>
            </a:graphic>
          </wp:inline>
        </w:drawing>
      </w:r>
    </w:p>
    <w:p w14:paraId="1ECE57FF" w14:textId="77777777" w:rsidR="003D34B2" w:rsidRDefault="003D34B2" w:rsidP="003D34B2"/>
    <w:p w14:paraId="7C5E0620" w14:textId="0D492A69" w:rsidR="003D34B2" w:rsidRDefault="003D34B2" w:rsidP="003D34B2">
      <w:r w:rsidRPr="003D34B2">
        <w:lastRenderedPageBreak/>
        <w:drawing>
          <wp:inline distT="0" distB="0" distL="0" distR="0" wp14:anchorId="4AECA974" wp14:editId="6106BFEF">
            <wp:extent cx="5943600" cy="2954655"/>
            <wp:effectExtent l="0" t="0" r="0" b="0"/>
            <wp:docPr id="265132609" name="Picture 1" descr="A graph with different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32609" name="Picture 1" descr="A graph with different colored boxes&#10;&#10;AI-generated content may be incorrect."/>
                    <pic:cNvPicPr/>
                  </pic:nvPicPr>
                  <pic:blipFill>
                    <a:blip r:embed="rId9"/>
                    <a:stretch>
                      <a:fillRect/>
                    </a:stretch>
                  </pic:blipFill>
                  <pic:spPr>
                    <a:xfrm>
                      <a:off x="0" y="0"/>
                      <a:ext cx="5943600" cy="2954655"/>
                    </a:xfrm>
                    <a:prstGeom prst="rect">
                      <a:avLst/>
                    </a:prstGeom>
                  </pic:spPr>
                </pic:pic>
              </a:graphicData>
            </a:graphic>
          </wp:inline>
        </w:drawing>
      </w:r>
    </w:p>
    <w:p w14:paraId="3377579A" w14:textId="77777777" w:rsidR="003D34B2" w:rsidRPr="00A1357A" w:rsidRDefault="003D34B2" w:rsidP="003D34B2"/>
    <w:sectPr w:rsidR="003D34B2" w:rsidRPr="00A1357A" w:rsidSect="00004B7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574E4" w14:textId="77777777" w:rsidR="00310567" w:rsidRDefault="00310567" w:rsidP="002B464E">
      <w:pPr>
        <w:spacing w:after="0" w:line="240" w:lineRule="auto"/>
      </w:pPr>
      <w:r>
        <w:separator/>
      </w:r>
    </w:p>
  </w:endnote>
  <w:endnote w:type="continuationSeparator" w:id="0">
    <w:p w14:paraId="0525F29C" w14:textId="77777777" w:rsidR="00310567" w:rsidRDefault="00310567" w:rsidP="002B4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E08D4" w14:textId="77777777" w:rsidR="00310567" w:rsidRDefault="00310567" w:rsidP="002B464E">
      <w:pPr>
        <w:spacing w:after="0" w:line="240" w:lineRule="auto"/>
      </w:pPr>
      <w:r>
        <w:separator/>
      </w:r>
    </w:p>
  </w:footnote>
  <w:footnote w:type="continuationSeparator" w:id="0">
    <w:p w14:paraId="3A846F6C" w14:textId="77777777" w:rsidR="00310567" w:rsidRDefault="00310567" w:rsidP="002B4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77B6A"/>
    <w:multiLevelType w:val="hybridMultilevel"/>
    <w:tmpl w:val="F7E2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D6552"/>
    <w:multiLevelType w:val="multilevel"/>
    <w:tmpl w:val="967C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C5B71"/>
    <w:multiLevelType w:val="multilevel"/>
    <w:tmpl w:val="A21CA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02D71"/>
    <w:multiLevelType w:val="multilevel"/>
    <w:tmpl w:val="0C2E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9E04B4"/>
    <w:multiLevelType w:val="multilevel"/>
    <w:tmpl w:val="57B4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A489D"/>
    <w:multiLevelType w:val="multilevel"/>
    <w:tmpl w:val="F674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2B162E"/>
    <w:multiLevelType w:val="multilevel"/>
    <w:tmpl w:val="2CF8A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B128B"/>
    <w:multiLevelType w:val="multilevel"/>
    <w:tmpl w:val="11928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071CAD"/>
    <w:multiLevelType w:val="multilevel"/>
    <w:tmpl w:val="A060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458B5"/>
    <w:multiLevelType w:val="multilevel"/>
    <w:tmpl w:val="9F74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128AF"/>
    <w:multiLevelType w:val="multilevel"/>
    <w:tmpl w:val="EACAE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7349966">
    <w:abstractNumId w:val="0"/>
  </w:num>
  <w:num w:numId="2" w16cid:durableId="63921680">
    <w:abstractNumId w:val="9"/>
  </w:num>
  <w:num w:numId="3" w16cid:durableId="1328097423">
    <w:abstractNumId w:val="3"/>
  </w:num>
  <w:num w:numId="4" w16cid:durableId="800266003">
    <w:abstractNumId w:val="10"/>
  </w:num>
  <w:num w:numId="5" w16cid:durableId="1657955539">
    <w:abstractNumId w:val="1"/>
  </w:num>
  <w:num w:numId="6" w16cid:durableId="7760761">
    <w:abstractNumId w:val="2"/>
  </w:num>
  <w:num w:numId="7" w16cid:durableId="1329477601">
    <w:abstractNumId w:val="5"/>
  </w:num>
  <w:num w:numId="8" w16cid:durableId="866723415">
    <w:abstractNumId w:val="7"/>
  </w:num>
  <w:num w:numId="9" w16cid:durableId="521939893">
    <w:abstractNumId w:val="8"/>
  </w:num>
  <w:num w:numId="10" w16cid:durableId="1497307729">
    <w:abstractNumId w:val="6"/>
  </w:num>
  <w:num w:numId="11" w16cid:durableId="1954244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41"/>
    <w:rsid w:val="00004B74"/>
    <w:rsid w:val="000663DE"/>
    <w:rsid w:val="00097733"/>
    <w:rsid w:val="000A7C2D"/>
    <w:rsid w:val="000B25FD"/>
    <w:rsid w:val="000E567A"/>
    <w:rsid w:val="00123C02"/>
    <w:rsid w:val="00133246"/>
    <w:rsid w:val="00150883"/>
    <w:rsid w:val="001A05C0"/>
    <w:rsid w:val="002847C9"/>
    <w:rsid w:val="002B2991"/>
    <w:rsid w:val="002B464E"/>
    <w:rsid w:val="002D4609"/>
    <w:rsid w:val="002E7013"/>
    <w:rsid w:val="00310567"/>
    <w:rsid w:val="00322741"/>
    <w:rsid w:val="00330B28"/>
    <w:rsid w:val="0033641E"/>
    <w:rsid w:val="00386DAE"/>
    <w:rsid w:val="003B72CB"/>
    <w:rsid w:val="003D34B2"/>
    <w:rsid w:val="004035D2"/>
    <w:rsid w:val="00412D3F"/>
    <w:rsid w:val="004268CC"/>
    <w:rsid w:val="00441D51"/>
    <w:rsid w:val="004446E7"/>
    <w:rsid w:val="005C6B30"/>
    <w:rsid w:val="00605FEE"/>
    <w:rsid w:val="00630C9D"/>
    <w:rsid w:val="00653DBC"/>
    <w:rsid w:val="006602AE"/>
    <w:rsid w:val="00666CFA"/>
    <w:rsid w:val="00676A61"/>
    <w:rsid w:val="006A32E0"/>
    <w:rsid w:val="006C01DD"/>
    <w:rsid w:val="0070043C"/>
    <w:rsid w:val="00710A10"/>
    <w:rsid w:val="007572B7"/>
    <w:rsid w:val="007610BB"/>
    <w:rsid w:val="00790CB2"/>
    <w:rsid w:val="0079350E"/>
    <w:rsid w:val="00795F87"/>
    <w:rsid w:val="007B4999"/>
    <w:rsid w:val="007D102F"/>
    <w:rsid w:val="007D1FBF"/>
    <w:rsid w:val="007D5233"/>
    <w:rsid w:val="007F45C2"/>
    <w:rsid w:val="0083216E"/>
    <w:rsid w:val="00855C4E"/>
    <w:rsid w:val="008942C9"/>
    <w:rsid w:val="008A422E"/>
    <w:rsid w:val="008A6E1A"/>
    <w:rsid w:val="008B417B"/>
    <w:rsid w:val="008C5E76"/>
    <w:rsid w:val="009540A4"/>
    <w:rsid w:val="00966027"/>
    <w:rsid w:val="00973774"/>
    <w:rsid w:val="009972DD"/>
    <w:rsid w:val="009B54BC"/>
    <w:rsid w:val="00A1357A"/>
    <w:rsid w:val="00A26E29"/>
    <w:rsid w:val="00AC1815"/>
    <w:rsid w:val="00AF1E0E"/>
    <w:rsid w:val="00AF4881"/>
    <w:rsid w:val="00B327B3"/>
    <w:rsid w:val="00B56323"/>
    <w:rsid w:val="00BA2D9D"/>
    <w:rsid w:val="00BD31D3"/>
    <w:rsid w:val="00BD75BE"/>
    <w:rsid w:val="00BF77AC"/>
    <w:rsid w:val="00C74E13"/>
    <w:rsid w:val="00C81EF6"/>
    <w:rsid w:val="00D26663"/>
    <w:rsid w:val="00D5290E"/>
    <w:rsid w:val="00DA0B2D"/>
    <w:rsid w:val="00DA199E"/>
    <w:rsid w:val="00DC4701"/>
    <w:rsid w:val="00DD7BCA"/>
    <w:rsid w:val="00E523C1"/>
    <w:rsid w:val="00E52815"/>
    <w:rsid w:val="00E5371C"/>
    <w:rsid w:val="00E814F8"/>
    <w:rsid w:val="00E87D4B"/>
    <w:rsid w:val="00EB1400"/>
    <w:rsid w:val="00EB52D8"/>
    <w:rsid w:val="00EE6499"/>
    <w:rsid w:val="00F07581"/>
    <w:rsid w:val="00F14BDD"/>
    <w:rsid w:val="00F20B78"/>
    <w:rsid w:val="00F24FAB"/>
    <w:rsid w:val="00F520AD"/>
    <w:rsid w:val="00F61761"/>
    <w:rsid w:val="00F87D12"/>
    <w:rsid w:val="00F91FE9"/>
    <w:rsid w:val="00FA26EA"/>
    <w:rsid w:val="00FE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853E"/>
  <w15:chartTrackingRefBased/>
  <w15:docId w15:val="{B6AB83D0-72CE-4B05-8370-0F189A2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5D2"/>
  </w:style>
  <w:style w:type="paragraph" w:styleId="Heading1">
    <w:name w:val="heading 1"/>
    <w:basedOn w:val="Normal"/>
    <w:next w:val="Normal"/>
    <w:link w:val="Heading1Char"/>
    <w:uiPriority w:val="9"/>
    <w:qFormat/>
    <w:rsid w:val="0032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41"/>
    <w:rPr>
      <w:rFonts w:eastAsiaTheme="majorEastAsia" w:cstheme="majorBidi"/>
      <w:color w:val="272727" w:themeColor="text1" w:themeTint="D8"/>
    </w:rPr>
  </w:style>
  <w:style w:type="paragraph" w:styleId="Title">
    <w:name w:val="Title"/>
    <w:basedOn w:val="Normal"/>
    <w:next w:val="Normal"/>
    <w:link w:val="TitleChar"/>
    <w:uiPriority w:val="10"/>
    <w:qFormat/>
    <w:rsid w:val="0032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41"/>
    <w:pPr>
      <w:spacing w:before="160"/>
      <w:jc w:val="center"/>
    </w:pPr>
    <w:rPr>
      <w:i/>
      <w:iCs/>
      <w:color w:val="404040" w:themeColor="text1" w:themeTint="BF"/>
    </w:rPr>
  </w:style>
  <w:style w:type="character" w:customStyle="1" w:styleId="QuoteChar">
    <w:name w:val="Quote Char"/>
    <w:basedOn w:val="DefaultParagraphFont"/>
    <w:link w:val="Quote"/>
    <w:uiPriority w:val="29"/>
    <w:rsid w:val="00322741"/>
    <w:rPr>
      <w:i/>
      <w:iCs/>
      <w:color w:val="404040" w:themeColor="text1" w:themeTint="BF"/>
    </w:rPr>
  </w:style>
  <w:style w:type="paragraph" w:styleId="ListParagraph">
    <w:name w:val="List Paragraph"/>
    <w:basedOn w:val="Normal"/>
    <w:uiPriority w:val="34"/>
    <w:qFormat/>
    <w:rsid w:val="00322741"/>
    <w:pPr>
      <w:ind w:left="720"/>
      <w:contextualSpacing/>
    </w:pPr>
  </w:style>
  <w:style w:type="character" w:styleId="IntenseEmphasis">
    <w:name w:val="Intense Emphasis"/>
    <w:basedOn w:val="DefaultParagraphFont"/>
    <w:uiPriority w:val="21"/>
    <w:qFormat/>
    <w:rsid w:val="00322741"/>
    <w:rPr>
      <w:i/>
      <w:iCs/>
      <w:color w:val="0F4761" w:themeColor="accent1" w:themeShade="BF"/>
    </w:rPr>
  </w:style>
  <w:style w:type="paragraph" w:styleId="IntenseQuote">
    <w:name w:val="Intense Quote"/>
    <w:basedOn w:val="Normal"/>
    <w:next w:val="Normal"/>
    <w:link w:val="IntenseQuoteChar"/>
    <w:uiPriority w:val="30"/>
    <w:qFormat/>
    <w:rsid w:val="0032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41"/>
    <w:rPr>
      <w:i/>
      <w:iCs/>
      <w:color w:val="0F4761" w:themeColor="accent1" w:themeShade="BF"/>
    </w:rPr>
  </w:style>
  <w:style w:type="character" w:styleId="IntenseReference">
    <w:name w:val="Intense Reference"/>
    <w:basedOn w:val="DefaultParagraphFont"/>
    <w:uiPriority w:val="32"/>
    <w:qFormat/>
    <w:rsid w:val="00322741"/>
    <w:rPr>
      <w:b/>
      <w:bCs/>
      <w:smallCaps/>
      <w:color w:val="0F4761" w:themeColor="accent1" w:themeShade="BF"/>
      <w:spacing w:val="5"/>
    </w:rPr>
  </w:style>
  <w:style w:type="table" w:styleId="TableGrid">
    <w:name w:val="Table Grid"/>
    <w:basedOn w:val="TableNormal"/>
    <w:uiPriority w:val="39"/>
    <w:rsid w:val="00AF1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666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B4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4E"/>
  </w:style>
  <w:style w:type="paragraph" w:styleId="Footer">
    <w:name w:val="footer"/>
    <w:basedOn w:val="Normal"/>
    <w:link w:val="FooterChar"/>
    <w:uiPriority w:val="99"/>
    <w:unhideWhenUsed/>
    <w:rsid w:val="002B4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58354">
      <w:bodyDiv w:val="1"/>
      <w:marLeft w:val="0"/>
      <w:marRight w:val="0"/>
      <w:marTop w:val="0"/>
      <w:marBottom w:val="0"/>
      <w:divBdr>
        <w:top w:val="none" w:sz="0" w:space="0" w:color="auto"/>
        <w:left w:val="none" w:sz="0" w:space="0" w:color="auto"/>
        <w:bottom w:val="none" w:sz="0" w:space="0" w:color="auto"/>
        <w:right w:val="none" w:sz="0" w:space="0" w:color="auto"/>
      </w:divBdr>
    </w:div>
    <w:div w:id="183981195">
      <w:bodyDiv w:val="1"/>
      <w:marLeft w:val="0"/>
      <w:marRight w:val="0"/>
      <w:marTop w:val="0"/>
      <w:marBottom w:val="0"/>
      <w:divBdr>
        <w:top w:val="none" w:sz="0" w:space="0" w:color="auto"/>
        <w:left w:val="none" w:sz="0" w:space="0" w:color="auto"/>
        <w:bottom w:val="none" w:sz="0" w:space="0" w:color="auto"/>
        <w:right w:val="none" w:sz="0" w:space="0" w:color="auto"/>
      </w:divBdr>
    </w:div>
    <w:div w:id="194657357">
      <w:bodyDiv w:val="1"/>
      <w:marLeft w:val="0"/>
      <w:marRight w:val="0"/>
      <w:marTop w:val="0"/>
      <w:marBottom w:val="0"/>
      <w:divBdr>
        <w:top w:val="none" w:sz="0" w:space="0" w:color="auto"/>
        <w:left w:val="none" w:sz="0" w:space="0" w:color="auto"/>
        <w:bottom w:val="none" w:sz="0" w:space="0" w:color="auto"/>
        <w:right w:val="none" w:sz="0" w:space="0" w:color="auto"/>
      </w:divBdr>
    </w:div>
    <w:div w:id="271400030">
      <w:bodyDiv w:val="1"/>
      <w:marLeft w:val="0"/>
      <w:marRight w:val="0"/>
      <w:marTop w:val="0"/>
      <w:marBottom w:val="0"/>
      <w:divBdr>
        <w:top w:val="none" w:sz="0" w:space="0" w:color="auto"/>
        <w:left w:val="none" w:sz="0" w:space="0" w:color="auto"/>
        <w:bottom w:val="none" w:sz="0" w:space="0" w:color="auto"/>
        <w:right w:val="none" w:sz="0" w:space="0" w:color="auto"/>
      </w:divBdr>
      <w:divsChild>
        <w:div w:id="1337922895">
          <w:marLeft w:val="0"/>
          <w:marRight w:val="0"/>
          <w:marTop w:val="0"/>
          <w:marBottom w:val="0"/>
          <w:divBdr>
            <w:top w:val="none" w:sz="0" w:space="0" w:color="auto"/>
            <w:left w:val="none" w:sz="0" w:space="0" w:color="auto"/>
            <w:bottom w:val="none" w:sz="0" w:space="0" w:color="auto"/>
            <w:right w:val="none" w:sz="0" w:space="0" w:color="auto"/>
          </w:divBdr>
          <w:divsChild>
            <w:div w:id="787120062">
              <w:marLeft w:val="0"/>
              <w:marRight w:val="0"/>
              <w:marTop w:val="0"/>
              <w:marBottom w:val="0"/>
              <w:divBdr>
                <w:top w:val="none" w:sz="0" w:space="0" w:color="auto"/>
                <w:left w:val="none" w:sz="0" w:space="0" w:color="auto"/>
                <w:bottom w:val="none" w:sz="0" w:space="0" w:color="auto"/>
                <w:right w:val="none" w:sz="0" w:space="0" w:color="auto"/>
              </w:divBdr>
              <w:divsChild>
                <w:div w:id="13036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40971">
      <w:bodyDiv w:val="1"/>
      <w:marLeft w:val="0"/>
      <w:marRight w:val="0"/>
      <w:marTop w:val="0"/>
      <w:marBottom w:val="0"/>
      <w:divBdr>
        <w:top w:val="none" w:sz="0" w:space="0" w:color="auto"/>
        <w:left w:val="none" w:sz="0" w:space="0" w:color="auto"/>
        <w:bottom w:val="none" w:sz="0" w:space="0" w:color="auto"/>
        <w:right w:val="none" w:sz="0" w:space="0" w:color="auto"/>
      </w:divBdr>
      <w:divsChild>
        <w:div w:id="1896039105">
          <w:marLeft w:val="0"/>
          <w:marRight w:val="0"/>
          <w:marTop w:val="0"/>
          <w:marBottom w:val="0"/>
          <w:divBdr>
            <w:top w:val="none" w:sz="0" w:space="0" w:color="auto"/>
            <w:left w:val="none" w:sz="0" w:space="0" w:color="auto"/>
            <w:bottom w:val="none" w:sz="0" w:space="0" w:color="auto"/>
            <w:right w:val="none" w:sz="0" w:space="0" w:color="auto"/>
          </w:divBdr>
          <w:divsChild>
            <w:div w:id="1215192474">
              <w:marLeft w:val="0"/>
              <w:marRight w:val="0"/>
              <w:marTop w:val="0"/>
              <w:marBottom w:val="0"/>
              <w:divBdr>
                <w:top w:val="none" w:sz="0" w:space="0" w:color="auto"/>
                <w:left w:val="none" w:sz="0" w:space="0" w:color="auto"/>
                <w:bottom w:val="none" w:sz="0" w:space="0" w:color="auto"/>
                <w:right w:val="none" w:sz="0" w:space="0" w:color="auto"/>
              </w:divBdr>
              <w:divsChild>
                <w:div w:id="4164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30505">
      <w:bodyDiv w:val="1"/>
      <w:marLeft w:val="0"/>
      <w:marRight w:val="0"/>
      <w:marTop w:val="0"/>
      <w:marBottom w:val="0"/>
      <w:divBdr>
        <w:top w:val="none" w:sz="0" w:space="0" w:color="auto"/>
        <w:left w:val="none" w:sz="0" w:space="0" w:color="auto"/>
        <w:bottom w:val="none" w:sz="0" w:space="0" w:color="auto"/>
        <w:right w:val="none" w:sz="0" w:space="0" w:color="auto"/>
      </w:divBdr>
    </w:div>
    <w:div w:id="469714371">
      <w:bodyDiv w:val="1"/>
      <w:marLeft w:val="0"/>
      <w:marRight w:val="0"/>
      <w:marTop w:val="0"/>
      <w:marBottom w:val="0"/>
      <w:divBdr>
        <w:top w:val="none" w:sz="0" w:space="0" w:color="auto"/>
        <w:left w:val="none" w:sz="0" w:space="0" w:color="auto"/>
        <w:bottom w:val="none" w:sz="0" w:space="0" w:color="auto"/>
        <w:right w:val="none" w:sz="0" w:space="0" w:color="auto"/>
      </w:divBdr>
      <w:divsChild>
        <w:div w:id="1436436439">
          <w:marLeft w:val="0"/>
          <w:marRight w:val="0"/>
          <w:marTop w:val="0"/>
          <w:marBottom w:val="0"/>
          <w:divBdr>
            <w:top w:val="none" w:sz="0" w:space="0" w:color="auto"/>
            <w:left w:val="none" w:sz="0" w:space="0" w:color="auto"/>
            <w:bottom w:val="none" w:sz="0" w:space="0" w:color="auto"/>
            <w:right w:val="none" w:sz="0" w:space="0" w:color="auto"/>
          </w:divBdr>
          <w:divsChild>
            <w:div w:id="449512785">
              <w:marLeft w:val="0"/>
              <w:marRight w:val="0"/>
              <w:marTop w:val="0"/>
              <w:marBottom w:val="0"/>
              <w:divBdr>
                <w:top w:val="none" w:sz="0" w:space="0" w:color="auto"/>
                <w:left w:val="none" w:sz="0" w:space="0" w:color="auto"/>
                <w:bottom w:val="none" w:sz="0" w:space="0" w:color="auto"/>
                <w:right w:val="none" w:sz="0" w:space="0" w:color="auto"/>
              </w:divBdr>
            </w:div>
            <w:div w:id="254828183">
              <w:marLeft w:val="0"/>
              <w:marRight w:val="0"/>
              <w:marTop w:val="0"/>
              <w:marBottom w:val="0"/>
              <w:divBdr>
                <w:top w:val="none" w:sz="0" w:space="0" w:color="auto"/>
                <w:left w:val="none" w:sz="0" w:space="0" w:color="auto"/>
                <w:bottom w:val="none" w:sz="0" w:space="0" w:color="auto"/>
                <w:right w:val="none" w:sz="0" w:space="0" w:color="auto"/>
              </w:divBdr>
            </w:div>
            <w:div w:id="20043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4928">
      <w:bodyDiv w:val="1"/>
      <w:marLeft w:val="0"/>
      <w:marRight w:val="0"/>
      <w:marTop w:val="0"/>
      <w:marBottom w:val="0"/>
      <w:divBdr>
        <w:top w:val="none" w:sz="0" w:space="0" w:color="auto"/>
        <w:left w:val="none" w:sz="0" w:space="0" w:color="auto"/>
        <w:bottom w:val="none" w:sz="0" w:space="0" w:color="auto"/>
        <w:right w:val="none" w:sz="0" w:space="0" w:color="auto"/>
      </w:divBdr>
    </w:div>
    <w:div w:id="549389777">
      <w:bodyDiv w:val="1"/>
      <w:marLeft w:val="0"/>
      <w:marRight w:val="0"/>
      <w:marTop w:val="0"/>
      <w:marBottom w:val="0"/>
      <w:divBdr>
        <w:top w:val="none" w:sz="0" w:space="0" w:color="auto"/>
        <w:left w:val="none" w:sz="0" w:space="0" w:color="auto"/>
        <w:bottom w:val="none" w:sz="0" w:space="0" w:color="auto"/>
        <w:right w:val="none" w:sz="0" w:space="0" w:color="auto"/>
      </w:divBdr>
    </w:div>
    <w:div w:id="606039193">
      <w:bodyDiv w:val="1"/>
      <w:marLeft w:val="0"/>
      <w:marRight w:val="0"/>
      <w:marTop w:val="0"/>
      <w:marBottom w:val="0"/>
      <w:divBdr>
        <w:top w:val="none" w:sz="0" w:space="0" w:color="auto"/>
        <w:left w:val="none" w:sz="0" w:space="0" w:color="auto"/>
        <w:bottom w:val="none" w:sz="0" w:space="0" w:color="auto"/>
        <w:right w:val="none" w:sz="0" w:space="0" w:color="auto"/>
      </w:divBdr>
    </w:div>
    <w:div w:id="716200626">
      <w:bodyDiv w:val="1"/>
      <w:marLeft w:val="0"/>
      <w:marRight w:val="0"/>
      <w:marTop w:val="0"/>
      <w:marBottom w:val="0"/>
      <w:divBdr>
        <w:top w:val="none" w:sz="0" w:space="0" w:color="auto"/>
        <w:left w:val="none" w:sz="0" w:space="0" w:color="auto"/>
        <w:bottom w:val="none" w:sz="0" w:space="0" w:color="auto"/>
        <w:right w:val="none" w:sz="0" w:space="0" w:color="auto"/>
      </w:divBdr>
    </w:div>
    <w:div w:id="723454040">
      <w:bodyDiv w:val="1"/>
      <w:marLeft w:val="0"/>
      <w:marRight w:val="0"/>
      <w:marTop w:val="0"/>
      <w:marBottom w:val="0"/>
      <w:divBdr>
        <w:top w:val="none" w:sz="0" w:space="0" w:color="auto"/>
        <w:left w:val="none" w:sz="0" w:space="0" w:color="auto"/>
        <w:bottom w:val="none" w:sz="0" w:space="0" w:color="auto"/>
        <w:right w:val="none" w:sz="0" w:space="0" w:color="auto"/>
      </w:divBdr>
    </w:div>
    <w:div w:id="882836267">
      <w:bodyDiv w:val="1"/>
      <w:marLeft w:val="0"/>
      <w:marRight w:val="0"/>
      <w:marTop w:val="0"/>
      <w:marBottom w:val="0"/>
      <w:divBdr>
        <w:top w:val="none" w:sz="0" w:space="0" w:color="auto"/>
        <w:left w:val="none" w:sz="0" w:space="0" w:color="auto"/>
        <w:bottom w:val="none" w:sz="0" w:space="0" w:color="auto"/>
        <w:right w:val="none" w:sz="0" w:space="0" w:color="auto"/>
      </w:divBdr>
    </w:div>
    <w:div w:id="894320130">
      <w:bodyDiv w:val="1"/>
      <w:marLeft w:val="0"/>
      <w:marRight w:val="0"/>
      <w:marTop w:val="0"/>
      <w:marBottom w:val="0"/>
      <w:divBdr>
        <w:top w:val="none" w:sz="0" w:space="0" w:color="auto"/>
        <w:left w:val="none" w:sz="0" w:space="0" w:color="auto"/>
        <w:bottom w:val="none" w:sz="0" w:space="0" w:color="auto"/>
        <w:right w:val="none" w:sz="0" w:space="0" w:color="auto"/>
      </w:divBdr>
    </w:div>
    <w:div w:id="930577686">
      <w:bodyDiv w:val="1"/>
      <w:marLeft w:val="0"/>
      <w:marRight w:val="0"/>
      <w:marTop w:val="0"/>
      <w:marBottom w:val="0"/>
      <w:divBdr>
        <w:top w:val="none" w:sz="0" w:space="0" w:color="auto"/>
        <w:left w:val="none" w:sz="0" w:space="0" w:color="auto"/>
        <w:bottom w:val="none" w:sz="0" w:space="0" w:color="auto"/>
        <w:right w:val="none" w:sz="0" w:space="0" w:color="auto"/>
      </w:divBdr>
      <w:divsChild>
        <w:div w:id="1729495892">
          <w:marLeft w:val="0"/>
          <w:marRight w:val="0"/>
          <w:marTop w:val="0"/>
          <w:marBottom w:val="0"/>
          <w:divBdr>
            <w:top w:val="none" w:sz="0" w:space="0" w:color="auto"/>
            <w:left w:val="none" w:sz="0" w:space="0" w:color="auto"/>
            <w:bottom w:val="none" w:sz="0" w:space="0" w:color="auto"/>
            <w:right w:val="none" w:sz="0" w:space="0" w:color="auto"/>
          </w:divBdr>
          <w:divsChild>
            <w:div w:id="1183056378">
              <w:marLeft w:val="0"/>
              <w:marRight w:val="0"/>
              <w:marTop w:val="0"/>
              <w:marBottom w:val="0"/>
              <w:divBdr>
                <w:top w:val="none" w:sz="0" w:space="0" w:color="auto"/>
                <w:left w:val="none" w:sz="0" w:space="0" w:color="auto"/>
                <w:bottom w:val="none" w:sz="0" w:space="0" w:color="auto"/>
                <w:right w:val="none" w:sz="0" w:space="0" w:color="auto"/>
              </w:divBdr>
              <w:divsChild>
                <w:div w:id="6916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67879">
      <w:bodyDiv w:val="1"/>
      <w:marLeft w:val="0"/>
      <w:marRight w:val="0"/>
      <w:marTop w:val="0"/>
      <w:marBottom w:val="0"/>
      <w:divBdr>
        <w:top w:val="none" w:sz="0" w:space="0" w:color="auto"/>
        <w:left w:val="none" w:sz="0" w:space="0" w:color="auto"/>
        <w:bottom w:val="none" w:sz="0" w:space="0" w:color="auto"/>
        <w:right w:val="none" w:sz="0" w:space="0" w:color="auto"/>
      </w:divBdr>
    </w:div>
    <w:div w:id="971862538">
      <w:bodyDiv w:val="1"/>
      <w:marLeft w:val="0"/>
      <w:marRight w:val="0"/>
      <w:marTop w:val="0"/>
      <w:marBottom w:val="0"/>
      <w:divBdr>
        <w:top w:val="none" w:sz="0" w:space="0" w:color="auto"/>
        <w:left w:val="none" w:sz="0" w:space="0" w:color="auto"/>
        <w:bottom w:val="none" w:sz="0" w:space="0" w:color="auto"/>
        <w:right w:val="none" w:sz="0" w:space="0" w:color="auto"/>
      </w:divBdr>
    </w:div>
    <w:div w:id="1053504145">
      <w:bodyDiv w:val="1"/>
      <w:marLeft w:val="0"/>
      <w:marRight w:val="0"/>
      <w:marTop w:val="0"/>
      <w:marBottom w:val="0"/>
      <w:divBdr>
        <w:top w:val="none" w:sz="0" w:space="0" w:color="auto"/>
        <w:left w:val="none" w:sz="0" w:space="0" w:color="auto"/>
        <w:bottom w:val="none" w:sz="0" w:space="0" w:color="auto"/>
        <w:right w:val="none" w:sz="0" w:space="0" w:color="auto"/>
      </w:divBdr>
    </w:div>
    <w:div w:id="1076172003">
      <w:bodyDiv w:val="1"/>
      <w:marLeft w:val="0"/>
      <w:marRight w:val="0"/>
      <w:marTop w:val="0"/>
      <w:marBottom w:val="0"/>
      <w:divBdr>
        <w:top w:val="none" w:sz="0" w:space="0" w:color="auto"/>
        <w:left w:val="none" w:sz="0" w:space="0" w:color="auto"/>
        <w:bottom w:val="none" w:sz="0" w:space="0" w:color="auto"/>
        <w:right w:val="none" w:sz="0" w:space="0" w:color="auto"/>
      </w:divBdr>
    </w:div>
    <w:div w:id="1084228409">
      <w:bodyDiv w:val="1"/>
      <w:marLeft w:val="0"/>
      <w:marRight w:val="0"/>
      <w:marTop w:val="0"/>
      <w:marBottom w:val="0"/>
      <w:divBdr>
        <w:top w:val="none" w:sz="0" w:space="0" w:color="auto"/>
        <w:left w:val="none" w:sz="0" w:space="0" w:color="auto"/>
        <w:bottom w:val="none" w:sz="0" w:space="0" w:color="auto"/>
        <w:right w:val="none" w:sz="0" w:space="0" w:color="auto"/>
      </w:divBdr>
    </w:div>
    <w:div w:id="1128596052">
      <w:bodyDiv w:val="1"/>
      <w:marLeft w:val="0"/>
      <w:marRight w:val="0"/>
      <w:marTop w:val="0"/>
      <w:marBottom w:val="0"/>
      <w:divBdr>
        <w:top w:val="none" w:sz="0" w:space="0" w:color="auto"/>
        <w:left w:val="none" w:sz="0" w:space="0" w:color="auto"/>
        <w:bottom w:val="none" w:sz="0" w:space="0" w:color="auto"/>
        <w:right w:val="none" w:sz="0" w:space="0" w:color="auto"/>
      </w:divBdr>
    </w:div>
    <w:div w:id="1129278154">
      <w:bodyDiv w:val="1"/>
      <w:marLeft w:val="0"/>
      <w:marRight w:val="0"/>
      <w:marTop w:val="0"/>
      <w:marBottom w:val="0"/>
      <w:divBdr>
        <w:top w:val="none" w:sz="0" w:space="0" w:color="auto"/>
        <w:left w:val="none" w:sz="0" w:space="0" w:color="auto"/>
        <w:bottom w:val="none" w:sz="0" w:space="0" w:color="auto"/>
        <w:right w:val="none" w:sz="0" w:space="0" w:color="auto"/>
      </w:divBdr>
    </w:div>
    <w:div w:id="1228569718">
      <w:bodyDiv w:val="1"/>
      <w:marLeft w:val="0"/>
      <w:marRight w:val="0"/>
      <w:marTop w:val="0"/>
      <w:marBottom w:val="0"/>
      <w:divBdr>
        <w:top w:val="none" w:sz="0" w:space="0" w:color="auto"/>
        <w:left w:val="none" w:sz="0" w:space="0" w:color="auto"/>
        <w:bottom w:val="none" w:sz="0" w:space="0" w:color="auto"/>
        <w:right w:val="none" w:sz="0" w:space="0" w:color="auto"/>
      </w:divBdr>
    </w:div>
    <w:div w:id="1243222659">
      <w:bodyDiv w:val="1"/>
      <w:marLeft w:val="0"/>
      <w:marRight w:val="0"/>
      <w:marTop w:val="0"/>
      <w:marBottom w:val="0"/>
      <w:divBdr>
        <w:top w:val="none" w:sz="0" w:space="0" w:color="auto"/>
        <w:left w:val="none" w:sz="0" w:space="0" w:color="auto"/>
        <w:bottom w:val="none" w:sz="0" w:space="0" w:color="auto"/>
        <w:right w:val="none" w:sz="0" w:space="0" w:color="auto"/>
      </w:divBdr>
    </w:div>
    <w:div w:id="1263609825">
      <w:bodyDiv w:val="1"/>
      <w:marLeft w:val="0"/>
      <w:marRight w:val="0"/>
      <w:marTop w:val="0"/>
      <w:marBottom w:val="0"/>
      <w:divBdr>
        <w:top w:val="none" w:sz="0" w:space="0" w:color="auto"/>
        <w:left w:val="none" w:sz="0" w:space="0" w:color="auto"/>
        <w:bottom w:val="none" w:sz="0" w:space="0" w:color="auto"/>
        <w:right w:val="none" w:sz="0" w:space="0" w:color="auto"/>
      </w:divBdr>
    </w:div>
    <w:div w:id="1269658256">
      <w:bodyDiv w:val="1"/>
      <w:marLeft w:val="0"/>
      <w:marRight w:val="0"/>
      <w:marTop w:val="0"/>
      <w:marBottom w:val="0"/>
      <w:divBdr>
        <w:top w:val="none" w:sz="0" w:space="0" w:color="auto"/>
        <w:left w:val="none" w:sz="0" w:space="0" w:color="auto"/>
        <w:bottom w:val="none" w:sz="0" w:space="0" w:color="auto"/>
        <w:right w:val="none" w:sz="0" w:space="0" w:color="auto"/>
      </w:divBdr>
    </w:div>
    <w:div w:id="1361513025">
      <w:bodyDiv w:val="1"/>
      <w:marLeft w:val="0"/>
      <w:marRight w:val="0"/>
      <w:marTop w:val="0"/>
      <w:marBottom w:val="0"/>
      <w:divBdr>
        <w:top w:val="none" w:sz="0" w:space="0" w:color="auto"/>
        <w:left w:val="none" w:sz="0" w:space="0" w:color="auto"/>
        <w:bottom w:val="none" w:sz="0" w:space="0" w:color="auto"/>
        <w:right w:val="none" w:sz="0" w:space="0" w:color="auto"/>
      </w:divBdr>
    </w:div>
    <w:div w:id="1366908728">
      <w:bodyDiv w:val="1"/>
      <w:marLeft w:val="0"/>
      <w:marRight w:val="0"/>
      <w:marTop w:val="0"/>
      <w:marBottom w:val="0"/>
      <w:divBdr>
        <w:top w:val="none" w:sz="0" w:space="0" w:color="auto"/>
        <w:left w:val="none" w:sz="0" w:space="0" w:color="auto"/>
        <w:bottom w:val="none" w:sz="0" w:space="0" w:color="auto"/>
        <w:right w:val="none" w:sz="0" w:space="0" w:color="auto"/>
      </w:divBdr>
    </w:div>
    <w:div w:id="1552962009">
      <w:bodyDiv w:val="1"/>
      <w:marLeft w:val="0"/>
      <w:marRight w:val="0"/>
      <w:marTop w:val="0"/>
      <w:marBottom w:val="0"/>
      <w:divBdr>
        <w:top w:val="none" w:sz="0" w:space="0" w:color="auto"/>
        <w:left w:val="none" w:sz="0" w:space="0" w:color="auto"/>
        <w:bottom w:val="none" w:sz="0" w:space="0" w:color="auto"/>
        <w:right w:val="none" w:sz="0" w:space="0" w:color="auto"/>
      </w:divBdr>
    </w:div>
    <w:div w:id="1591699712">
      <w:bodyDiv w:val="1"/>
      <w:marLeft w:val="0"/>
      <w:marRight w:val="0"/>
      <w:marTop w:val="0"/>
      <w:marBottom w:val="0"/>
      <w:divBdr>
        <w:top w:val="none" w:sz="0" w:space="0" w:color="auto"/>
        <w:left w:val="none" w:sz="0" w:space="0" w:color="auto"/>
        <w:bottom w:val="none" w:sz="0" w:space="0" w:color="auto"/>
        <w:right w:val="none" w:sz="0" w:space="0" w:color="auto"/>
      </w:divBdr>
    </w:div>
    <w:div w:id="1618297545">
      <w:bodyDiv w:val="1"/>
      <w:marLeft w:val="0"/>
      <w:marRight w:val="0"/>
      <w:marTop w:val="0"/>
      <w:marBottom w:val="0"/>
      <w:divBdr>
        <w:top w:val="none" w:sz="0" w:space="0" w:color="auto"/>
        <w:left w:val="none" w:sz="0" w:space="0" w:color="auto"/>
        <w:bottom w:val="none" w:sz="0" w:space="0" w:color="auto"/>
        <w:right w:val="none" w:sz="0" w:space="0" w:color="auto"/>
      </w:divBdr>
      <w:divsChild>
        <w:div w:id="322469159">
          <w:marLeft w:val="0"/>
          <w:marRight w:val="0"/>
          <w:marTop w:val="0"/>
          <w:marBottom w:val="0"/>
          <w:divBdr>
            <w:top w:val="none" w:sz="0" w:space="0" w:color="auto"/>
            <w:left w:val="none" w:sz="0" w:space="0" w:color="auto"/>
            <w:bottom w:val="none" w:sz="0" w:space="0" w:color="auto"/>
            <w:right w:val="none" w:sz="0" w:space="0" w:color="auto"/>
          </w:divBdr>
          <w:divsChild>
            <w:div w:id="1599170074">
              <w:marLeft w:val="0"/>
              <w:marRight w:val="0"/>
              <w:marTop w:val="0"/>
              <w:marBottom w:val="0"/>
              <w:divBdr>
                <w:top w:val="none" w:sz="0" w:space="0" w:color="auto"/>
                <w:left w:val="none" w:sz="0" w:space="0" w:color="auto"/>
                <w:bottom w:val="none" w:sz="0" w:space="0" w:color="auto"/>
                <w:right w:val="none" w:sz="0" w:space="0" w:color="auto"/>
              </w:divBdr>
              <w:divsChild>
                <w:div w:id="10340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3669">
      <w:bodyDiv w:val="1"/>
      <w:marLeft w:val="0"/>
      <w:marRight w:val="0"/>
      <w:marTop w:val="0"/>
      <w:marBottom w:val="0"/>
      <w:divBdr>
        <w:top w:val="none" w:sz="0" w:space="0" w:color="auto"/>
        <w:left w:val="none" w:sz="0" w:space="0" w:color="auto"/>
        <w:bottom w:val="none" w:sz="0" w:space="0" w:color="auto"/>
        <w:right w:val="none" w:sz="0" w:space="0" w:color="auto"/>
      </w:divBdr>
    </w:div>
    <w:div w:id="1732148816">
      <w:bodyDiv w:val="1"/>
      <w:marLeft w:val="0"/>
      <w:marRight w:val="0"/>
      <w:marTop w:val="0"/>
      <w:marBottom w:val="0"/>
      <w:divBdr>
        <w:top w:val="none" w:sz="0" w:space="0" w:color="auto"/>
        <w:left w:val="none" w:sz="0" w:space="0" w:color="auto"/>
        <w:bottom w:val="none" w:sz="0" w:space="0" w:color="auto"/>
        <w:right w:val="none" w:sz="0" w:space="0" w:color="auto"/>
      </w:divBdr>
    </w:div>
    <w:div w:id="1752698564">
      <w:bodyDiv w:val="1"/>
      <w:marLeft w:val="0"/>
      <w:marRight w:val="0"/>
      <w:marTop w:val="0"/>
      <w:marBottom w:val="0"/>
      <w:divBdr>
        <w:top w:val="none" w:sz="0" w:space="0" w:color="auto"/>
        <w:left w:val="none" w:sz="0" w:space="0" w:color="auto"/>
        <w:bottom w:val="none" w:sz="0" w:space="0" w:color="auto"/>
        <w:right w:val="none" w:sz="0" w:space="0" w:color="auto"/>
      </w:divBdr>
    </w:div>
    <w:div w:id="1778062923">
      <w:bodyDiv w:val="1"/>
      <w:marLeft w:val="0"/>
      <w:marRight w:val="0"/>
      <w:marTop w:val="0"/>
      <w:marBottom w:val="0"/>
      <w:divBdr>
        <w:top w:val="none" w:sz="0" w:space="0" w:color="auto"/>
        <w:left w:val="none" w:sz="0" w:space="0" w:color="auto"/>
        <w:bottom w:val="none" w:sz="0" w:space="0" w:color="auto"/>
        <w:right w:val="none" w:sz="0" w:space="0" w:color="auto"/>
      </w:divBdr>
    </w:div>
    <w:div w:id="1778209453">
      <w:bodyDiv w:val="1"/>
      <w:marLeft w:val="0"/>
      <w:marRight w:val="0"/>
      <w:marTop w:val="0"/>
      <w:marBottom w:val="0"/>
      <w:divBdr>
        <w:top w:val="none" w:sz="0" w:space="0" w:color="auto"/>
        <w:left w:val="none" w:sz="0" w:space="0" w:color="auto"/>
        <w:bottom w:val="none" w:sz="0" w:space="0" w:color="auto"/>
        <w:right w:val="none" w:sz="0" w:space="0" w:color="auto"/>
      </w:divBdr>
    </w:div>
    <w:div w:id="1852717815">
      <w:bodyDiv w:val="1"/>
      <w:marLeft w:val="0"/>
      <w:marRight w:val="0"/>
      <w:marTop w:val="0"/>
      <w:marBottom w:val="0"/>
      <w:divBdr>
        <w:top w:val="none" w:sz="0" w:space="0" w:color="auto"/>
        <w:left w:val="none" w:sz="0" w:space="0" w:color="auto"/>
        <w:bottom w:val="none" w:sz="0" w:space="0" w:color="auto"/>
        <w:right w:val="none" w:sz="0" w:space="0" w:color="auto"/>
      </w:divBdr>
    </w:div>
    <w:div w:id="1899894722">
      <w:bodyDiv w:val="1"/>
      <w:marLeft w:val="0"/>
      <w:marRight w:val="0"/>
      <w:marTop w:val="0"/>
      <w:marBottom w:val="0"/>
      <w:divBdr>
        <w:top w:val="none" w:sz="0" w:space="0" w:color="auto"/>
        <w:left w:val="none" w:sz="0" w:space="0" w:color="auto"/>
        <w:bottom w:val="none" w:sz="0" w:space="0" w:color="auto"/>
        <w:right w:val="none" w:sz="0" w:space="0" w:color="auto"/>
      </w:divBdr>
    </w:div>
    <w:div w:id="2038458546">
      <w:bodyDiv w:val="1"/>
      <w:marLeft w:val="0"/>
      <w:marRight w:val="0"/>
      <w:marTop w:val="0"/>
      <w:marBottom w:val="0"/>
      <w:divBdr>
        <w:top w:val="none" w:sz="0" w:space="0" w:color="auto"/>
        <w:left w:val="none" w:sz="0" w:space="0" w:color="auto"/>
        <w:bottom w:val="none" w:sz="0" w:space="0" w:color="auto"/>
        <w:right w:val="none" w:sz="0" w:space="0" w:color="auto"/>
      </w:divBdr>
    </w:div>
    <w:div w:id="2050757433">
      <w:bodyDiv w:val="1"/>
      <w:marLeft w:val="0"/>
      <w:marRight w:val="0"/>
      <w:marTop w:val="0"/>
      <w:marBottom w:val="0"/>
      <w:divBdr>
        <w:top w:val="none" w:sz="0" w:space="0" w:color="auto"/>
        <w:left w:val="none" w:sz="0" w:space="0" w:color="auto"/>
        <w:bottom w:val="none" w:sz="0" w:space="0" w:color="auto"/>
        <w:right w:val="none" w:sz="0" w:space="0" w:color="auto"/>
      </w:divBdr>
    </w:div>
    <w:div w:id="2133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341</TotalTime>
  <Pages>8</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Realmuto</dc:creator>
  <cp:keywords/>
  <dc:description/>
  <cp:lastModifiedBy>Patil, Amita</cp:lastModifiedBy>
  <cp:revision>79</cp:revision>
  <dcterms:created xsi:type="dcterms:W3CDTF">2025-04-04T01:25:00Z</dcterms:created>
  <dcterms:modified xsi:type="dcterms:W3CDTF">2025-04-12T00:15:00Z</dcterms:modified>
</cp:coreProperties>
</file>