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1B2A4A"/>
          <w:sz w:val="56"/>
          <w:szCs w:val="56"/>
        </w:rPr>
        <w:t xml:space="preserve">MINISIM</w:t>
      </w:r>
    </w:p>
    <w:p>
      <w:pPr>
        <w:spacing w:after="200"/>
        <w:jc w:val="center"/>
      </w:pPr>
      <w:r>
        <w:rPr>
          <w:rFonts w:ascii="Arial" w:cs="Arial" w:eastAsia="Arial" w:hAnsi="Arial"/>
          <w:color w:val="2E75B6"/>
          <w:sz w:val="34"/>
          <w:szCs w:val="34"/>
        </w:rPr>
        <w:t xml:space="preserve">Phase 1 &amp; Phase 2 Execution Plan</w:t>
      </w:r>
    </w:p>
    <w:p>
      <w:pPr>
        <w:spacing w:after="200"/>
      </w:pPr>
    </w:p>
    <w:p>
      <w:pPr>
        <w:spacing w:after="60"/>
        <w:jc w:val="center"/>
      </w:pPr>
      <w:r>
        <w:rPr>
          <w:rFonts w:ascii="Arial" w:cs="Arial" w:eastAsia="Arial" w:hAnsi="Arial"/>
          <w:color w:val="666666"/>
          <w:sz w:val="22"/>
          <w:szCs w:val="22"/>
        </w:rPr>
        <w:t xml:space="preserve">Phase 1: Production-Grade Forecasting API (Weeks 1–8)</w:t>
      </w:r>
    </w:p>
    <w:p>
      <w:pPr>
        <w:spacing w:after="60"/>
        <w:jc w:val="center"/>
      </w:pPr>
      <w:r>
        <w:rPr>
          <w:rFonts w:ascii="Arial" w:cs="Arial" w:eastAsia="Arial" w:hAnsi="Arial"/>
          <w:color w:val="666666"/>
          <w:sz w:val="22"/>
          <w:szCs w:val="22"/>
        </w:rPr>
        <w:t xml:space="preserve">Phase 2: Data Flywheel &amp; Fine-Tuning Foundation (Weeks 9–20)</w:t>
      </w:r>
    </w:p>
    <w:p>
      <w:pPr>
        <w:spacing w:after="800"/>
      </w:pPr>
    </w:p>
    <w:p>
      <w:pPr>
        <w:pBdr>
          <w:top w:val="single" w:color="2E75B6" w:sz="2" w:space="12"/>
        </w:pBdr>
        <w:spacing w:after="80" w:before="200"/>
        <w:jc w:val="center"/>
      </w:pPr>
      <w:r>
        <w:rPr>
          <w:rFonts w:ascii="Arial" w:cs="Arial" w:eastAsia="Arial" w:hAnsi="Arial"/>
          <w:color w:val="666666"/>
          <w:sz w:val="20"/>
          <w:szCs w:val="20"/>
        </w:rPr>
        <w:t xml:space="preserve">March 2026  ·  Solo Operator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Overview</w:t>
      </w:r>
    </w:p>
    <w:p>
      <w:pPr>
        <w:spacing w:after="160" w:line="276"/>
      </w:pPr>
      <w:r>
        <w:rPr>
          <w:rFonts w:ascii="Arial" w:cs="Arial" w:eastAsia="Arial" w:hAnsi="Arial"/>
          <w:color w:val="333333"/>
          <w:sz w:val="21"/>
          <w:szCs w:val="21"/>
        </w:rPr>
        <w:t xml:space="preserve">This document is the week-by-week execution plan for taking MiniSim from prototype to production. It is scoped for a solo operator working full-time over 20 weeks.</w:t>
      </w:r>
    </w:p>
    <w:p>
      <w:pPr>
        <w:spacing w:after="160" w:line="276"/>
      </w:pPr>
      <w:r>
        <w:rPr>
          <w:rFonts w:ascii="Arial" w:cs="Arial" w:eastAsia="Arial" w:hAnsi="Arial"/>
          <w:b/>
          <w:bCs/>
          <w:color w:val="333333"/>
          <w:sz w:val="21"/>
          <w:szCs w:val="21"/>
        </w:rPr>
        <w:t xml:space="preserve">Phase 1 (Weeks 1–8)</w:t>
      </w:r>
      <w:r>
        <w:rPr>
          <w:rFonts w:ascii="Arial" w:cs="Arial" w:eastAsia="Arial" w:hAnsi="Arial"/>
          <w:color w:val="333333"/>
          <w:sz w:val="21"/>
          <w:szCs w:val="21"/>
        </w:rPr>
        <w:t xml:space="preserve"> delivers a deployed B2B forecasting API with calibration evidence on 500+ resolved questions. The deliverable is an endpoint a customer can call, a prediction they can trust, and a dashboard proving accuracy.</w:t>
      </w:r>
    </w:p>
    <w:p>
      <w:pPr>
        <w:spacing w:after="160" w:line="276"/>
      </w:pPr>
      <w:r>
        <w:rPr>
          <w:rFonts w:ascii="Arial" w:cs="Arial" w:eastAsia="Arial" w:hAnsi="Arial"/>
          <w:b/>
          <w:bCs/>
          <w:color w:val="333333"/>
          <w:sz w:val="21"/>
          <w:szCs w:val="21"/>
        </w:rPr>
        <w:t xml:space="preserve">Phase 2 (Weeks 9–20)</w:t>
      </w:r>
      <w:r>
        <w:rPr>
          <w:rFonts w:ascii="Arial" w:cs="Arial" w:eastAsia="Arial" w:hAnsi="Arial"/>
          <w:color w:val="333333"/>
          <w:sz w:val="21"/>
          <w:szCs w:val="21"/>
        </w:rPr>
        <w:t xml:space="preserve"> builds the data flywheel: multi-source scraping of expert prediction data, curation, and fine-tuning experiments. The deliverable is a custom model trained on calibrated expert reasoning that matches or exceeds prompted frontier models at lower cost.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2F8" w:val="clear"/>
            <w:tcMar>
              <w:top w:type="dxa" w:w="120"/>
              <w:left w:type="dxa" w:w="180"/>
              <w:bottom w:type="dxa" w:w="120"/>
              <w:right w:type="dxa" w:w="180"/>
            </w:tcMar>
          </w:tcPr>
          <w:p>
            <w:pPr>
              <w:spacing w:after="80"/>
            </w:pPr>
            <w:r>
              <w:rPr>
                <w:rFonts w:ascii="Arial" w:cs="Arial" w:eastAsia="Arial" w:hAnsi="Arial"/>
                <w:b/>
                <w:bCs/>
                <w:color w:val="2E75B6"/>
                <w:sz w:val="22"/>
                <w:szCs w:val="22"/>
              </w:rPr>
              <w:t xml:space="preserve">Constraint: Solo Operator</w:t>
            </w:r>
          </w:p>
          <w:p>
            <w:pPr>
              <w:spacing w:after="0" w:line="276"/>
            </w:pPr>
            <w:r>
              <w:rPr>
                <w:rFonts w:ascii="Arial" w:cs="Arial" w:eastAsia="Arial" w:hAnsi="Arial"/>
                <w:color w:val="333333"/>
                <w:sz w:val="21"/>
                <w:szCs w:val="21"/>
              </w:rPr>
              <w:t xml:space="preserve">Every task is sequential. The ordering below is dependency-driven: each week’s work depends on the prior week’s output. No parallelization is assumed. If you add a collaborator, Weeks 3–4 (eval) and Weeks 5–6 (API) can run concurrently.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62C" w:sz="1"/>
              <w:left w:val="single" w:color="D4762C" w:sz="12"/>
              <w:bottom w:val="single" w:color="D4762C" w:sz="1"/>
              <w:right w:val="single" w:color="D4762C" w:sz="1"/>
            </w:tcBorders>
            <w:shd w:fill="FFF3E0" w:val="clear"/>
            <w:tcMar>
              <w:top w:type="dxa" w:w="120"/>
              <w:left w:type="dxa" w:w="180"/>
              <w:bottom w:type="dxa" w:w="120"/>
              <w:right w:type="dxa" w:w="180"/>
            </w:tcMar>
          </w:tcPr>
          <w:p>
            <w:pPr>
              <w:spacing w:after="80"/>
            </w:pPr>
            <w:r>
              <w:rPr>
                <w:rFonts w:ascii="Arial" w:cs="Arial" w:eastAsia="Arial" w:hAnsi="Arial"/>
                <w:b/>
                <w:bCs/>
                <w:color w:val="D4762C"/>
                <w:sz w:val="22"/>
                <w:szCs w:val="22"/>
              </w:rPr>
              <w:t xml:space="preserve">What Gets Cut</w:t>
            </w:r>
          </w:p>
          <w:p>
            <w:pPr>
              <w:spacing w:after="0" w:line="276"/>
            </w:pPr>
            <w:r>
              <w:rPr>
                <w:rFonts w:ascii="Arial" w:cs="Arial" w:eastAsia="Arial" w:hAnsi="Arial"/>
                <w:color w:val="333333"/>
                <w:sz w:val="21"/>
                <w:szCs w:val="21"/>
              </w:rPr>
              <w:t xml:space="preserve">Survey engine (survey_engine.py, run_survey.py): removed entirely. Simile has $100M and the original Stanford team. You will not out-compete them on synthetic surveys. Streamlit dashboard: replaced by a lightweight accuracy dashboard served by the API. Scanner/arbitrage features: deferred to Phase 3. Web research module: deferred until eval proves it improves accuracy.</w:t>
            </w:r>
          </w:p>
        </w:tc>
      </w:tr>
    </w:tbl>
    <w:p>
      <w:r>
        <w:br w:type="page"/>
      </w:r>
    </w:p>
    <w:p>
      <w:pPr>
        <w:pStyle w:val="Heading1"/>
        <w:spacing w:after="200" w:before="360"/>
      </w:pPr>
      <w:r>
        <w:rPr>
          <w:rFonts w:ascii="Arial" w:cs="Arial" w:eastAsia="Arial" w:hAnsi="Arial"/>
          <w:b/>
          <w:bCs/>
          <w:color w:val="1B2A4A"/>
          <w:sz w:val="32"/>
          <w:szCs w:val="32"/>
        </w:rPr>
        <w:t xml:space="preserve">Phase 1: Production-Grade Forecasting API</w:t>
      </w:r>
    </w:p>
    <w:p>
      <w:pPr>
        <w:spacing w:after="160" w:line="276"/>
      </w:pPr>
      <w:r>
        <w:rPr>
          <w:rFonts w:ascii="Arial" w:cs="Arial" w:eastAsia="Arial" w:hAnsi="Arial"/>
          <w:color w:val="333333"/>
          <w:sz w:val="21"/>
          <w:szCs w:val="21"/>
        </w:rPr>
        <w:t xml:space="preserve">8 weeks. The goal is a deployed API that a B2B customer can integrate against, with public calibration evidence. Everything in Phase 1 serves this single deliverable.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1–2</w:t>
            </w:r>
          </w:p>
        </w:tc>
        <w:tc>
          <w:tcPr>
            <w:tcW w:type="dxa" w:w="7560"/>
            <w:tcBorders>
              <w:top w:val="none" w:sz="0"/>
              <w:left w:val="none" w:sz="0"/>
              <w:bottom w:val="single" w:color="2E75B6"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Fix the Engine, Prove It Works</w:t>
            </w:r>
          </w:p>
        </w:tc>
      </w:tr>
    </w:tbl>
    <w:p>
      <w:pPr>
        <w:spacing w:after="80"/>
      </w:pPr>
    </w:p>
    <w:p>
      <w:pPr>
        <w:spacing w:after="160" w:line="276"/>
      </w:pPr>
      <w:r>
        <w:rPr>
          <w:rFonts w:ascii="Arial" w:cs="Arial" w:eastAsia="Arial" w:hAnsi="Arial"/>
          <w:color w:val="333333"/>
          <w:sz w:val="21"/>
          <w:szCs w:val="21"/>
        </w:rPr>
        <w:t xml:space="preserve">The LLM simulation is the product. Before building anything on top of it, fix the four bugs that make it unreliable and run the first-ever eval against the LLM mode.</w:t>
      </w:r>
    </w:p>
    <w:p>
      <w:pPr>
        <w:spacing w:after="40"/>
      </w:pPr>
    </w:p>
    <w:p>
      <w:pPr>
        <w:pStyle w:val="Heading3"/>
        <w:spacing w:after="120" w:before="200"/>
      </w:pPr>
      <w:r>
        <w:rPr>
          <w:rFonts w:ascii="Arial" w:cs="Arial" w:eastAsia="Arial" w:hAnsi="Arial"/>
          <w:b/>
          <w:bCs/>
          <w:color w:val="1B2A4A"/>
          <w:sz w:val="22"/>
          <w:szCs w:val="22"/>
        </w:rPr>
        <w:t xml:space="preserve">Bug Fixes (llm_engine.py)</w:t>
      </w:r>
    </w:p>
    <w:p>
      <w:pPr>
        <w:spacing w:after="160" w:line="276"/>
      </w:pPr>
      <w:r>
        <w:rPr>
          <w:rFonts w:ascii="Arial" w:cs="Arial" w:eastAsia="Arial" w:hAnsi="Arial"/>
          <w:b/>
          <w:bCs/>
          <w:color w:val="333333"/>
          <w:sz w:val="21"/>
          <w:szCs w:val="21"/>
        </w:rPr>
        <w:t xml:space="preserve">1. Client instantiation. </w:t>
      </w:r>
      <w:r>
        <w:rPr>
          <w:rFonts w:ascii="Arial" w:cs="Arial" w:eastAsia="Arial" w:hAnsi="Arial"/>
          <w:color w:val="333333"/>
          <w:sz w:val="21"/>
          <w:szCs w:val="21"/>
        </w:rPr>
        <w:t xml:space="preserve">The Anthropic client is created inside _generate_anthropic() on every call (line 185). Move it to __init__. The SDK client is thread-safe and supports connection pooling. This alone eliminates latency spikes from connection churn.</w:t>
      </w:r>
    </w:p>
    <w:p>
      <w:pPr>
        <w:shd w:fill="F4F4F4" w:val="clear"/>
        <w:spacing w:after="80"/>
        <w:ind w:left="360" w:right="360"/>
      </w:pPr>
      <w:r>
        <w:rPr>
          <w:rFonts w:ascii="Courier New" w:cs="Courier New" w:eastAsia="Courier New" w:hAnsi="Courier New"/>
          <w:color w:val="333333"/>
          <w:sz w:val="18"/>
          <w:szCs w:val="18"/>
        </w:rPr>
        <w:t xml:space="preserve"># Before (bad): client = Anthropic() inside every call</w:t>
      </w:r>
    </w:p>
    <w:p>
      <w:pPr>
        <w:shd w:fill="F4F4F4" w:val="clear"/>
        <w:spacing w:after="80"/>
        <w:ind w:left="360" w:right="360"/>
      </w:pPr>
      <w:r>
        <w:rPr>
          <w:rFonts w:ascii="Courier New" w:cs="Courier New" w:eastAsia="Courier New" w:hAnsi="Courier New"/>
          <w:color w:val="333333"/>
          <w:sz w:val="18"/>
          <w:szCs w:val="18"/>
        </w:rPr>
        <w:t xml:space="preserve"># After: self.client = Anthropic() in __init__, reuse everywhere</w:t>
      </w:r>
    </w:p>
    <w:p>
      <w:pPr>
        <w:spacing w:after="40"/>
      </w:pPr>
    </w:p>
    <w:p>
      <w:pPr>
        <w:spacing w:after="160" w:line="276"/>
      </w:pPr>
      <w:r>
        <w:rPr>
          <w:rFonts w:ascii="Arial" w:cs="Arial" w:eastAsia="Arial" w:hAnsi="Arial"/>
          <w:b/>
          <w:bCs/>
          <w:color w:val="333333"/>
          <w:sz w:val="21"/>
          <w:szCs w:val="21"/>
        </w:rPr>
        <w:t xml:space="preserve">2. Temperature passthrough. </w:t>
      </w:r>
      <w:r>
        <w:rPr>
          <w:rFonts w:ascii="Arial" w:cs="Arial" w:eastAsia="Arial" w:hAnsi="Arial"/>
          <w:color w:val="333333"/>
          <w:sz w:val="21"/>
          <w:szCs w:val="21"/>
        </w:rPr>
        <w:t xml:space="preserve">The temperature parameter is accepted by _generate_anthropic() but never forwarded to client.messages.create(). All API calls run at default temperature. Your analyst agents (T=0.3) and contrarian agents (T=0.9) are currently identical when using the Anthropic backend. Add temperature=temperature to the kwargs dict.</w:t>
      </w:r>
    </w:p>
    <w:p>
      <w:pPr>
        <w:spacing w:after="40"/>
      </w:pPr>
    </w:p>
    <w:p>
      <w:pPr>
        <w:spacing w:after="160" w:line="276"/>
      </w:pPr>
      <w:r>
        <w:rPr>
          <w:rFonts w:ascii="Arial" w:cs="Arial" w:eastAsia="Arial" w:hAnsi="Arial"/>
          <w:b/>
          <w:bCs/>
          <w:color w:val="333333"/>
          <w:sz w:val="21"/>
          <w:szCs w:val="21"/>
        </w:rPr>
        <w:t xml:space="preserve">3. Retry logic. </w:t>
      </w:r>
      <w:r>
        <w:rPr>
          <w:rFonts w:ascii="Arial" w:cs="Arial" w:eastAsia="Arial" w:hAnsi="Arial"/>
          <w:color w:val="333333"/>
          <w:sz w:val="21"/>
          <w:szCs w:val="21"/>
        </w:rPr>
        <w:t xml:space="preserve">The generate() method catches all exceptions and returns an empty error dict with no retry. Add tenacity for exponential backoff with jitter on rate limits (429), timeouts, and server errors (500/502/503). Three retries with 1s/2s/4s backoff.</w:t>
      </w:r>
    </w:p>
    <w:p>
      <w:pPr>
        <w:shd w:fill="F4F4F4" w:val="clear"/>
        <w:spacing w:after="80"/>
        <w:ind w:left="360" w:right="360"/>
      </w:pPr>
      <w:r>
        <w:rPr>
          <w:rFonts w:ascii="Courier New" w:cs="Courier New" w:eastAsia="Courier New" w:hAnsi="Courier New"/>
          <w:color w:val="333333"/>
          <w:sz w:val="18"/>
          <w:szCs w:val="18"/>
        </w:rPr>
        <w:t xml:space="preserve">from tenacity import retry, stop_after_attempt, wait_exponential</w:t>
      </w:r>
    </w:p>
    <w:p>
      <w:pPr>
        <w:shd w:fill="F4F4F4" w:val="clear"/>
        <w:spacing w:after="80"/>
        <w:ind w:left="360" w:right="360"/>
      </w:pPr>
      <w:r>
        <w:rPr>
          <w:rFonts w:ascii="Courier New" w:cs="Courier New" w:eastAsia="Courier New" w:hAnsi="Courier New"/>
          <w:color w:val="333333"/>
          <w:sz w:val="18"/>
          <w:szCs w:val="18"/>
        </w:rPr>
        <w:t xml:space="preserve">@retry(stop=stop_after_attempt(3), wait=wait_exponential(multiplier=1, max=8))</w:t>
      </w:r>
    </w:p>
    <w:p>
      <w:pPr>
        <w:spacing w:after="40"/>
      </w:pPr>
    </w:p>
    <w:p>
      <w:pPr>
        <w:spacing w:after="160" w:line="276"/>
      </w:pPr>
      <w:r>
        <w:rPr>
          <w:rFonts w:ascii="Arial" w:cs="Arial" w:eastAsia="Arial" w:hAnsi="Arial"/>
          <w:b/>
          <w:bCs/>
          <w:color w:val="333333"/>
          <w:sz w:val="21"/>
          <w:szCs w:val="21"/>
        </w:rPr>
        <w:t xml:space="preserve">4. Fallback transparency. </w:t>
      </w:r>
      <w:r>
        <w:rPr>
          <w:rFonts w:ascii="Arial" w:cs="Arial" w:eastAsia="Arial" w:hAnsi="Arial"/>
          <w:color w:val="333333"/>
          <w:sz w:val="21"/>
          <w:szCs w:val="21"/>
        </w:rPr>
        <w:t xml:space="preserve">When an LLM call fails in llm_simulation.py, the agent silently falls back to offline engine distributions. Add a from_llm boolean to each agent in the response. A customer paying for LLM-quality predictions must know which agents used real reasoning vs. template fallback.</w:t>
      </w:r>
    </w:p>
    <w:p>
      <w:pPr>
        <w:spacing w:after="80"/>
      </w:pPr>
    </w:p>
    <w:p>
      <w:pPr>
        <w:pStyle w:val="Heading3"/>
        <w:spacing w:after="120" w:before="200"/>
      </w:pPr>
      <w:r>
        <w:rPr>
          <w:rFonts w:ascii="Arial" w:cs="Arial" w:eastAsia="Arial" w:hAnsi="Arial"/>
          <w:b/>
          <w:bCs/>
          <w:color w:val="1B2A4A"/>
          <w:sz w:val="22"/>
          <w:szCs w:val="22"/>
        </w:rPr>
        <w:t xml:space="preserve">First LLM Eval</w:t>
      </w:r>
    </w:p>
    <w:p>
      <w:pPr>
        <w:spacing w:after="160" w:line="276"/>
      </w:pPr>
      <w:r>
        <w:rPr>
          <w:rFonts w:ascii="Arial" w:cs="Arial" w:eastAsia="Arial" w:hAnsi="Arial"/>
          <w:color w:val="333333"/>
          <w:sz w:val="21"/>
          <w:szCs w:val="21"/>
        </w:rPr>
        <w:t xml:space="preserve">The current eval_runner.py imports swarm_score_offline directly and never touches the LLM mode. Modify it to accept a --mode flag (offline, llm-ollama, llm-anthropic) and run the existing 17 resolved historical questions through the LLM engine. Compare Brier scores. This is the first time you will have a number for how good the actual product is.</w:t>
      </w:r>
    </w:p>
    <w:p>
      <w:pPr>
        <w:spacing w:after="40"/>
      </w:pPr>
    </w:p>
    <w:p>
      <w:pPr>
        <w:spacing w:after="160" w:line="276"/>
      </w:pPr>
      <w:r>
        <w:rPr>
          <w:rFonts w:ascii="Arial" w:cs="Arial" w:eastAsia="Arial" w:hAnsi="Arial"/>
          <w:b/>
          <w:bCs/>
          <w:color w:val="333333"/>
          <w:sz w:val="21"/>
          <w:szCs w:val="21"/>
        </w:rPr>
        <w:t xml:space="preserve">Expected outcome: </w:t>
      </w:r>
      <w:r>
        <w:rPr>
          <w:rFonts w:ascii="Arial" w:cs="Arial" w:eastAsia="Arial" w:hAnsi="Arial"/>
          <w:color w:val="333333"/>
          <w:sz w:val="21"/>
          <w:szCs w:val="21"/>
        </w:rPr>
        <w:t xml:space="preserve">LLM mode should beat offline on Brier score by at least 15–20%. If it doesn’t, the prompts or aggregation need work before you build anything else. Do not proceed to Week 3 until the LLM mode demonstrably outperforms offline.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Move Anthropic client to __init__</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llm_engine.py refactored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Add temperature to Anthropic API calls</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All 4 tier temps working</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0.5</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Add tenacity retry with backoff</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 retries on 429/500/timeout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Tag agents with from_llm flag</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Response includes per-agent source</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Clean up orphaned agent_factory.py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Removed or integrated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Add --mode flag to eval_runner.py</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Eval runs offline + LLM</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Run eval: 17 resolved Qs, offline vs LLM</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Brier comparison table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Finish archetypes/world_templates split</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offline_engine.py &lt; 200 lines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8</w:t>
            </w:r>
          </w:p>
        </w:tc>
      </w:tr>
    </w:tbl>
    <w:p>
      <w:pPr>
        <w:spacing w:after="40"/>
      </w:pPr>
    </w:p>
    <w:p>
      <w:pPr>
        <w:spacing w:after="160" w:line="276"/>
      </w:pPr>
      <w:r>
        <w:rPr>
          <w:rFonts w:ascii="Arial" w:cs="Arial" w:eastAsia="Arial" w:hAnsi="Arial"/>
          <w:i/>
          <w:iCs/>
          <w:color w:val="333333"/>
          <w:sz w:val="21"/>
          <w:szCs w:val="21"/>
        </w:rPr>
        <w:t xml:space="preserve">Estimated total: ~24 hours of focused work across 2 weeks.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3–4</w:t>
            </w:r>
          </w:p>
        </w:tc>
        <w:tc>
          <w:tcPr>
            <w:tcW w:type="dxa" w:w="7560"/>
            <w:tcBorders>
              <w:top w:val="none" w:sz="0"/>
              <w:left w:val="none" w:sz="0"/>
              <w:bottom w:val="single" w:color="2E75B6"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Eval Depth: 500+ Resolved Questions</w:t>
            </w:r>
          </w:p>
        </w:tc>
      </w:tr>
    </w:tbl>
    <w:p>
      <w:pPr>
        <w:spacing w:after="80"/>
      </w:pPr>
    </w:p>
    <w:p>
      <w:pPr>
        <w:spacing w:after="160" w:line="276"/>
      </w:pPr>
      <w:r>
        <w:rPr>
          <w:rFonts w:ascii="Arial" w:cs="Arial" w:eastAsia="Arial" w:hAnsi="Arial"/>
          <w:color w:val="333333"/>
          <w:sz w:val="21"/>
          <w:szCs w:val="21"/>
        </w:rPr>
        <w:t xml:space="preserve">17 resolved questions is statistically meaningless. You need 500+ to compute calibration curves and make claims about accuracy. Metaculus is the primary source: thousands of resolved questions with community predictions, freely accessible via their API.</w:t>
      </w:r>
    </w:p>
    <w:p>
      <w:pPr>
        <w:spacing w:after="40"/>
      </w:pPr>
    </w:p>
    <w:p>
      <w:pPr>
        <w:pStyle w:val="Heading3"/>
        <w:spacing w:after="120" w:before="200"/>
      </w:pPr>
      <w:r>
        <w:rPr>
          <w:rFonts w:ascii="Arial" w:cs="Arial" w:eastAsia="Arial" w:hAnsi="Arial"/>
          <w:b/>
          <w:bCs/>
          <w:color w:val="1B2A4A"/>
          <w:sz w:val="22"/>
          <w:szCs w:val="22"/>
        </w:rPr>
        <w:t xml:space="preserve">Metaculus Scraping Pipeline</w:t>
      </w:r>
    </w:p>
    <w:p>
      <w:pPr>
        <w:spacing w:after="160" w:line="276"/>
      </w:pPr>
      <w:r>
        <w:rPr>
          <w:rFonts w:ascii="Arial" w:cs="Arial" w:eastAsia="Arial" w:hAnsi="Arial"/>
          <w:color w:val="333333"/>
          <w:sz w:val="21"/>
          <w:szCs w:val="21"/>
        </w:rPr>
        <w:t xml:space="preserve">Metaculus has a public API at api.metaculus.com. Pull all resolved binary questions from 2022–2025 with: question text, resolution (0 or 1), community prediction at close, question metadata (category, open date, close date). Store in PostgreSQL. Target: 500–1,000 resolved questions across economics, politics, tech, geopolitics, science, and climate.</w:t>
      </w:r>
    </w:p>
    <w:p>
      <w:pPr>
        <w:shd w:fill="F4F4F4" w:val="clear"/>
        <w:spacing w:after="80"/>
        <w:ind w:left="360" w:right="360"/>
      </w:pPr>
      <w:r>
        <w:rPr>
          <w:rFonts w:ascii="Courier New" w:cs="Courier New" w:eastAsia="Courier New" w:hAnsi="Courier New"/>
          <w:color w:val="333333"/>
          <w:sz w:val="18"/>
          <w:szCs w:val="18"/>
        </w:rPr>
        <w:t xml:space="preserve">GET /api2/questions/?status=resolved&amp;type=binary&amp;limit=100&amp;offset=0</w:t>
      </w:r>
    </w:p>
    <w:p>
      <w:pPr>
        <w:spacing w:after="40"/>
      </w:pPr>
    </w:p>
    <w:p>
      <w:pPr>
        <w:spacing w:after="160" w:line="276"/>
      </w:pPr>
      <w:r>
        <w:rPr>
          <w:rFonts w:ascii="Arial" w:cs="Arial" w:eastAsia="Arial" w:hAnsi="Arial"/>
          <w:color w:val="333333"/>
          <w:sz w:val="21"/>
          <w:szCs w:val="21"/>
        </w:rPr>
        <w:t xml:space="preserve">For each resolved question, run your LLM simulation and record the swarm probability. This gives you the triple: (question, swarm_prediction, actual_resolution). Also record the Metaculus community prediction at close as a baseline comparison.</w:t>
      </w:r>
    </w:p>
    <w:p>
      <w:pPr>
        <w:spacing w:after="40"/>
      </w:pPr>
    </w:p>
    <w:p>
      <w:pPr>
        <w:pStyle w:val="Heading3"/>
        <w:spacing w:after="120" w:before="200"/>
      </w:pPr>
      <w:r>
        <w:rPr>
          <w:rFonts w:ascii="Arial" w:cs="Arial" w:eastAsia="Arial" w:hAnsi="Arial"/>
          <w:b/>
          <w:bCs/>
          <w:color w:val="1B2A4A"/>
          <w:sz w:val="22"/>
          <w:szCs w:val="22"/>
        </w:rPr>
        <w:t xml:space="preserve">Calibration Curve</w:t>
      </w:r>
    </w:p>
    <w:p>
      <w:pPr>
        <w:spacing w:after="160" w:line="276"/>
      </w:pPr>
      <w:r>
        <w:rPr>
          <w:rFonts w:ascii="Arial" w:cs="Arial" w:eastAsia="Arial" w:hAnsi="Arial"/>
          <w:color w:val="333333"/>
          <w:sz w:val="21"/>
          <w:szCs w:val="21"/>
        </w:rPr>
        <w:t xml:space="preserve">Group all swarm predictions into decile bins (0–10%, 10–20%, …, 90–100%). For each bin, compute the actual resolution rate. A perfectly calibrated system has predictions at 70% resolving YES exactly 70% of the time. Plot the calibration curve and compute the Expected Calibration Error (ECE).</w:t>
      </w:r>
    </w:p>
    <w:p>
      <w:pPr>
        <w:spacing w:after="160" w:line="276"/>
      </w:pPr>
      <w:r>
        <w:rPr>
          <w:rFonts w:ascii="Arial" w:cs="Arial" w:eastAsia="Arial" w:hAnsi="Arial"/>
          <w:b/>
          <w:bCs/>
          <w:color w:val="333333"/>
          <w:sz w:val="21"/>
          <w:szCs w:val="21"/>
        </w:rPr>
        <w:t xml:space="preserve">This is the chart that sells the product. </w:t>
      </w:r>
      <w:r>
        <w:rPr>
          <w:rFonts w:ascii="Arial" w:cs="Arial" w:eastAsia="Arial" w:hAnsi="Arial"/>
          <w:color w:val="333333"/>
          <w:sz w:val="21"/>
          <w:szCs w:val="21"/>
        </w:rPr>
        <w:t xml:space="preserve">If your calibration curve is tighter than the Metaculus community on the same question set, you have a defensible story for B2B customers.</w:t>
      </w:r>
    </w:p>
    <w:p>
      <w:pPr>
        <w:spacing w:after="40"/>
      </w:pPr>
    </w:p>
    <w:p>
      <w:pPr>
        <w:pStyle w:val="Heading3"/>
        <w:spacing w:after="120" w:before="200"/>
      </w:pPr>
      <w:r>
        <w:rPr>
          <w:rFonts w:ascii="Arial" w:cs="Arial" w:eastAsia="Arial" w:hAnsi="Arial"/>
          <w:b/>
          <w:bCs/>
          <w:color w:val="1B2A4A"/>
          <w:sz w:val="22"/>
          <w:szCs w:val="22"/>
        </w:rPr>
        <w:t xml:space="preserve">Head-to-Head Comparison</w:t>
      </w:r>
    </w:p>
    <w:p>
      <w:pPr>
        <w:spacing w:after="160" w:line="276"/>
      </w:pPr>
      <w:r>
        <w:rPr>
          <w:rFonts w:ascii="Arial" w:cs="Arial" w:eastAsia="Arial" w:hAnsi="Arial"/>
          <w:color w:val="333333"/>
          <w:sz w:val="21"/>
          <w:szCs w:val="21"/>
        </w:rPr>
        <w:t xml:space="preserve">Run every question through three systems and compare:</w:t>
      </w:r>
    </w:p>
    <w:p>
      <w:pPr>
        <w:pStyle w:val="ListParagraph"/>
        <w:numPr>
          <w:ilvl w:val="0"/>
          <w:numId w:val="2"/>
        </w:numPr>
        <w:spacing w:after="80" w:line="276"/>
      </w:pPr>
      <w:r>
        <w:rPr>
          <w:rFonts w:ascii="Arial" w:cs="Arial" w:eastAsia="Arial" w:hAnsi="Arial"/>
          <w:b/>
          <w:bCs/>
          <w:color w:val="333333"/>
          <w:sz w:val="21"/>
          <w:szCs w:val="21"/>
        </w:rPr>
        <w:t xml:space="preserve">Offline engine: </w:t>
      </w:r>
      <w:r>
        <w:rPr>
          <w:rFonts w:ascii="Arial" w:cs="Arial" w:eastAsia="Arial" w:hAnsi="Arial"/>
          <w:color w:val="333333"/>
          <w:sz w:val="21"/>
          <w:szCs w:val="21"/>
        </w:rPr>
        <w:t xml:space="preserve">Free, no API calls. The baseline.</w:t>
      </w:r>
    </w:p>
    <w:p>
      <w:pPr>
        <w:pStyle w:val="ListParagraph"/>
        <w:numPr>
          <w:ilvl w:val="0"/>
          <w:numId w:val="2"/>
        </w:numPr>
        <w:spacing w:after="80" w:line="276"/>
      </w:pPr>
      <w:r>
        <w:rPr>
          <w:rFonts w:ascii="Arial" w:cs="Arial" w:eastAsia="Arial" w:hAnsi="Arial"/>
          <w:b/>
          <w:bCs/>
          <w:color w:val="333333"/>
          <w:sz w:val="21"/>
          <w:szCs w:val="21"/>
        </w:rPr>
        <w:t xml:space="preserve">LLM mode (Ollama): </w:t>
      </w:r>
      <w:r>
        <w:rPr>
          <w:rFonts w:ascii="Arial" w:cs="Arial" w:eastAsia="Arial" w:hAnsi="Arial"/>
          <w:color w:val="333333"/>
          <w:sz w:val="21"/>
          <w:szCs w:val="21"/>
        </w:rPr>
        <w:t xml:space="preserve">Local, ~$0. Tests whether LLM reasoning adds value over hardcoded distributions.</w:t>
      </w:r>
    </w:p>
    <w:p>
      <w:pPr>
        <w:pStyle w:val="ListParagraph"/>
        <w:numPr>
          <w:ilvl w:val="0"/>
          <w:numId w:val="2"/>
        </w:numPr>
        <w:spacing w:after="80" w:line="276"/>
      </w:pPr>
      <w:r>
        <w:rPr>
          <w:rFonts w:ascii="Arial" w:cs="Arial" w:eastAsia="Arial" w:hAnsi="Arial"/>
          <w:b/>
          <w:bCs/>
          <w:color w:val="333333"/>
          <w:sz w:val="21"/>
          <w:szCs w:val="21"/>
        </w:rPr>
        <w:t xml:space="preserve">LLM mode (Claude Sonnet): </w:t>
      </w:r>
      <w:r>
        <w:rPr>
          <w:rFonts w:ascii="Arial" w:cs="Arial" w:eastAsia="Arial" w:hAnsi="Arial"/>
          <w:color w:val="333333"/>
          <w:sz w:val="21"/>
          <w:szCs w:val="21"/>
        </w:rPr>
        <w:t xml:space="preserve">API, ~$0.15/prediction. Tests whether a frontier model justifies the cost.</w:t>
      </w:r>
    </w:p>
    <w:p>
      <w:pPr>
        <w:spacing w:after="40"/>
      </w:pPr>
    </w:p>
    <w:p>
      <w:pPr>
        <w:spacing w:after="160" w:line="276"/>
      </w:pPr>
      <w:r>
        <w:rPr>
          <w:rFonts w:ascii="Arial" w:cs="Arial" w:eastAsia="Arial" w:hAnsi="Arial"/>
          <w:color w:val="333333"/>
          <w:sz w:val="21"/>
          <w:szCs w:val="21"/>
        </w:rPr>
        <w:t xml:space="preserve">Use paired Wilcoxon signed-rank tests on Brier score differences between systems. Report 95% confidence intervals. B2B customers with quantitative backgrounds will ask for statistical significance.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Build Metaculus API scraper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500+ resolved Qs in PostgreSQL</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8</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Run LLM eval on full question set</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Brier scores for 500+ Qs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Build calibration curve analysis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Decile bin plot + ECE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Head-to-head: offline vs LLM vs community</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Comparison table + stat tests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Per-category accuracy breakdown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Accuracy by econ/pol/tech/geo</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Document results in eval_results/ dir</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JSON + plots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w:t>
            </w:r>
          </w:p>
        </w:tc>
      </w:tr>
    </w:tbl>
    <w:p>
      <w:pPr>
        <w:spacing w:after="40"/>
      </w:pPr>
    </w:p>
    <w:p>
      <w:pPr>
        <w:spacing w:after="160" w:line="276"/>
      </w:pPr>
      <w:r>
        <w:rPr>
          <w:rFonts w:ascii="Arial" w:cs="Arial" w:eastAsia="Arial" w:hAnsi="Arial"/>
          <w:i/>
          <w:iCs/>
          <w:color w:val="333333"/>
          <w:sz w:val="21"/>
          <w:szCs w:val="21"/>
        </w:rPr>
        <w:t xml:space="preserve">Estimated total: ~30 hours across 2 weeks.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EBEE" w:val="clear"/>
            <w:tcMar>
              <w:top w:type="dxa" w:w="100"/>
              <w:left w:type="dxa" w:w="160"/>
              <w:bottom w:type="dxa" w:w="100"/>
              <w:right w:type="dxa" w:w="160"/>
            </w:tcMar>
          </w:tcPr>
          <w:p>
            <w:pPr>
              <w:spacing w:after="100"/>
            </w:pPr>
            <w:r>
              <w:rPr>
                <w:rFonts w:ascii="Arial" w:cs="Arial" w:eastAsia="Arial" w:hAnsi="Arial"/>
                <w:b/>
                <w:bCs/>
                <w:color w:val="C0392B"/>
                <w:sz w:val="24"/>
                <w:szCs w:val="24"/>
              </w:rPr>
              <w:t xml:space="preserve">DECISION GATE: End of Week 4</w:t>
            </w:r>
          </w:p>
          <w:p>
            <w:pPr>
              <w:pStyle w:val="ListParagraph"/>
              <w:numPr>
                <w:ilvl w:val="0"/>
                <w:numId w:val="3"/>
              </w:numPr>
              <w:spacing w:after="60" w:line="276"/>
            </w:pPr>
            <w:r>
              <w:rPr>
                <w:rFonts w:ascii="Arial" w:cs="Arial" w:eastAsia="Arial" w:hAnsi="Arial"/>
                <w:color w:val="333333"/>
                <w:sz w:val="20"/>
                <w:szCs w:val="20"/>
              </w:rPr>
              <w:t xml:space="preserve">LLM mode Brier score on 500+ Qs is measurably better than offline (p &lt; 0.05)</w:t>
            </w:r>
          </w:p>
          <w:p>
            <w:pPr>
              <w:pStyle w:val="ListParagraph"/>
              <w:numPr>
                <w:ilvl w:val="0"/>
                <w:numId w:val="3"/>
              </w:numPr>
              <w:spacing w:after="60" w:line="276"/>
            </w:pPr>
            <w:r>
              <w:rPr>
                <w:rFonts w:ascii="Arial" w:cs="Arial" w:eastAsia="Arial" w:hAnsi="Arial"/>
                <w:color w:val="333333"/>
                <w:sz w:val="20"/>
                <w:szCs w:val="20"/>
              </w:rPr>
              <w:t xml:space="preserve">Calibration curve shows no systematic bias (ECE &lt; 0.10)</w:t>
            </w:r>
          </w:p>
          <w:p>
            <w:pPr>
              <w:pStyle w:val="ListParagraph"/>
              <w:numPr>
                <w:ilvl w:val="0"/>
                <w:numId w:val="3"/>
              </w:numPr>
              <w:spacing w:after="60" w:line="276"/>
            </w:pPr>
            <w:r>
              <w:rPr>
                <w:rFonts w:ascii="Arial" w:cs="Arial" w:eastAsia="Arial" w:hAnsi="Arial"/>
                <w:color w:val="333333"/>
                <w:sz w:val="20"/>
                <w:szCs w:val="20"/>
              </w:rPr>
              <w:t xml:space="preserve">At least 3 categories where swarm beats Metaculus community prediction</w:t>
            </w:r>
          </w:p>
          <w:p>
            <w:pPr>
              <w:pStyle w:val="ListParagraph"/>
              <w:numPr>
                <w:ilvl w:val="0"/>
                <w:numId w:val="3"/>
              </w:numPr>
              <w:spacing w:after="60" w:line="276"/>
            </w:pPr>
            <w:r>
              <w:rPr>
                <w:rFonts w:ascii="Arial" w:cs="Arial" w:eastAsia="Arial" w:hAnsi="Arial"/>
                <w:color w:val="333333"/>
                <w:sz w:val="20"/>
                <w:szCs w:val="20"/>
              </w:rPr>
              <w:t xml:space="preserve">If ANY gate fails: iterate on prompts/aggregation before proceeding to API 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5–6</w:t>
            </w:r>
          </w:p>
        </w:tc>
        <w:tc>
          <w:tcPr>
            <w:tcW w:type="dxa" w:w="7560"/>
            <w:tcBorders>
              <w:top w:val="none" w:sz="0"/>
              <w:left w:val="none" w:sz="0"/>
              <w:bottom w:val="single" w:color="2E75B6"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API and Infrastructure</w:t>
            </w:r>
          </w:p>
        </w:tc>
      </w:tr>
    </w:tbl>
    <w:p>
      <w:pPr>
        <w:spacing w:after="80"/>
      </w:pPr>
    </w:p>
    <w:p>
      <w:pPr>
        <w:spacing w:after="160" w:line="276"/>
      </w:pPr>
      <w:r>
        <w:rPr>
          <w:rFonts w:ascii="Arial" w:cs="Arial" w:eastAsia="Arial" w:hAnsi="Arial"/>
          <w:color w:val="333333"/>
          <w:sz w:val="21"/>
          <w:szCs w:val="21"/>
        </w:rPr>
        <w:t xml:space="preserve">Now that the engine is proven, wrap it in a production API. FastAPI is the right choice: async-native, automatic OpenAPI docs, Pydantic validation, and background tasks for long-running predictions.</w:t>
      </w:r>
    </w:p>
    <w:p>
      <w:pPr>
        <w:spacing w:after="40"/>
      </w:pPr>
    </w:p>
    <w:p>
      <w:pPr>
        <w:pStyle w:val="Heading3"/>
        <w:spacing w:after="120" w:before="200"/>
      </w:pPr>
      <w:r>
        <w:rPr>
          <w:rFonts w:ascii="Arial" w:cs="Arial" w:eastAsia="Arial" w:hAnsi="Arial"/>
          <w:b/>
          <w:bCs/>
          <w:color w:val="1B2A4A"/>
          <w:sz w:val="22"/>
          <w:szCs w:val="22"/>
        </w:rPr>
        <w:t xml:space="preserve">Core Endpoints</w:t>
      </w:r>
    </w:p>
    <w:p>
      <w:pPr>
        <w:spacing w:after="20"/>
      </w:pPr>
    </w:p>
    <w:p>
      <w:pPr>
        <w:spacing w:after="160" w:line="276"/>
      </w:pPr>
      <w:r>
        <w:rPr>
          <w:rFonts w:ascii="Arial" w:cs="Arial" w:eastAsia="Arial" w:hAnsi="Arial"/>
          <w:b/>
          <w:bCs/>
          <w:color w:val="333333"/>
          <w:sz w:val="21"/>
          <w:szCs w:val="21"/>
        </w:rPr>
        <w:t xml:space="preserve">POST /v1/predict</w:t>
      </w:r>
      <w:r>
        <w:rPr>
          <w:rFonts w:ascii="Arial" w:cs="Arial" w:eastAsia="Arial" w:hAnsi="Arial"/>
          <w:color w:val="333333"/>
          <w:sz w:val="21"/>
          <w:szCs w:val="21"/>
        </w:rPr>
        <w:t xml:space="preserve"> — The primary endpoint.</w:t>
      </w:r>
    </w:p>
    <w:p>
      <w:pPr>
        <w:shd w:fill="F4F4F4" w:val="clear"/>
        <w:spacing w:after="80"/>
        <w:ind w:left="360" w:right="360"/>
      </w:pPr>
      <w:r>
        <w:rPr>
          <w:rFonts w:ascii="Courier New" w:cs="Courier New" w:eastAsia="Courier New" w:hAnsi="Courier New"/>
          <w:color w:val="333333"/>
          <w:sz w:val="18"/>
          <w:szCs w:val="18"/>
        </w:rPr>
        <w:t xml:space="preserve">Request:  { "question": "...", "context": "...",</w:t>
      </w:r>
    </w:p>
    <w:p>
      <w:pPr>
        <w:shd w:fill="F4F4F4" w:val="clear"/>
        <w:spacing w:after="80"/>
        <w:ind w:left="360" w:right="360"/>
      </w:pPr>
      <w:r>
        <w:rPr>
          <w:rFonts w:ascii="Courier New" w:cs="Courier New" w:eastAsia="Courier New" w:hAnsi="Courier New"/>
          <w:color w:val="333333"/>
          <w:sz w:val="18"/>
          <w:szCs w:val="18"/>
        </w:rPr>
        <w:t xml:space="preserve">           "config": { "n_agents": 20, "n_rounds": 3 } }</w:t>
      </w:r>
    </w:p>
    <w:p>
      <w:pPr>
        <w:shd w:fill="F4F4F4" w:val="clear"/>
        <w:spacing w:after="80"/>
        <w:ind w:left="360" w:right="360"/>
      </w:pPr>
      <w:r>
        <w:rPr>
          <w:rFonts w:ascii="Courier New" w:cs="Courier New" w:eastAsia="Courier New" w:hAnsi="Courier New"/>
          <w:color w:val="333333"/>
          <w:sz w:val="18"/>
          <w:szCs w:val="18"/>
        </w:rPr>
        <w:t xml:space="preserve">Response: { "prediction_id": "pred_abc123",</w:t>
      </w:r>
    </w:p>
    <w:p>
      <w:pPr>
        <w:shd w:fill="F4F4F4" w:val="clear"/>
        <w:spacing w:after="80"/>
        <w:ind w:left="360" w:right="360"/>
      </w:pPr>
      <w:r>
        <w:rPr>
          <w:rFonts w:ascii="Courier New" w:cs="Courier New" w:eastAsia="Courier New" w:hAnsi="Courier New"/>
          <w:color w:val="333333"/>
          <w:sz w:val="18"/>
          <w:szCs w:val="18"/>
        </w:rPr>
        <w:t xml:space="preserve">           "status": "processing" }</w:t>
      </w:r>
    </w:p>
    <w:p>
      <w:pPr>
        <w:spacing w:after="20"/>
      </w:pPr>
    </w:p>
    <w:p>
      <w:pPr>
        <w:spacing w:after="160" w:line="276"/>
      </w:pPr>
      <w:r>
        <w:rPr>
          <w:rFonts w:ascii="Arial" w:cs="Arial" w:eastAsia="Arial" w:hAnsi="Arial"/>
          <w:color w:val="333333"/>
          <w:sz w:val="21"/>
          <w:szCs w:val="21"/>
        </w:rPr>
        <w:t xml:space="preserve">Predictions take 15–60s. The API accepts the request, returns a prediction_id immediately, and runs the simulation in a background task. The client polls GET /v1/predict/{id} for the result.</w:t>
      </w:r>
    </w:p>
    <w:p>
      <w:pPr>
        <w:spacing w:after="40"/>
      </w:pPr>
    </w:p>
    <w:p>
      <w:pPr>
        <w:spacing w:after="160" w:line="276"/>
      </w:pPr>
      <w:r>
        <w:rPr>
          <w:rFonts w:ascii="Arial" w:cs="Arial" w:eastAsia="Arial" w:hAnsi="Arial"/>
          <w:b/>
          <w:bCs/>
          <w:color w:val="333333"/>
          <w:sz w:val="21"/>
          <w:szCs w:val="21"/>
        </w:rPr>
        <w:t xml:space="preserve">GET /v1/predict/{id}</w:t>
      </w:r>
      <w:r>
        <w:rPr>
          <w:rFonts w:ascii="Arial" w:cs="Arial" w:eastAsia="Arial" w:hAnsi="Arial"/>
          <w:color w:val="333333"/>
          <w:sz w:val="21"/>
          <w:szCs w:val="21"/>
        </w:rPr>
        <w:t xml:space="preserve"> — Poll for result.</w:t>
      </w:r>
    </w:p>
    <w:p>
      <w:pPr>
        <w:shd w:fill="F4F4F4" w:val="clear"/>
        <w:spacing w:after="80"/>
        <w:ind w:left="360" w:right="360"/>
      </w:pPr>
      <w:r>
        <w:rPr>
          <w:rFonts w:ascii="Courier New" w:cs="Courier New" w:eastAsia="Courier New" w:hAnsi="Courier New"/>
          <w:color w:val="333333"/>
          <w:sz w:val="18"/>
          <w:szCs w:val="18"/>
        </w:rPr>
        <w:t xml:space="preserve">Response: { "status": "completed",</w:t>
      </w:r>
    </w:p>
    <w:p>
      <w:pPr>
        <w:shd w:fill="F4F4F4" w:val="clear"/>
        <w:spacing w:after="80"/>
        <w:ind w:left="360" w:right="360"/>
      </w:pPr>
      <w:r>
        <w:rPr>
          <w:rFonts w:ascii="Courier New" w:cs="Courier New" w:eastAsia="Courier New" w:hAnsi="Courier New"/>
          <w:color w:val="333333"/>
          <w:sz w:val="18"/>
          <w:szCs w:val="18"/>
        </w:rPr>
        <w:t xml:space="preserve">           "swarm_probability": 0.72,</w:t>
      </w:r>
    </w:p>
    <w:p>
      <w:pPr>
        <w:shd w:fill="F4F4F4" w:val="clear"/>
        <w:spacing w:after="80"/>
        <w:ind w:left="360" w:right="360"/>
      </w:pPr>
      <w:r>
        <w:rPr>
          <w:rFonts w:ascii="Courier New" w:cs="Courier New" w:eastAsia="Courier New" w:hAnsi="Courier New"/>
          <w:color w:val="333333"/>
          <w:sz w:val="18"/>
          <w:szCs w:val="18"/>
        </w:rPr>
        <w:t xml:space="preserve">           "confidence_interval": [0.58, 0.84],</w:t>
      </w:r>
    </w:p>
    <w:p>
      <w:pPr>
        <w:shd w:fill="F4F4F4" w:val="clear"/>
        <w:spacing w:after="80"/>
        <w:ind w:left="360" w:right="360"/>
      </w:pPr>
      <w:r>
        <w:rPr>
          <w:rFonts w:ascii="Courier New" w:cs="Courier New" w:eastAsia="Courier New" w:hAnsi="Courier New"/>
          <w:color w:val="333333"/>
          <w:sz w:val="18"/>
          <w:szCs w:val="18"/>
        </w:rPr>
        <w:t xml:space="preserve">           "top_voices": [...],</w:t>
      </w:r>
    </w:p>
    <w:p>
      <w:pPr>
        <w:shd w:fill="F4F4F4" w:val="clear"/>
        <w:spacing w:after="80"/>
        <w:ind w:left="360" w:right="360"/>
      </w:pPr>
      <w:r>
        <w:rPr>
          <w:rFonts w:ascii="Courier New" w:cs="Courier New" w:eastAsia="Courier New" w:hAnsi="Courier New"/>
          <w:color w:val="333333"/>
          <w:sz w:val="18"/>
          <w:szCs w:val="18"/>
        </w:rPr>
        <w:t xml:space="preserve">           "agents_from_llm": 18, "agents_from_fallback": 2,</w:t>
      </w:r>
    </w:p>
    <w:p>
      <w:pPr>
        <w:shd w:fill="F4F4F4" w:val="clear"/>
        <w:spacing w:after="80"/>
        <w:ind w:left="360" w:right="360"/>
      </w:pPr>
      <w:r>
        <w:rPr>
          <w:rFonts w:ascii="Courier New" w:cs="Courier New" w:eastAsia="Courier New" w:hAnsi="Courier New"/>
          <w:color w:val="333333"/>
          <w:sz w:val="18"/>
          <w:szCs w:val="18"/>
        </w:rPr>
        <w:t xml:space="preserve">           "timing": { "total_ms": 28400 },</w:t>
      </w:r>
    </w:p>
    <w:p>
      <w:pPr>
        <w:shd w:fill="F4F4F4" w:val="clear"/>
        <w:spacing w:after="80"/>
        <w:ind w:left="360" w:right="360"/>
      </w:pPr>
      <w:r>
        <w:rPr>
          <w:rFonts w:ascii="Courier New" w:cs="Courier New" w:eastAsia="Courier New" w:hAnsi="Courier New"/>
          <w:color w:val="333333"/>
          <w:sz w:val="18"/>
          <w:szCs w:val="18"/>
        </w:rPr>
        <w:t xml:space="preserve">           "model": "claude-sonnet-4-6" }</w:t>
      </w:r>
    </w:p>
    <w:p>
      <w:pPr>
        <w:spacing w:after="40"/>
      </w:pPr>
    </w:p>
    <w:p>
      <w:pPr>
        <w:spacing w:after="160" w:line="276"/>
      </w:pPr>
      <w:r>
        <w:rPr>
          <w:rFonts w:ascii="Arial" w:cs="Arial" w:eastAsia="Arial" w:hAnsi="Arial"/>
          <w:b/>
          <w:bCs/>
          <w:color w:val="333333"/>
          <w:sz w:val="21"/>
          <w:szCs w:val="21"/>
        </w:rPr>
        <w:t xml:space="preserve">POST /v1/predict/{id}/resolve</w:t>
      </w:r>
      <w:r>
        <w:rPr>
          <w:rFonts w:ascii="Arial" w:cs="Arial" w:eastAsia="Arial" w:hAnsi="Arial"/>
          <w:color w:val="333333"/>
          <w:sz w:val="21"/>
          <w:szCs w:val="21"/>
        </w:rPr>
        <w:t xml:space="preserve"> — Submit ground truth.</w:t>
      </w:r>
    </w:p>
    <w:p>
      <w:pPr>
        <w:shd w:fill="F4F4F4" w:val="clear"/>
        <w:spacing w:after="80"/>
        <w:ind w:left="360" w:right="360"/>
      </w:pPr>
      <w:r>
        <w:rPr>
          <w:rFonts w:ascii="Courier New" w:cs="Courier New" w:eastAsia="Courier New" w:hAnsi="Courier New"/>
          <w:color w:val="333333"/>
          <w:sz w:val="18"/>
          <w:szCs w:val="18"/>
        </w:rPr>
        <w:t xml:space="preserve">Request:  { "resolution": 1.0 }</w:t>
      </w:r>
    </w:p>
    <w:p>
      <w:pPr>
        <w:shd w:fill="F4F4F4" w:val="clear"/>
        <w:spacing w:after="80"/>
        <w:ind w:left="360" w:right="360"/>
      </w:pPr>
      <w:r>
        <w:rPr>
          <w:rFonts w:ascii="Courier New" w:cs="Courier New" w:eastAsia="Courier New" w:hAnsi="Courier New"/>
          <w:color w:val="333333"/>
          <w:sz w:val="18"/>
          <w:szCs w:val="18"/>
        </w:rPr>
        <w:t xml:space="preserve">Response: { "swarm_brier": 0.0784, "market_brier": 0.1024,</w:t>
      </w:r>
    </w:p>
    <w:p>
      <w:pPr>
        <w:shd w:fill="F4F4F4" w:val="clear"/>
        <w:spacing w:after="80"/>
        <w:ind w:left="360" w:right="360"/>
      </w:pPr>
      <w:r>
        <w:rPr>
          <w:rFonts w:ascii="Courier New" w:cs="Courier New" w:eastAsia="Courier New" w:hAnsi="Courier New"/>
          <w:color w:val="333333"/>
          <w:sz w:val="18"/>
          <w:szCs w:val="18"/>
        </w:rPr>
        <w:t xml:space="preserve">           "swarm_beat_market": true }</w:t>
      </w:r>
    </w:p>
    <w:p>
      <w:pPr>
        <w:spacing w:after="40"/>
      </w:pPr>
    </w:p>
    <w:p>
      <w:pPr>
        <w:spacing w:after="160" w:line="276"/>
      </w:pPr>
      <w:r>
        <w:rPr>
          <w:rFonts w:ascii="Arial" w:cs="Arial" w:eastAsia="Arial" w:hAnsi="Arial"/>
          <w:b/>
          <w:bCs/>
          <w:color w:val="333333"/>
          <w:sz w:val="21"/>
          <w:szCs w:val="21"/>
        </w:rPr>
        <w:t xml:space="preserve">GET /v1/metrics</w:t>
      </w:r>
      <w:r>
        <w:rPr>
          <w:rFonts w:ascii="Arial" w:cs="Arial" w:eastAsia="Arial" w:hAnsi="Arial"/>
          <w:color w:val="333333"/>
          <w:sz w:val="21"/>
          <w:szCs w:val="21"/>
        </w:rPr>
        <w:t xml:space="preserve"> — Aggregate accuracy dashboard.</w:t>
      </w:r>
    </w:p>
    <w:p>
      <w:pPr>
        <w:shd w:fill="F4F4F4" w:val="clear"/>
        <w:spacing w:after="80"/>
        <w:ind w:left="360" w:right="360"/>
      </w:pPr>
      <w:r>
        <w:rPr>
          <w:rFonts w:ascii="Courier New" w:cs="Courier New" w:eastAsia="Courier New" w:hAnsi="Courier New"/>
          <w:color w:val="333333"/>
          <w:sz w:val="18"/>
          <w:szCs w:val="18"/>
        </w:rPr>
        <w:t xml:space="preserve">Response: { "total_predictions": 847, "resolved": 523,</w:t>
      </w:r>
    </w:p>
    <w:p>
      <w:pPr>
        <w:shd w:fill="F4F4F4" w:val="clear"/>
        <w:spacing w:after="80"/>
        <w:ind w:left="360" w:right="360"/>
      </w:pPr>
      <w:r>
        <w:rPr>
          <w:rFonts w:ascii="Courier New" w:cs="Courier New" w:eastAsia="Courier New" w:hAnsi="Courier New"/>
          <w:color w:val="333333"/>
          <w:sz w:val="18"/>
          <w:szCs w:val="18"/>
        </w:rPr>
        <w:t xml:space="preserve">           "avg_brier": 0.142, "win_rate_vs_market": 0.61,</w:t>
      </w:r>
    </w:p>
    <w:p>
      <w:pPr>
        <w:shd w:fill="F4F4F4" w:val="clear"/>
        <w:spacing w:after="80"/>
        <w:ind w:left="360" w:right="360"/>
      </w:pPr>
      <w:r>
        <w:rPr>
          <w:rFonts w:ascii="Courier New" w:cs="Courier New" w:eastAsia="Courier New" w:hAnsi="Courier New"/>
          <w:color w:val="333333"/>
          <w:sz w:val="18"/>
          <w:szCs w:val="18"/>
        </w:rPr>
        <w:t xml:space="preserve">           "calibration_ece": 0.068,</w:t>
      </w:r>
    </w:p>
    <w:p>
      <w:pPr>
        <w:shd w:fill="F4F4F4" w:val="clear"/>
        <w:spacing w:after="80"/>
        <w:ind w:left="360" w:right="360"/>
      </w:pPr>
      <w:r>
        <w:rPr>
          <w:rFonts w:ascii="Courier New" w:cs="Courier New" w:eastAsia="Courier New" w:hAnsi="Courier New"/>
          <w:color w:val="333333"/>
          <w:sz w:val="18"/>
          <w:szCs w:val="18"/>
        </w:rPr>
        <w:t xml:space="preserve">           "accuracy_by_category": {...} }</w:t>
      </w:r>
    </w:p>
    <w:p>
      <w:pPr>
        <w:spacing w:after="40"/>
      </w:pPr>
    </w:p>
    <w:p>
      <w:pPr>
        <w:pStyle w:val="Heading3"/>
        <w:spacing w:after="120" w:before="200"/>
      </w:pPr>
      <w:r>
        <w:rPr>
          <w:rFonts w:ascii="Arial" w:cs="Arial" w:eastAsia="Arial" w:hAnsi="Arial"/>
          <w:b/>
          <w:bCs/>
          <w:color w:val="1B2A4A"/>
          <w:sz w:val="22"/>
          <w:szCs w:val="22"/>
        </w:rPr>
        <w:t xml:space="preserve">Infrastructure</w:t>
      </w:r>
    </w:p>
    <w:p>
      <w:pPr>
        <w:pStyle w:val="ListParagraph"/>
        <w:numPr>
          <w:ilvl w:val="0"/>
          <w:numId w:val="2"/>
        </w:numPr>
        <w:spacing w:after="80" w:line="276"/>
      </w:pPr>
      <w:r>
        <w:rPr>
          <w:rFonts w:ascii="Arial" w:cs="Arial" w:eastAsia="Arial" w:hAnsi="Arial"/>
          <w:b/>
          <w:bCs/>
          <w:color w:val="333333"/>
          <w:sz w:val="21"/>
          <w:szCs w:val="21"/>
        </w:rPr>
        <w:t xml:space="preserve">PostgreSQL: </w:t>
      </w:r>
      <w:r>
        <w:rPr>
          <w:rFonts w:ascii="Arial" w:cs="Arial" w:eastAsia="Arial" w:hAnsi="Arial"/>
          <w:color w:val="333333"/>
          <w:sz w:val="21"/>
          <w:szCs w:val="21"/>
        </w:rPr>
        <w:t xml:space="preserve">Migrate from SQLite. The schema is already clean and migrates trivially. Use asyncpg for async connection pooling. This unblocks concurrent API requests.</w:t>
      </w:r>
    </w:p>
    <w:p>
      <w:pPr>
        <w:pStyle w:val="ListParagraph"/>
        <w:numPr>
          <w:ilvl w:val="0"/>
          <w:numId w:val="2"/>
        </w:numPr>
        <w:spacing w:after="80" w:line="276"/>
      </w:pPr>
      <w:r>
        <w:rPr>
          <w:rFonts w:ascii="Arial" w:cs="Arial" w:eastAsia="Arial" w:hAnsi="Arial"/>
          <w:b/>
          <w:bCs/>
          <w:color w:val="333333"/>
          <w:sz w:val="21"/>
          <w:szCs w:val="21"/>
        </w:rPr>
        <w:t xml:space="preserve">Auth: </w:t>
      </w:r>
      <w:r>
        <w:rPr>
          <w:rFonts w:ascii="Arial" w:cs="Arial" w:eastAsia="Arial" w:hAnsi="Arial"/>
          <w:color w:val="333333"/>
          <w:sz w:val="21"/>
          <w:szCs w:val="21"/>
        </w:rPr>
        <w:t xml:space="preserve">Simple API key auth via bearer token to start. Store keys in the database with rate limit tiers. No OAuth complexity yet.</w:t>
      </w:r>
    </w:p>
    <w:p>
      <w:pPr>
        <w:pStyle w:val="ListParagraph"/>
        <w:numPr>
          <w:ilvl w:val="0"/>
          <w:numId w:val="2"/>
        </w:numPr>
        <w:spacing w:after="80" w:line="276"/>
      </w:pPr>
      <w:r>
        <w:rPr>
          <w:rFonts w:ascii="Arial" w:cs="Arial" w:eastAsia="Arial" w:hAnsi="Arial"/>
          <w:b/>
          <w:bCs/>
          <w:color w:val="333333"/>
          <w:sz w:val="21"/>
          <w:szCs w:val="21"/>
        </w:rPr>
        <w:t xml:space="preserve">Background tasks: </w:t>
      </w:r>
      <w:r>
        <w:rPr>
          <w:rFonts w:ascii="Arial" w:cs="Arial" w:eastAsia="Arial" w:hAnsi="Arial"/>
          <w:color w:val="333333"/>
          <w:sz w:val="21"/>
          <w:szCs w:val="21"/>
        </w:rPr>
        <w:t xml:space="preserve">FastAPI BackgroundTasks for predictions. Add a Redis queue (via arq or rq) if you need retry/persistence on worker crashes.</w:t>
      </w:r>
    </w:p>
    <w:p>
      <w:pPr>
        <w:pStyle w:val="ListParagraph"/>
        <w:numPr>
          <w:ilvl w:val="0"/>
          <w:numId w:val="2"/>
        </w:numPr>
        <w:spacing w:after="80" w:line="276"/>
      </w:pPr>
      <w:r>
        <w:rPr>
          <w:rFonts w:ascii="Arial" w:cs="Arial" w:eastAsia="Arial" w:hAnsi="Arial"/>
          <w:b/>
          <w:bCs/>
          <w:color w:val="333333"/>
          <w:sz w:val="21"/>
          <w:szCs w:val="21"/>
        </w:rPr>
        <w:t xml:space="preserve">Structured output: </w:t>
      </w:r>
      <w:r>
        <w:rPr>
          <w:rFonts w:ascii="Arial" w:cs="Arial" w:eastAsia="Arial" w:hAnsi="Arial"/>
          <w:color w:val="333333"/>
          <w:sz w:val="21"/>
          <w:szCs w:val="21"/>
        </w:rPr>
        <w:t xml:space="preserve">Replace the fragile JSON parsing in generate_json() with Anthropic’s tool_use. Define the agent response as a tool schema. Guarantees valid JSON without parsing hacks.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FastAPI app with 4 endpoints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api/ directory, running locally</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12</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Pydantic request/response schemas</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Type-safe validation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API key auth (bearer token)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Auth middleware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PostgreSQL migration (from SQLite)</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asyncpg, same schema</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Background task for predictions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Async predict + poll</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Structured output via tool_use</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Replace JSON parsing</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Rate limiting</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Per-key rate limits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Auto-log every prediction to DB</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Continuous eval data</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w:t>
            </w:r>
          </w:p>
        </w:tc>
      </w:tr>
    </w:tbl>
    <w:p>
      <w:pPr>
        <w:spacing w:after="40"/>
      </w:pPr>
    </w:p>
    <w:p>
      <w:pPr>
        <w:spacing w:after="160" w:line="276"/>
      </w:pPr>
      <w:r>
        <w:rPr>
          <w:rFonts w:ascii="Arial" w:cs="Arial" w:eastAsia="Arial" w:hAnsi="Arial"/>
          <w:i/>
          <w:iCs/>
          <w:color w:val="333333"/>
          <w:sz w:val="21"/>
          <w:szCs w:val="21"/>
        </w:rPr>
        <w:t xml:space="preserve">Estimated total: ~38 hours across 2 weeks.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7–8</w:t>
            </w:r>
          </w:p>
        </w:tc>
        <w:tc>
          <w:tcPr>
            <w:tcW w:type="dxa" w:w="7560"/>
            <w:tcBorders>
              <w:top w:val="none" w:sz="0"/>
              <w:left w:val="none" w:sz="0"/>
              <w:bottom w:val="single" w:color="2E75B6"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Deploy, Dashboard, and Beta Launch</w:t>
            </w:r>
          </w:p>
        </w:tc>
      </w:tr>
    </w:tbl>
    <w:p>
      <w:pPr>
        <w:spacing w:after="80"/>
      </w:pPr>
    </w:p>
    <w:p>
      <w:pPr>
        <w:spacing w:after="160" w:line="276"/>
      </w:pPr>
      <w:r>
        <w:rPr>
          <w:rFonts w:ascii="Arial" w:cs="Arial" w:eastAsia="Arial" w:hAnsi="Arial"/>
          <w:color w:val="333333"/>
          <w:sz w:val="21"/>
          <w:szCs w:val="21"/>
        </w:rPr>
        <w:t xml:space="preserve">The final two weeks of Phase 1: deploy to production, build the public accuracy dashboard, and prepare for first customer conversations.</w:t>
      </w:r>
    </w:p>
    <w:p>
      <w:pPr>
        <w:spacing w:after="40"/>
      </w:pPr>
    </w:p>
    <w:p>
      <w:pPr>
        <w:pStyle w:val="Heading3"/>
        <w:spacing w:after="120" w:before="200"/>
      </w:pPr>
      <w:r>
        <w:rPr>
          <w:rFonts w:ascii="Arial" w:cs="Arial" w:eastAsia="Arial" w:hAnsi="Arial"/>
          <w:b/>
          <w:bCs/>
          <w:color w:val="1B2A4A"/>
          <w:sz w:val="22"/>
          <w:szCs w:val="22"/>
        </w:rPr>
        <w:t xml:space="preserve">Deployment</w:t>
      </w:r>
    </w:p>
    <w:p>
      <w:pPr>
        <w:pStyle w:val="ListParagraph"/>
        <w:numPr>
          <w:ilvl w:val="0"/>
          <w:numId w:val="2"/>
        </w:numPr>
        <w:spacing w:after="80" w:line="276"/>
      </w:pPr>
      <w:r>
        <w:rPr>
          <w:rFonts w:ascii="Arial" w:cs="Arial" w:eastAsia="Arial" w:hAnsi="Arial"/>
          <w:b/>
          <w:bCs/>
          <w:color w:val="333333"/>
          <w:sz w:val="21"/>
          <w:szCs w:val="21"/>
        </w:rPr>
        <w:t xml:space="preserve">Platform: </w:t>
      </w:r>
      <w:r>
        <w:rPr>
          <w:rFonts w:ascii="Arial" w:cs="Arial" w:eastAsia="Arial" w:hAnsi="Arial"/>
          <w:color w:val="333333"/>
          <w:sz w:val="21"/>
          <w:szCs w:val="21"/>
        </w:rPr>
        <w:t xml:space="preserve">Railway or Fly.io. Both support PostgreSQL, background workers, and auto-scaling. Railway is simpler for solo operators. Fly.io gives more control if you need GPU for local models later.</w:t>
      </w:r>
    </w:p>
    <w:p>
      <w:pPr>
        <w:pStyle w:val="ListParagraph"/>
        <w:numPr>
          <w:ilvl w:val="0"/>
          <w:numId w:val="2"/>
        </w:numPr>
        <w:spacing w:after="80" w:line="276"/>
      </w:pPr>
      <w:r>
        <w:rPr>
          <w:rFonts w:ascii="Arial" w:cs="Arial" w:eastAsia="Arial" w:hAnsi="Arial"/>
          <w:b/>
          <w:bCs/>
          <w:color w:val="333333"/>
          <w:sz w:val="21"/>
          <w:szCs w:val="21"/>
        </w:rPr>
        <w:t xml:space="preserve">Docker: </w:t>
      </w:r>
      <w:r>
        <w:rPr>
          <w:rFonts w:ascii="Arial" w:cs="Arial" w:eastAsia="Arial" w:hAnsi="Arial"/>
          <w:color w:val="333333"/>
          <w:sz w:val="21"/>
          <w:szCs w:val="21"/>
        </w:rPr>
        <w:t xml:space="preserve">You already have a Dockerfile. Update it for FastAPI + uvicorn. Add health check endpoint. Pin all dependency versions.</w:t>
      </w:r>
    </w:p>
    <w:p>
      <w:pPr>
        <w:pStyle w:val="ListParagraph"/>
        <w:numPr>
          <w:ilvl w:val="0"/>
          <w:numId w:val="2"/>
        </w:numPr>
        <w:spacing w:after="80" w:line="276"/>
      </w:pPr>
      <w:r>
        <w:rPr>
          <w:rFonts w:ascii="Arial" w:cs="Arial" w:eastAsia="Arial" w:hAnsi="Arial"/>
          <w:b/>
          <w:bCs/>
          <w:color w:val="333333"/>
          <w:sz w:val="21"/>
          <w:szCs w:val="21"/>
        </w:rPr>
        <w:t xml:space="preserve">Monitoring: </w:t>
      </w:r>
      <w:r>
        <w:rPr>
          <w:rFonts w:ascii="Arial" w:cs="Arial" w:eastAsia="Arial" w:hAnsi="Arial"/>
          <w:color w:val="333333"/>
          <w:sz w:val="21"/>
          <w:szCs w:val="21"/>
        </w:rPr>
        <w:t xml:space="preserve">Sentry for error tracking. Log all predictions, latencies, and LLM failures. Set up alerts for: error rate &gt; 5%, p95 latency &gt; 60s, LLM fallback rate &gt; 20%.</w:t>
      </w:r>
    </w:p>
    <w:p>
      <w:pPr>
        <w:pStyle w:val="ListParagraph"/>
        <w:numPr>
          <w:ilvl w:val="0"/>
          <w:numId w:val="2"/>
        </w:numPr>
        <w:spacing w:after="80" w:line="276"/>
      </w:pPr>
      <w:r>
        <w:rPr>
          <w:rFonts w:ascii="Arial" w:cs="Arial" w:eastAsia="Arial" w:hAnsi="Arial"/>
          <w:b/>
          <w:bCs/>
          <w:color w:val="333333"/>
          <w:sz w:val="21"/>
          <w:szCs w:val="21"/>
        </w:rPr>
        <w:t xml:space="preserve">CI: </w:t>
      </w:r>
      <w:r>
        <w:rPr>
          <w:rFonts w:ascii="Arial" w:cs="Arial" w:eastAsia="Arial" w:hAnsi="Arial"/>
          <w:color w:val="333333"/>
          <w:sz w:val="21"/>
          <w:szCs w:val="21"/>
        </w:rPr>
        <w:t xml:space="preserve">GitHub Actions: run pytest on push, run a subset of the eval suite on every PR. Block merges if eval Brier score regresses by &gt; 5%.</w:t>
      </w:r>
    </w:p>
    <w:p>
      <w:pPr>
        <w:spacing w:after="40"/>
      </w:pPr>
    </w:p>
    <w:p>
      <w:pPr>
        <w:pStyle w:val="Heading3"/>
        <w:spacing w:after="120" w:before="200"/>
      </w:pPr>
      <w:r>
        <w:rPr>
          <w:rFonts w:ascii="Arial" w:cs="Arial" w:eastAsia="Arial" w:hAnsi="Arial"/>
          <w:b/>
          <w:bCs/>
          <w:color w:val="1B2A4A"/>
          <w:sz w:val="22"/>
          <w:szCs w:val="22"/>
        </w:rPr>
        <w:t xml:space="preserve">Accuracy Dashboard</w:t>
      </w:r>
    </w:p>
    <w:p>
      <w:pPr>
        <w:spacing w:after="160" w:line="276"/>
      </w:pPr>
      <w:r>
        <w:rPr>
          <w:rFonts w:ascii="Arial" w:cs="Arial" w:eastAsia="Arial" w:hAnsi="Arial"/>
          <w:color w:val="333333"/>
          <w:sz w:val="21"/>
          <w:szCs w:val="21"/>
        </w:rPr>
        <w:t xml:space="preserve">A public-facing page (can be a static site or a simple FastAPI HTML route) that shows:</w:t>
      </w:r>
    </w:p>
    <w:p>
      <w:pPr>
        <w:pStyle w:val="ListParagraph"/>
        <w:numPr>
          <w:ilvl w:val="0"/>
          <w:numId w:val="2"/>
        </w:numPr>
        <w:spacing w:after="80" w:line="276"/>
      </w:pPr>
      <w:r>
        <w:rPr>
          <w:rFonts w:ascii="Arial" w:cs="Arial" w:eastAsia="Arial" w:hAnsi="Arial"/>
          <w:b/>
          <w:bCs/>
          <w:color w:val="333333"/>
          <w:sz w:val="21"/>
          <w:szCs w:val="21"/>
        </w:rPr>
        <w:t xml:space="preserve">Calibration curve: </w:t>
      </w:r>
      <w:r>
        <w:rPr>
          <w:rFonts w:ascii="Arial" w:cs="Arial" w:eastAsia="Arial" w:hAnsi="Arial"/>
          <w:color w:val="333333"/>
          <w:sz w:val="21"/>
          <w:szCs w:val="21"/>
        </w:rPr>
        <w:t xml:space="preserve">The decile plot from Week 4, updated in real-time as new predictions resolve.</w:t>
      </w:r>
    </w:p>
    <w:p>
      <w:pPr>
        <w:pStyle w:val="ListParagraph"/>
        <w:numPr>
          <w:ilvl w:val="0"/>
          <w:numId w:val="2"/>
        </w:numPr>
        <w:spacing w:after="80" w:line="276"/>
      </w:pPr>
      <w:r>
        <w:rPr>
          <w:rFonts w:ascii="Arial" w:cs="Arial" w:eastAsia="Arial" w:hAnsi="Arial"/>
          <w:b/>
          <w:bCs/>
          <w:color w:val="333333"/>
          <w:sz w:val="21"/>
          <w:szCs w:val="21"/>
        </w:rPr>
        <w:t xml:space="preserve">Brier score: </w:t>
      </w:r>
      <w:r>
        <w:rPr>
          <w:rFonts w:ascii="Arial" w:cs="Arial" w:eastAsia="Arial" w:hAnsi="Arial"/>
          <w:color w:val="333333"/>
          <w:sz w:val="21"/>
          <w:szCs w:val="21"/>
        </w:rPr>
        <w:t xml:space="preserve">Rolling 30-day and all-time. Compared to market baseline.</w:t>
      </w:r>
    </w:p>
    <w:p>
      <w:pPr>
        <w:pStyle w:val="ListParagraph"/>
        <w:numPr>
          <w:ilvl w:val="0"/>
          <w:numId w:val="2"/>
        </w:numPr>
        <w:spacing w:after="80" w:line="276"/>
      </w:pPr>
      <w:r>
        <w:rPr>
          <w:rFonts w:ascii="Arial" w:cs="Arial" w:eastAsia="Arial" w:hAnsi="Arial"/>
          <w:b/>
          <w:bCs/>
          <w:color w:val="333333"/>
          <w:sz w:val="21"/>
          <w:szCs w:val="21"/>
        </w:rPr>
        <w:t xml:space="preserve">Win rate: </w:t>
      </w:r>
      <w:r>
        <w:rPr>
          <w:rFonts w:ascii="Arial" w:cs="Arial" w:eastAsia="Arial" w:hAnsi="Arial"/>
          <w:color w:val="333333"/>
          <w:sz w:val="21"/>
          <w:szCs w:val="21"/>
        </w:rPr>
        <w:t xml:space="preserve">Percentage of predictions where the swarm beats the market price.</w:t>
      </w:r>
    </w:p>
    <w:p>
      <w:pPr>
        <w:pStyle w:val="ListParagraph"/>
        <w:numPr>
          <w:ilvl w:val="0"/>
          <w:numId w:val="2"/>
        </w:numPr>
        <w:spacing w:after="80" w:line="276"/>
      </w:pPr>
      <w:r>
        <w:rPr>
          <w:rFonts w:ascii="Arial" w:cs="Arial" w:eastAsia="Arial" w:hAnsi="Arial"/>
          <w:b/>
          <w:bCs/>
          <w:color w:val="333333"/>
          <w:sz w:val="21"/>
          <w:szCs w:val="21"/>
        </w:rPr>
        <w:t xml:space="preserve">Category breakdown: </w:t>
      </w:r>
      <w:r>
        <w:rPr>
          <w:rFonts w:ascii="Arial" w:cs="Arial" w:eastAsia="Arial" w:hAnsi="Arial"/>
          <w:color w:val="333333"/>
          <w:sz w:val="21"/>
          <w:szCs w:val="21"/>
        </w:rPr>
        <w:t xml:space="preserve">Accuracy by econ, politics, tech, geopolitics.</w:t>
      </w:r>
    </w:p>
    <w:p>
      <w:pPr>
        <w:pStyle w:val="ListParagraph"/>
        <w:numPr>
          <w:ilvl w:val="0"/>
          <w:numId w:val="2"/>
        </w:numPr>
        <w:spacing w:after="80" w:line="276"/>
      </w:pPr>
      <w:r>
        <w:rPr>
          <w:rFonts w:ascii="Arial" w:cs="Arial" w:eastAsia="Arial" w:hAnsi="Arial"/>
          <w:b/>
          <w:bCs/>
          <w:color w:val="333333"/>
          <w:sz w:val="21"/>
          <w:szCs w:val="21"/>
        </w:rPr>
        <w:t xml:space="preserve">Transparency: </w:t>
      </w:r>
      <w:r>
        <w:rPr>
          <w:rFonts w:ascii="Arial" w:cs="Arial" w:eastAsia="Arial" w:hAnsi="Arial"/>
          <w:color w:val="333333"/>
          <w:sz w:val="21"/>
          <w:szCs w:val="21"/>
        </w:rPr>
        <w:t xml:space="preserve">Total predictions made, total resolved, method description.</w:t>
      </w:r>
    </w:p>
    <w:p>
      <w:pPr>
        <w:spacing w:after="40"/>
      </w:pPr>
    </w:p>
    <w:p>
      <w:pPr>
        <w:spacing w:after="160" w:line="276"/>
      </w:pPr>
      <w:r>
        <w:rPr>
          <w:rFonts w:ascii="Arial" w:cs="Arial" w:eastAsia="Arial" w:hAnsi="Arial"/>
          <w:color w:val="333333"/>
          <w:sz w:val="21"/>
          <w:szCs w:val="21"/>
        </w:rPr>
        <w:t xml:space="preserve">This dashboard is your sales asset. When you talk to a B2B prospect, you send them a link. It replaces a slide deck.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Update Dockerfile for FastAPI + uvicorn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Production-ready container</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Deploy to Railway/Fly.io</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Live API at api.minisim.dev</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Health check + monitoring (Sentry)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Alerts on errors/latency</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GitHub Actions CI (tests + eval gate)</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Auto-run on PR</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Build accuracy dashboard page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Public calibration curve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8</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Wire dashboard to live prediction data</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Real-time updates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Write API documentation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OpenAPI + quickstart guide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Load test: 50 concurrent predictions</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Verify stability</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w:t>
            </w:r>
          </w:p>
        </w:tc>
      </w:tr>
    </w:tbl>
    <w:p>
      <w:pPr>
        <w:spacing w:after="40"/>
      </w:pPr>
    </w:p>
    <w:p>
      <w:pPr>
        <w:spacing w:after="160" w:line="276"/>
      </w:pPr>
      <w:r>
        <w:rPr>
          <w:rFonts w:ascii="Arial" w:cs="Arial" w:eastAsia="Arial" w:hAnsi="Arial"/>
          <w:i/>
          <w:iCs/>
          <w:color w:val="333333"/>
          <w:sz w:val="21"/>
          <w:szCs w:val="21"/>
        </w:rPr>
        <w:t xml:space="preserve">Estimated total: ~32 hours across 2 weeks.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EBEE" w:val="clear"/>
            <w:tcMar>
              <w:top w:type="dxa" w:w="100"/>
              <w:left w:type="dxa" w:w="160"/>
              <w:bottom w:type="dxa" w:w="100"/>
              <w:right w:type="dxa" w:w="160"/>
            </w:tcMar>
          </w:tcPr>
          <w:p>
            <w:pPr>
              <w:spacing w:after="100"/>
            </w:pPr>
            <w:r>
              <w:rPr>
                <w:rFonts w:ascii="Arial" w:cs="Arial" w:eastAsia="Arial" w:hAnsi="Arial"/>
                <w:b/>
                <w:bCs/>
                <w:color w:val="C0392B"/>
                <w:sz w:val="24"/>
                <w:szCs w:val="24"/>
              </w:rPr>
              <w:t xml:space="preserve">PHASE 1 EXIT CRITERIA</w:t>
            </w:r>
          </w:p>
          <w:p>
            <w:pPr>
              <w:pStyle w:val="ListParagraph"/>
              <w:numPr>
                <w:ilvl w:val="0"/>
                <w:numId w:val="3"/>
              </w:numPr>
              <w:spacing w:after="60" w:line="276"/>
            </w:pPr>
            <w:r>
              <w:rPr>
                <w:rFonts w:ascii="Arial" w:cs="Arial" w:eastAsia="Arial" w:hAnsi="Arial"/>
                <w:color w:val="333333"/>
                <w:sz w:val="20"/>
                <w:szCs w:val="20"/>
              </w:rPr>
              <w:t xml:space="preserve">API deployed and stable under 50 concurrent prediction load</w:t>
            </w:r>
          </w:p>
          <w:p>
            <w:pPr>
              <w:pStyle w:val="ListParagraph"/>
              <w:numPr>
                <w:ilvl w:val="0"/>
                <w:numId w:val="3"/>
              </w:numPr>
              <w:spacing w:after="60" w:line="276"/>
            </w:pPr>
            <w:r>
              <w:rPr>
                <w:rFonts w:ascii="Arial" w:cs="Arial" w:eastAsia="Arial" w:hAnsi="Arial"/>
                <w:color w:val="333333"/>
                <w:sz w:val="20"/>
                <w:szCs w:val="20"/>
              </w:rPr>
              <w:t xml:space="preserve">500+ resolved questions evaluated, calibration curve published</w:t>
            </w:r>
          </w:p>
          <w:p>
            <w:pPr>
              <w:pStyle w:val="ListParagraph"/>
              <w:numPr>
                <w:ilvl w:val="0"/>
                <w:numId w:val="3"/>
              </w:numPr>
              <w:spacing w:after="60" w:line="276"/>
            </w:pPr>
            <w:r>
              <w:rPr>
                <w:rFonts w:ascii="Arial" w:cs="Arial" w:eastAsia="Arial" w:hAnsi="Arial"/>
                <w:color w:val="333333"/>
                <w:sz w:val="20"/>
                <w:szCs w:val="20"/>
              </w:rPr>
              <w:t xml:space="preserve">LLM mode demonstrably outperforms offline (Brier improvement &gt; 15%, p &lt; 0.05)</w:t>
            </w:r>
          </w:p>
          <w:p>
            <w:pPr>
              <w:pStyle w:val="ListParagraph"/>
              <w:numPr>
                <w:ilvl w:val="0"/>
                <w:numId w:val="3"/>
              </w:numPr>
              <w:spacing w:after="60" w:line="276"/>
            </w:pPr>
            <w:r>
              <w:rPr>
                <w:rFonts w:ascii="Arial" w:cs="Arial" w:eastAsia="Arial" w:hAnsi="Arial"/>
                <w:color w:val="333333"/>
                <w:sz w:val="20"/>
                <w:szCs w:val="20"/>
              </w:rPr>
              <w:t xml:space="preserve">At least one category where swarm beats Metaculus community prediction</w:t>
            </w:r>
          </w:p>
          <w:p>
            <w:pPr>
              <w:pStyle w:val="ListParagraph"/>
              <w:numPr>
                <w:ilvl w:val="0"/>
                <w:numId w:val="3"/>
              </w:numPr>
              <w:spacing w:after="60" w:line="276"/>
            </w:pPr>
            <w:r>
              <w:rPr>
                <w:rFonts w:ascii="Arial" w:cs="Arial" w:eastAsia="Arial" w:hAnsi="Arial"/>
                <w:color w:val="333333"/>
                <w:sz w:val="20"/>
                <w:szCs w:val="20"/>
              </w:rPr>
              <w:t xml:space="preserve">Public accuracy dashboard live and updating</w:t>
            </w:r>
          </w:p>
          <w:p>
            <w:pPr>
              <w:pStyle w:val="ListParagraph"/>
              <w:numPr>
                <w:ilvl w:val="0"/>
                <w:numId w:val="3"/>
              </w:numPr>
              <w:spacing w:after="60" w:line="276"/>
            </w:pPr>
            <w:r>
              <w:rPr>
                <w:rFonts w:ascii="Arial" w:cs="Arial" w:eastAsia="Arial" w:hAnsi="Arial"/>
                <w:color w:val="333333"/>
                <w:sz w:val="20"/>
                <w:szCs w:val="20"/>
              </w:rPr>
              <w:t xml:space="preserve">API documentation complete with quickstart guide</w:t>
            </w:r>
          </w:p>
        </w:tc>
      </w:tr>
    </w:tbl>
    <w:p>
      <w:r>
        <w:br w:type="page"/>
      </w:r>
    </w:p>
    <w:p>
      <w:pPr>
        <w:pStyle w:val="Heading1"/>
        <w:spacing w:after="200" w:before="360"/>
      </w:pPr>
      <w:r>
        <w:rPr>
          <w:rFonts w:ascii="Arial" w:cs="Arial" w:eastAsia="Arial" w:hAnsi="Arial"/>
          <w:b/>
          <w:bCs/>
          <w:color w:val="1B2A4A"/>
          <w:sz w:val="32"/>
          <w:szCs w:val="32"/>
        </w:rPr>
        <w:t xml:space="preserve">Phase 2: Data Flywheel &amp; Fine-Tuning Foundation</w:t>
      </w:r>
    </w:p>
    <w:p>
      <w:pPr>
        <w:spacing w:after="160" w:line="276"/>
      </w:pPr>
      <w:r>
        <w:rPr>
          <w:rFonts w:ascii="Arial" w:cs="Arial" w:eastAsia="Arial" w:hAnsi="Arial"/>
          <w:color w:val="333333"/>
          <w:sz w:val="21"/>
          <w:szCs w:val="21"/>
        </w:rPr>
        <w:t xml:space="preserve">12 weeks. The goal is to build the dataset and pipeline that turns MiniSim from a prompted-model wrapper into a system with a proprietary model trained on calibrated expert reasoning. This is the long-term moat.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1"/>
              <w:left w:val="single" w:color="2D8C4E" w:sz="12"/>
              <w:bottom w:val="single" w:color="2D8C4E" w:sz="1"/>
              <w:right w:val="single" w:color="2D8C4E" w:sz="1"/>
            </w:tcBorders>
            <w:shd w:fill="E8F5E9" w:val="clear"/>
            <w:tcMar>
              <w:top w:type="dxa" w:w="120"/>
              <w:left w:type="dxa" w:w="180"/>
              <w:bottom w:type="dxa" w:w="120"/>
              <w:right w:type="dxa" w:w="180"/>
            </w:tcMar>
          </w:tcPr>
          <w:p>
            <w:pPr>
              <w:spacing w:after="80"/>
            </w:pPr>
            <w:r>
              <w:rPr>
                <w:rFonts w:ascii="Arial" w:cs="Arial" w:eastAsia="Arial" w:hAnsi="Arial"/>
                <w:b/>
                <w:bCs/>
                <w:color w:val="2D8C4E"/>
                <w:sz w:val="22"/>
                <w:szCs w:val="22"/>
              </w:rPr>
              <w:t xml:space="preserve">Why Fine-Tuning Now Makes Sense</w:t>
            </w:r>
          </w:p>
          <w:p>
            <w:pPr>
              <w:spacing w:after="0" w:line="276"/>
            </w:pPr>
            <w:r>
              <w:rPr>
                <w:rFonts w:ascii="Arial" w:cs="Arial" w:eastAsia="Arial" w:hAnsi="Arial"/>
                <w:color w:val="333333"/>
                <w:sz w:val="21"/>
                <w:szCs w:val="21"/>
              </w:rPr>
              <w:t xml:space="preserve">At the end of Phase 1, you have: (1) a working API logging every prediction, (2) 500+ resolved questions with Brier scores, and (3) evidence of what the prompted model gets right and wrong. The fine-tuning dataset is built from three sources: your own API predictions, Metaculus expert reasoning, and public expert transcripts. Each source fills a different gap.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9–10</w:t>
            </w:r>
          </w:p>
        </w:tc>
        <w:tc>
          <w:tcPr>
            <w:tcW w:type="dxa" w:w="7560"/>
            <w:tcBorders>
              <w:top w:val="none" w:sz="0"/>
              <w:left w:val="none" w:sz="0"/>
              <w:bottom w:val="single" w:color="6A1B9A"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Metaculus Deep Scrape + Your Own Data</w:t>
            </w:r>
          </w:p>
        </w:tc>
      </w:tr>
    </w:tbl>
    <w:p>
      <w:pPr>
        <w:spacing w:after="80"/>
      </w:pPr>
    </w:p>
    <w:p>
      <w:pPr>
        <w:spacing w:after="160" w:line="276"/>
      </w:pPr>
      <w:r>
        <w:rPr>
          <w:rFonts w:ascii="Arial" w:cs="Arial" w:eastAsia="Arial" w:hAnsi="Arial"/>
          <w:color w:val="333333"/>
          <w:sz w:val="21"/>
          <w:szCs w:val="21"/>
        </w:rPr>
        <w:t xml:space="preserve">Expand the Metaculus dataset from 500 to 2,000+ resolved questions and begin structuring your own API prediction data for training.</w:t>
      </w:r>
    </w:p>
    <w:p>
      <w:pPr>
        <w:spacing w:after="40"/>
      </w:pPr>
    </w:p>
    <w:p>
      <w:pPr>
        <w:pStyle w:val="Heading3"/>
        <w:spacing w:after="120" w:before="200"/>
      </w:pPr>
      <w:r>
        <w:rPr>
          <w:rFonts w:ascii="Arial" w:cs="Arial" w:eastAsia="Arial" w:hAnsi="Arial"/>
          <w:b/>
          <w:bCs/>
          <w:color w:val="1B2A4A"/>
          <w:sz w:val="22"/>
          <w:szCs w:val="22"/>
        </w:rPr>
        <w:t xml:space="preserve">Metaculus Expansion</w:t>
      </w:r>
    </w:p>
    <w:p>
      <w:pPr>
        <w:spacing w:after="160" w:line="276"/>
      </w:pPr>
      <w:r>
        <w:rPr>
          <w:rFonts w:ascii="Arial" w:cs="Arial" w:eastAsia="Arial" w:hAnsi="Arial"/>
          <w:color w:val="333333"/>
          <w:sz w:val="21"/>
          <w:szCs w:val="21"/>
        </w:rPr>
        <w:t xml:space="preserve">Pull the full history: not just the final community prediction, but the prediction timeline (how the community estimate evolved from open to close). For questions where individual forecasters wrote reasoning, extract that reasoning text. This gives you (question, expert_reasoning, probability_over_time, resolution) — the richest training data available.</w:t>
      </w:r>
    </w:p>
    <w:p>
      <w:pPr>
        <w:spacing w:after="160" w:line="276"/>
      </w:pPr>
      <w:r>
        <w:rPr>
          <w:rFonts w:ascii="Arial" w:cs="Arial" w:eastAsia="Arial" w:hAnsi="Arial"/>
          <w:color w:val="333333"/>
          <w:sz w:val="21"/>
          <w:szCs w:val="21"/>
        </w:rPr>
        <w:t xml:space="preserve">Additionally, pull the Metaculus leaderboard and identify the top 100 forecasters by calibration score. Weight their predictions and reasoning higher in the training set. The insight: you don’t want to train on average forecasters, you want to train on the best ones.</w:t>
      </w:r>
    </w:p>
    <w:p>
      <w:pPr>
        <w:spacing w:after="40"/>
      </w:pPr>
    </w:p>
    <w:p>
      <w:pPr>
        <w:pStyle w:val="Heading3"/>
        <w:spacing w:after="120" w:before="200"/>
      </w:pPr>
      <w:r>
        <w:rPr>
          <w:rFonts w:ascii="Arial" w:cs="Arial" w:eastAsia="Arial" w:hAnsi="Arial"/>
          <w:b/>
          <w:bCs/>
          <w:color w:val="1B2A4A"/>
          <w:sz w:val="22"/>
          <w:szCs w:val="22"/>
        </w:rPr>
        <w:t xml:space="preserve">Your Own Prediction Data</w:t>
      </w:r>
    </w:p>
    <w:p>
      <w:pPr>
        <w:spacing w:after="160" w:line="276"/>
      </w:pPr>
      <w:r>
        <w:rPr>
          <w:rFonts w:ascii="Arial" w:cs="Arial" w:eastAsia="Arial" w:hAnsi="Arial"/>
          <w:color w:val="333333"/>
          <w:sz w:val="21"/>
          <w:szCs w:val="21"/>
        </w:rPr>
        <w:t xml:space="preserve">By Week 10, your API will have accumulated predictions from the eval suite plus any early customer usage. Structure this as training data: (question, context, agent_reasoning_traces, swarm_probability, resolution). The agent traces are particularly valuable — they capture the multi-step deliberation that produced the final probability.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Expand Metaculus scrape to 2,000+ Qs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Full resolved history</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8</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Extract forecaster reasoning text</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Reasoning corpus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Pull top-100 forecaster predictions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Weighted training set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Structure API prediction logs for training</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Training-ready format</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Build data quality pipeline (dedup, clean)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Clean dataset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11–12</w:t>
            </w:r>
          </w:p>
        </w:tc>
        <w:tc>
          <w:tcPr>
            <w:tcW w:type="dxa" w:w="7560"/>
            <w:tcBorders>
              <w:top w:val="none" w:sz="0"/>
              <w:left w:val="none" w:sz="0"/>
              <w:bottom w:val="single" w:color="6A1B9A"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Earnings Calls + FOMC Transcripts</w:t>
            </w:r>
          </w:p>
        </w:tc>
      </w:tr>
    </w:tbl>
    <w:p>
      <w:pPr>
        <w:spacing w:after="80"/>
      </w:pPr>
    </w:p>
    <w:p>
      <w:pPr>
        <w:spacing w:after="160" w:line="276"/>
      </w:pPr>
      <w:r>
        <w:rPr>
          <w:rFonts w:ascii="Arial" w:cs="Arial" w:eastAsia="Arial" w:hAnsi="Arial"/>
          <w:color w:val="333333"/>
          <w:sz w:val="21"/>
          <w:szCs w:val="21"/>
        </w:rPr>
        <w:t xml:space="preserve">Public financial transcripts are a goldmine of expert predictions with verifiable outcomes. The extraction is harder than Metaculus but the data is uniquely valuable: domain experts making specific claims in professional contexts.</w:t>
      </w:r>
    </w:p>
    <w:p>
      <w:pPr>
        <w:spacing w:after="40"/>
      </w:pPr>
    </w:p>
    <w:p>
      <w:pPr>
        <w:pStyle w:val="Heading3"/>
        <w:spacing w:after="120" w:before="200"/>
      </w:pPr>
      <w:r>
        <w:rPr>
          <w:rFonts w:ascii="Arial" w:cs="Arial" w:eastAsia="Arial" w:hAnsi="Arial"/>
          <w:b/>
          <w:bCs/>
          <w:color w:val="1B2A4A"/>
          <w:sz w:val="22"/>
          <w:szCs w:val="22"/>
        </w:rPr>
        <w:t xml:space="preserve">Earnings Calls (SEC EDGAR)</w:t>
      </w:r>
    </w:p>
    <w:p>
      <w:pPr>
        <w:spacing w:after="160" w:line="276"/>
      </w:pPr>
      <w:r>
        <w:rPr>
          <w:rFonts w:ascii="Arial" w:cs="Arial" w:eastAsia="Arial" w:hAnsi="Arial"/>
          <w:color w:val="333333"/>
          <w:sz w:val="21"/>
          <w:szCs w:val="21"/>
        </w:rPr>
        <w:t xml:space="preserve">Every public company’s earnings call transcript is freely available via EDGAR. The pipeline:</w:t>
      </w:r>
    </w:p>
    <w:p>
      <w:pPr>
        <w:pStyle w:val="ListParagraph"/>
        <w:numPr>
          <w:ilvl w:val="0"/>
          <w:numId w:val="2"/>
        </w:numPr>
        <w:spacing w:after="80" w:line="276"/>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Download transcripts for S&amp;P 500 companies, 2022–2025 (~8,000 transcripts).</w:t>
      </w:r>
    </w:p>
    <w:p>
      <w:pPr>
        <w:pStyle w:val="ListParagraph"/>
        <w:numPr>
          <w:ilvl w:val="0"/>
          <w:numId w:val="2"/>
        </w:numPr>
        <w:spacing w:after="80" w:line="276"/>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Use Claude to extract forward-looking statements: revenue guidance, margin targets, product launch timelines, market share claims.</w:t>
      </w:r>
    </w:p>
    <w:p>
      <w:pPr>
        <w:pStyle w:val="ListParagraph"/>
        <w:numPr>
          <w:ilvl w:val="0"/>
          <w:numId w:val="2"/>
        </w:numPr>
        <w:spacing w:after="80" w:line="276"/>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Convert to resolvable predictions: “Company X guided Q3 revenue of $5B” becomes “Will Company X report Q3 revenue above $5B?”</w:t>
      </w:r>
    </w:p>
    <w:p>
      <w:pPr>
        <w:pStyle w:val="ListParagraph"/>
        <w:numPr>
          <w:ilvl w:val="0"/>
          <w:numId w:val="2"/>
        </w:numPr>
        <w:spacing w:after="80" w:line="276"/>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Pair with actual outcomes from subsequent earnings reports.</w:t>
      </w:r>
    </w:p>
    <w:p>
      <w:pPr>
        <w:spacing w:after="40"/>
      </w:pPr>
    </w:p>
    <w:p>
      <w:pPr>
        <w:spacing w:after="160" w:line="276"/>
      </w:pPr>
      <w:r>
        <w:rPr>
          <w:rFonts w:ascii="Arial" w:cs="Arial" w:eastAsia="Arial" w:hAnsi="Arial"/>
          <w:color w:val="333333"/>
          <w:sz w:val="21"/>
          <w:szCs w:val="21"/>
        </w:rPr>
        <w:t xml:space="preserve">Expected yield: ~40–60% of extracted claims are cleanly resolvable. Target: 2,000+ (claim, resolution) pairs with the original reasoning context.</w:t>
      </w:r>
    </w:p>
    <w:p>
      <w:pPr>
        <w:spacing w:after="40"/>
      </w:pPr>
    </w:p>
    <w:p>
      <w:pPr>
        <w:pStyle w:val="Heading3"/>
        <w:spacing w:after="120" w:before="200"/>
      </w:pPr>
      <w:r>
        <w:rPr>
          <w:rFonts w:ascii="Arial" w:cs="Arial" w:eastAsia="Arial" w:hAnsi="Arial"/>
          <w:b/>
          <w:bCs/>
          <w:color w:val="1B2A4A"/>
          <w:sz w:val="22"/>
          <w:szCs w:val="22"/>
        </w:rPr>
        <w:t xml:space="preserve">FOMC Transcripts + Fed Communication</w:t>
      </w:r>
    </w:p>
    <w:p>
      <w:pPr>
        <w:spacing w:after="160" w:line="276"/>
      </w:pPr>
      <w:r>
        <w:rPr>
          <w:rFonts w:ascii="Arial" w:cs="Arial" w:eastAsia="Arial" w:hAnsi="Arial"/>
          <w:color w:val="333333"/>
          <w:sz w:val="21"/>
          <w:szCs w:val="21"/>
        </w:rPr>
        <w:t xml:space="preserve">Federal Reserve press conferences, meeting minutes, and governor speeches contain forward guidance that can be scored. “Inflation is expected to moderate to 2.5% by year-end” is a resolvable claim. The Fed’s track record on its own guidance is itself a calibration signal.</w:t>
      </w:r>
    </w:p>
    <w:p>
      <w:pPr>
        <w:spacing w:after="160" w:line="276"/>
      </w:pPr>
      <w:r>
        <w:rPr>
          <w:rFonts w:ascii="Arial" w:cs="Arial" w:eastAsia="Arial" w:hAnsi="Arial"/>
          <w:color w:val="333333"/>
          <w:sz w:val="21"/>
          <w:szCs w:val="21"/>
        </w:rPr>
        <w:t xml:space="preserve">Source: federalreserve.gov has all transcripts. Pull 2015–2025 for a decade of forward guidance with outcomes.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Build EDGAR transcript downloader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8,000 transcripts stored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Claude extraction: forward guidance claims</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Structured predictions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8</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Pair claims with actual outcomes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2,000+ (claim, resolution) pairs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FOMC transcript scraper</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Decade of Fed forward guidance</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Extract Fed predictions + score them</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Fed calibration dataset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13–14</w:t>
            </w:r>
          </w:p>
        </w:tc>
        <w:tc>
          <w:tcPr>
            <w:tcW w:type="dxa" w:w="7560"/>
            <w:tcBorders>
              <w:top w:val="none" w:sz="0"/>
              <w:left w:val="none" w:sz="0"/>
              <w:bottom w:val="single" w:color="6A1B9A"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YouTube + Podcast Expert Interviews</w:t>
            </w:r>
          </w:p>
        </w:tc>
      </w:tr>
    </w:tbl>
    <w:p>
      <w:pPr>
        <w:spacing w:after="80"/>
      </w:pPr>
    </w:p>
    <w:p>
      <w:pPr>
        <w:spacing w:after="160" w:line="276"/>
      </w:pPr>
      <w:r>
        <w:rPr>
          <w:rFonts w:ascii="Arial" w:cs="Arial" w:eastAsia="Arial" w:hAnsi="Arial"/>
          <w:color w:val="333333"/>
          <w:sz w:val="21"/>
          <w:szCs w:val="21"/>
        </w:rPr>
        <w:t xml:space="preserve">This is the hardest source but produces the richest reasoning data. Expert interviews on financial and geopolitical podcasts contain extended chains of thought that are exactly what you want a fine-tuned model to internalize.</w:t>
      </w:r>
    </w:p>
    <w:p>
      <w:pPr>
        <w:spacing w:after="40"/>
      </w:pPr>
    </w:p>
    <w:p>
      <w:pPr>
        <w:pStyle w:val="Heading3"/>
        <w:spacing w:after="120" w:before="200"/>
      </w:pPr>
      <w:r>
        <w:rPr>
          <w:rFonts w:ascii="Arial" w:cs="Arial" w:eastAsia="Arial" w:hAnsi="Arial"/>
          <w:b/>
          <w:bCs/>
          <w:color w:val="1B2A4A"/>
          <w:sz w:val="22"/>
          <w:szCs w:val="22"/>
        </w:rPr>
        <w:t xml:space="preserve">Source Selection</w:t>
      </w:r>
    </w:p>
    <w:p>
      <w:pPr>
        <w:spacing w:after="160" w:line="276"/>
      </w:pPr>
      <w:r>
        <w:rPr>
          <w:rFonts w:ascii="Arial" w:cs="Arial" w:eastAsia="Arial" w:hAnsi="Arial"/>
          <w:color w:val="333333"/>
          <w:sz w:val="21"/>
          <w:szCs w:val="21"/>
        </w:rPr>
        <w:t xml:space="preserve">Prioritize podcasts and shows where experts make specific, time-bounded claims:</w:t>
      </w:r>
    </w:p>
    <w:p>
      <w:pPr>
        <w:pStyle w:val="ListParagraph"/>
        <w:numPr>
          <w:ilvl w:val="0"/>
          <w:numId w:val="2"/>
        </w:numPr>
        <w:spacing w:after="80" w:line="276"/>
      </w:pPr>
      <w:r>
        <w:rPr>
          <w:rFonts w:ascii="Arial" w:cs="Arial" w:eastAsia="Arial" w:hAnsi="Arial"/>
          <w:b/>
          <w:bCs/>
          <w:color w:val="333333"/>
          <w:sz w:val="21"/>
          <w:szCs w:val="21"/>
        </w:rPr>
        <w:t xml:space="preserve">Financial: </w:t>
      </w:r>
      <w:r>
        <w:rPr>
          <w:rFonts w:ascii="Arial" w:cs="Arial" w:eastAsia="Arial" w:hAnsi="Arial"/>
          <w:color w:val="333333"/>
          <w:sz w:val="21"/>
          <w:szCs w:val="21"/>
        </w:rPr>
        <w:t xml:space="preserve">Bloomberg Surveillance, Odd Lots, Macro Voices, Real Vision, All-In Podcast</w:t>
      </w:r>
    </w:p>
    <w:p>
      <w:pPr>
        <w:pStyle w:val="ListParagraph"/>
        <w:numPr>
          <w:ilvl w:val="0"/>
          <w:numId w:val="2"/>
        </w:numPr>
        <w:spacing w:after="80" w:line="276"/>
      </w:pPr>
      <w:r>
        <w:rPr>
          <w:rFonts w:ascii="Arial" w:cs="Arial" w:eastAsia="Arial" w:hAnsi="Arial"/>
          <w:b/>
          <w:bCs/>
          <w:color w:val="333333"/>
          <w:sz w:val="21"/>
          <w:szCs w:val="21"/>
        </w:rPr>
        <w:t xml:space="preserve">Geopolitical: </w:t>
      </w:r>
      <w:r>
        <w:rPr>
          <w:rFonts w:ascii="Arial" w:cs="Arial" w:eastAsia="Arial" w:hAnsi="Arial"/>
          <w:color w:val="333333"/>
          <w:sz w:val="21"/>
          <w:szCs w:val="21"/>
        </w:rPr>
        <w:t xml:space="preserve">The Lawfare Podcast, War on the Rocks, ChinaTalk</w:t>
      </w:r>
    </w:p>
    <w:p>
      <w:pPr>
        <w:pStyle w:val="ListParagraph"/>
        <w:numPr>
          <w:ilvl w:val="0"/>
          <w:numId w:val="2"/>
        </w:numPr>
        <w:spacing w:after="80" w:line="276"/>
      </w:pPr>
      <w:r>
        <w:rPr>
          <w:rFonts w:ascii="Arial" w:cs="Arial" w:eastAsia="Arial" w:hAnsi="Arial"/>
          <w:b/>
          <w:bCs/>
          <w:color w:val="333333"/>
          <w:sz w:val="21"/>
          <w:szCs w:val="21"/>
        </w:rPr>
        <w:t xml:space="preserve">Tech: </w:t>
      </w:r>
      <w:r>
        <w:rPr>
          <w:rFonts w:ascii="Arial" w:cs="Arial" w:eastAsia="Arial" w:hAnsi="Arial"/>
          <w:color w:val="333333"/>
          <w:sz w:val="21"/>
          <w:szCs w:val="21"/>
        </w:rPr>
        <w:t xml:space="preserve">Acquired, Lex Fridman (tech episodes), a16z Podcast</w:t>
      </w:r>
    </w:p>
    <w:p>
      <w:pPr>
        <w:pStyle w:val="ListParagraph"/>
        <w:numPr>
          <w:ilvl w:val="0"/>
          <w:numId w:val="2"/>
        </w:numPr>
        <w:spacing w:after="80" w:line="276"/>
      </w:pPr>
      <w:r>
        <w:rPr>
          <w:rFonts w:ascii="Arial" w:cs="Arial" w:eastAsia="Arial" w:hAnsi="Arial"/>
          <w:b/>
          <w:bCs/>
          <w:color w:val="333333"/>
          <w:sz w:val="21"/>
          <w:szCs w:val="21"/>
        </w:rPr>
        <w:t xml:space="preserve">Forecasting-specific: </w:t>
      </w:r>
      <w:r>
        <w:rPr>
          <w:rFonts w:ascii="Arial" w:cs="Arial" w:eastAsia="Arial" w:hAnsi="Arial"/>
          <w:color w:val="333333"/>
          <w:sz w:val="21"/>
          <w:szCs w:val="21"/>
        </w:rPr>
        <w:t xml:space="preserve">Superforecasting podcast episodes, Tetlock interviews, Metaculus AMAs</w:t>
      </w:r>
    </w:p>
    <w:p>
      <w:pPr>
        <w:spacing w:after="40"/>
      </w:pPr>
    </w:p>
    <w:p>
      <w:pPr>
        <w:pStyle w:val="Heading3"/>
        <w:spacing w:after="120" w:before="200"/>
      </w:pPr>
      <w:r>
        <w:rPr>
          <w:rFonts w:ascii="Arial" w:cs="Arial" w:eastAsia="Arial" w:hAnsi="Arial"/>
          <w:b/>
          <w:bCs/>
          <w:color w:val="1B2A4A"/>
          <w:sz w:val="22"/>
          <w:szCs w:val="22"/>
        </w:rPr>
        <w:t xml:space="preserve">Pipeline</w:t>
      </w:r>
    </w:p>
    <w:p>
      <w:pPr>
        <w:pStyle w:val="ListParagraph"/>
        <w:numPr>
          <w:ilvl w:val="0"/>
          <w:numId w:val="2"/>
        </w:numPr>
        <w:spacing w:after="80" w:line="276"/>
      </w:pPr>
      <w:r>
        <w:rPr>
          <w:rFonts w:ascii="Arial" w:cs="Arial" w:eastAsia="Arial" w:hAnsi="Arial"/>
          <w:b/>
          <w:bCs/>
          <w:color w:val="333333"/>
          <w:sz w:val="21"/>
          <w:szCs w:val="21"/>
        </w:rPr>
        <w:t xml:space="preserve">Transcription: </w:t>
      </w:r>
      <w:r>
        <w:rPr>
          <w:rFonts w:ascii="Arial" w:cs="Arial" w:eastAsia="Arial" w:hAnsi="Arial"/>
          <w:color w:val="333333"/>
          <w:sz w:val="21"/>
          <w:szCs w:val="21"/>
        </w:rPr>
        <w:t xml:space="preserve">Use Whisper (large-v3) or AssemblyAI. Most podcasts already have transcripts available via their RSS feeds or show notes. Start with existing transcripts before building a transcription pipeline.</w:t>
      </w:r>
    </w:p>
    <w:p>
      <w:pPr>
        <w:pStyle w:val="ListParagraph"/>
        <w:numPr>
          <w:ilvl w:val="0"/>
          <w:numId w:val="2"/>
        </w:numPr>
        <w:spacing w:after="80" w:line="276"/>
      </w:pPr>
      <w:r>
        <w:rPr>
          <w:rFonts w:ascii="Arial" w:cs="Arial" w:eastAsia="Arial" w:hAnsi="Arial"/>
          <w:b/>
          <w:bCs/>
          <w:color w:val="333333"/>
          <w:sz w:val="21"/>
          <w:szCs w:val="21"/>
        </w:rPr>
        <w:t xml:space="preserve">Claim extraction: </w:t>
      </w:r>
      <w:r>
        <w:rPr>
          <w:rFonts w:ascii="Arial" w:cs="Arial" w:eastAsia="Arial" w:hAnsi="Arial"/>
          <w:color w:val="333333"/>
          <w:sz w:val="21"/>
          <w:szCs w:val="21"/>
        </w:rPr>
        <w:t xml:space="preserve">Use Claude to identify specific predictions: “I think the Fed cuts in September”, “China won’t invade Taiwan in the next 5 years.” Convert qualitative language (“likely”, “possible”, “I doubt”) to probability ranges using a calibrated mapping.</w:t>
      </w:r>
    </w:p>
    <w:p>
      <w:pPr>
        <w:pStyle w:val="ListParagraph"/>
        <w:numPr>
          <w:ilvl w:val="0"/>
          <w:numId w:val="2"/>
        </w:numPr>
        <w:spacing w:after="80" w:line="276"/>
      </w:pPr>
      <w:r>
        <w:rPr>
          <w:rFonts w:ascii="Arial" w:cs="Arial" w:eastAsia="Arial" w:hAnsi="Arial"/>
          <w:b/>
          <w:bCs/>
          <w:color w:val="333333"/>
          <w:sz w:val="21"/>
          <w:szCs w:val="21"/>
        </w:rPr>
        <w:t xml:space="preserve">Reasoning extraction: </w:t>
      </w:r>
      <w:r>
        <w:rPr>
          <w:rFonts w:ascii="Arial" w:cs="Arial" w:eastAsia="Arial" w:hAnsi="Arial"/>
          <w:color w:val="333333"/>
          <w:sz w:val="21"/>
          <w:szCs w:val="21"/>
        </w:rPr>
        <w:t xml:space="preserve">For each claim, extract the surrounding 2–3 minutes of reasoning context. This is the chain-of-thought data that makes expert transcripts more valuable than clean Metaculus predictions.</w:t>
      </w:r>
    </w:p>
    <w:p>
      <w:pPr>
        <w:pStyle w:val="ListParagraph"/>
        <w:numPr>
          <w:ilvl w:val="0"/>
          <w:numId w:val="2"/>
        </w:numPr>
        <w:spacing w:after="80" w:line="276"/>
      </w:pPr>
      <w:r>
        <w:rPr>
          <w:rFonts w:ascii="Arial" w:cs="Arial" w:eastAsia="Arial" w:hAnsi="Arial"/>
          <w:b/>
          <w:bCs/>
          <w:color w:val="333333"/>
          <w:sz w:val="21"/>
          <w:szCs w:val="21"/>
        </w:rPr>
        <w:t xml:space="preserve">Resolution matching: </w:t>
      </w:r>
      <w:r>
        <w:rPr>
          <w:rFonts w:ascii="Arial" w:cs="Arial" w:eastAsia="Arial" w:hAnsi="Arial"/>
          <w:color w:val="333333"/>
          <w:sz w:val="21"/>
          <w:szCs w:val="21"/>
        </w:rPr>
        <w:t xml:space="preserve">Match each claim to a verifiable outcome. This is the lowest-yield step: expect only ~30% of extracted claims to be cleanly matchable.</w:t>
      </w:r>
    </w:p>
    <w:p>
      <w:pPr>
        <w:spacing w:after="40"/>
      </w:pPr>
    </w:p>
    <w:p>
      <w:pPr>
        <w:spacing w:after="160" w:line="276"/>
      </w:pPr>
      <w:r>
        <w:rPr>
          <w:rFonts w:ascii="Arial" w:cs="Arial" w:eastAsia="Arial" w:hAnsi="Arial"/>
          <w:b/>
          <w:bCs/>
          <w:color w:val="333333"/>
          <w:sz w:val="21"/>
          <w:szCs w:val="21"/>
        </w:rPr>
        <w:t xml:space="preserve">Qualitative-to-quantitative mapping: </w:t>
      </w:r>
      <w:r>
        <w:rPr>
          <w:rFonts w:ascii="Arial" w:cs="Arial" w:eastAsia="Arial" w:hAnsi="Arial"/>
          <w:color w:val="333333"/>
          <w:sz w:val="21"/>
          <w:szCs w:val="21"/>
        </w:rPr>
        <w:t xml:space="preserve">Research suggests the following rough conversion (Mauboussin &amp; Mauboussin, 2018): “almost certain” = 0.93, “highly likely” = 0.85, “probable/likely” = 0.75, “better than even” = 0.60, “possible” = 0.40, “doubtful” = 0.20, “highly unlikely” = 0.10. These are noisy but usable for training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Curate source list: 30 podcasts/shows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Ranked by prediction density</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Collect existing transcripts (RSS/show notes)</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500+ episode transcripts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Whisper transcription for audio-only sources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Remaining transcripts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Claude extraction: claims + reasoning + probability</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Structured claim dataset</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10</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Resolution matching against outcomes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~1,000 resolved expert claims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Build qualitative-to-probability mapper</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Calibrated language model</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15–16</w:t>
            </w:r>
          </w:p>
        </w:tc>
        <w:tc>
          <w:tcPr>
            <w:tcW w:type="dxa" w:w="7560"/>
            <w:tcBorders>
              <w:top w:val="none" w:sz="0"/>
              <w:left w:val="none" w:sz="0"/>
              <w:bottom w:val="single" w:color="6A1B9A"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Data Curation &amp; Training Set Construction</w:t>
            </w:r>
          </w:p>
        </w:tc>
      </w:tr>
    </w:tbl>
    <w:p>
      <w:pPr>
        <w:spacing w:after="80"/>
      </w:pPr>
    </w:p>
    <w:p>
      <w:pPr>
        <w:spacing w:after="160" w:line="276"/>
      </w:pPr>
      <w:r>
        <w:rPr>
          <w:rFonts w:ascii="Arial" w:cs="Arial" w:eastAsia="Arial" w:hAnsi="Arial"/>
          <w:color w:val="333333"/>
          <w:sz w:val="21"/>
          <w:szCs w:val="21"/>
        </w:rPr>
        <w:t xml:space="preserve">You now have raw data from four sources. The curation step is where the quality of your fine-tuned model is determined. Garbage in, garbage out.</w:t>
      </w:r>
    </w:p>
    <w:p>
      <w:pPr>
        <w:spacing w:after="40"/>
      </w:pPr>
    </w:p>
    <w:p>
      <w:pPr>
        <w:pStyle w:val="Heading3"/>
        <w:spacing w:after="120" w:before="200"/>
      </w:pPr>
      <w:r>
        <w:rPr>
          <w:rFonts w:ascii="Arial" w:cs="Arial" w:eastAsia="Arial" w:hAnsi="Arial"/>
          <w:b/>
          <w:bCs/>
          <w:color w:val="1B2A4A"/>
          <w:sz w:val="22"/>
          <w:szCs w:val="22"/>
        </w:rPr>
        <w:t xml:space="preserve">Source Inventory (Target)</w:t>
      </w:r>
    </w:p>
    <w:p>
      <w:pPr>
        <w:spacing w:after="160" w:line="276"/>
      </w:pPr>
      <w:r>
        <w:rPr>
          <w:rFonts w:ascii="Arial" w:cs="Arial" w:eastAsia="Arial" w:hAnsi="Arial"/>
          <w:color w:val="333333"/>
          <w:sz w:val="21"/>
          <w:szCs w:val="21"/>
        </w:rPr>
        <w:t xml:space="preserve">By this point, your combined dataset should look approximately like this: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Source</w:t>
            </w:r>
          </w:p>
        </w:tc>
        <w:tc>
          <w:tcPr>
            <w:tcW w:type="dxa" w:w="1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Raw</w:t>
            </w:r>
          </w:p>
        </w:tc>
        <w:tc>
          <w:tcPr>
            <w:tcW w:type="dxa" w:w="1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Clean</w:t>
            </w:r>
          </w:p>
        </w:tc>
        <w:tc>
          <w:tcPr>
            <w:tcW w:type="dxa" w:w="1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Resolved</w:t>
            </w:r>
          </w:p>
        </w:tc>
        <w:tc>
          <w:tcPr>
            <w:tcW w:type="dxa" w:w="23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Quality</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Metaculus (expanded)</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1,800+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1,800+</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Highest</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Your API predictions</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500+</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500+</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200+</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Earnings calls (EDGAR)</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2,500+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2,000+</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Medium-High</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FOMC transcripts</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500+</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300+</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250+</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Podcasts/YouTube</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800+</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EDF2F8" w:val="clear"/>
            <w:tcMar>
              <w:top w:type="dxa" w:w="50"/>
              <w:left w:type="dxa" w:w="100"/>
              <w:bottom w:type="dxa" w:w="50"/>
              <w:right w:type="dxa" w:w="100"/>
            </w:tcMar>
          </w:tcPr>
          <w:p>
            <w:r>
              <w:rPr>
                <w:rFonts w:ascii="Arial" w:cs="Arial" w:eastAsia="Arial" w:hAnsi="Arial"/>
                <w:b/>
                <w:bCs/>
                <w:color w:val="333333"/>
                <w:sz w:val="18"/>
                <w:szCs w:val="18"/>
              </w:rPr>
              <w:t xml:space="preserve">TOTAL</w:t>
            </w:r>
          </w:p>
        </w:tc>
        <w:tc>
          <w:tcPr>
            <w:tcW w:type="dxa" w:w="1400"/>
            <w:tcBorders>
              <w:top w:val="single" w:color="CCCCCC" w:sz="1"/>
              <w:left w:val="single" w:color="CCCCCC" w:sz="1"/>
              <w:bottom w:val="single" w:color="CCCCCC" w:sz="1"/>
              <w:right w:val="single" w:color="CCCCCC" w:sz="1"/>
            </w:tcBorders>
            <w:shd w:fill="EDF2F8" w:val="clear"/>
            <w:tcMar>
              <w:top w:type="dxa" w:w="50"/>
              <w:left w:type="dxa" w:w="100"/>
              <w:bottom w:type="dxa" w:w="50"/>
              <w:right w:type="dxa" w:w="100"/>
            </w:tcMar>
          </w:tcPr>
          <w:p>
            <w:r>
              <w:rPr>
                <w:rFonts w:ascii="Arial" w:cs="Arial" w:eastAsia="Arial" w:hAnsi="Arial"/>
                <w:b/>
                <w:bCs/>
                <w:color w:val="333333"/>
                <w:sz w:val="18"/>
                <w:szCs w:val="18"/>
              </w:rPr>
              <w:t xml:space="preserve">11,000+</w:t>
            </w:r>
          </w:p>
        </w:tc>
        <w:tc>
          <w:tcPr>
            <w:tcW w:type="dxa" w:w="1400"/>
            <w:tcBorders>
              <w:top w:val="single" w:color="CCCCCC" w:sz="1"/>
              <w:left w:val="single" w:color="CCCCCC" w:sz="1"/>
              <w:bottom w:val="single" w:color="CCCCCC" w:sz="1"/>
              <w:right w:val="single" w:color="CCCCCC" w:sz="1"/>
            </w:tcBorders>
            <w:shd w:fill="EDF2F8" w:val="clear"/>
            <w:tcMar>
              <w:top w:type="dxa" w:w="50"/>
              <w:left w:type="dxa" w:w="100"/>
              <w:bottom w:type="dxa" w:w="50"/>
              <w:right w:type="dxa" w:w="100"/>
            </w:tcMar>
          </w:tcPr>
          <w:p>
            <w:r>
              <w:rPr>
                <w:rFonts w:ascii="Arial" w:cs="Arial" w:eastAsia="Arial" w:hAnsi="Arial"/>
                <w:b/>
                <w:bCs/>
                <w:color w:val="333333"/>
                <w:sz w:val="18"/>
                <w:szCs w:val="18"/>
              </w:rPr>
              <w:t xml:space="preserve">6,100+</w:t>
            </w:r>
          </w:p>
        </w:tc>
        <w:tc>
          <w:tcPr>
            <w:tcW w:type="dxa" w:w="1400"/>
            <w:tcBorders>
              <w:top w:val="single" w:color="CCCCCC" w:sz="1"/>
              <w:left w:val="single" w:color="CCCCCC" w:sz="1"/>
              <w:bottom w:val="single" w:color="CCCCCC" w:sz="1"/>
              <w:right w:val="single" w:color="CCCCCC" w:sz="1"/>
            </w:tcBorders>
            <w:shd w:fill="EDF2F8" w:val="clear"/>
            <w:tcMar>
              <w:top w:type="dxa" w:w="50"/>
              <w:left w:type="dxa" w:w="100"/>
              <w:bottom w:type="dxa" w:w="50"/>
              <w:right w:type="dxa" w:w="100"/>
            </w:tcMar>
          </w:tcPr>
          <w:p>
            <w:r>
              <w:rPr>
                <w:rFonts w:ascii="Arial" w:cs="Arial" w:eastAsia="Arial" w:hAnsi="Arial"/>
                <w:b/>
                <w:bCs/>
                <w:color w:val="333333"/>
                <w:sz w:val="18"/>
                <w:szCs w:val="18"/>
              </w:rPr>
              <w:t xml:space="preserve">5,050+</w:t>
            </w:r>
          </w:p>
        </w:tc>
        <w:tc>
          <w:tcPr>
            <w:tcW w:type="dxa" w:w="2360"/>
            <w:tcBorders>
              <w:top w:val="single" w:color="CCCCCC" w:sz="1"/>
              <w:left w:val="single" w:color="CCCCCC" w:sz="1"/>
              <w:bottom w:val="single" w:color="CCCCCC" w:sz="1"/>
              <w:right w:val="single" w:color="CCCCCC" w:sz="1"/>
            </w:tcBorders>
            <w:shd w:fill="EDF2F8" w:val="clear"/>
            <w:tcMar>
              <w:top w:type="dxa" w:w="50"/>
              <w:left w:type="dxa" w:w="100"/>
              <w:bottom w:type="dxa" w:w="50"/>
              <w:right w:type="dxa" w:w="100"/>
            </w:tcMar>
          </w:tcPr>
          <w:p>
            <w:r>
              <w:rPr>
                <w:rFonts w:ascii="Arial" w:cs="Arial" w:eastAsia="Arial" w:hAnsi="Arial"/>
                <w:b/>
                <w:bCs/>
                <w:color w:val="333333"/>
                <w:sz w:val="18"/>
                <w:szCs w:val="18"/>
              </w:rPr>
              <w:t xml:space="preserve">—</w:t>
            </w:r>
          </w:p>
        </w:tc>
      </w:tr>
    </w:tbl>
    <w:p>
      <w:pPr>
        <w:spacing w:after="80"/>
      </w:pPr>
    </w:p>
    <w:p>
      <w:pPr>
        <w:pStyle w:val="Heading3"/>
        <w:spacing w:after="120" w:before="200"/>
      </w:pPr>
      <w:r>
        <w:rPr>
          <w:rFonts w:ascii="Arial" w:cs="Arial" w:eastAsia="Arial" w:hAnsi="Arial"/>
          <w:b/>
          <w:bCs/>
          <w:color w:val="1B2A4A"/>
          <w:sz w:val="22"/>
          <w:szCs w:val="22"/>
        </w:rPr>
        <w:t xml:space="preserve">Curation Steps</w:t>
      </w:r>
    </w:p>
    <w:p>
      <w:pPr>
        <w:pStyle w:val="ListParagraph"/>
        <w:numPr>
          <w:ilvl w:val="0"/>
          <w:numId w:val="2"/>
        </w:numPr>
        <w:spacing w:after="80" w:line="276"/>
      </w:pPr>
      <w:r>
        <w:rPr>
          <w:rFonts w:ascii="Arial" w:cs="Arial" w:eastAsia="Arial" w:hAnsi="Arial"/>
          <w:b/>
          <w:bCs/>
          <w:color w:val="333333"/>
          <w:sz w:val="21"/>
          <w:szCs w:val="21"/>
        </w:rPr>
        <w:t xml:space="preserve">Filter by source calibration: </w:t>
      </w:r>
      <w:r>
        <w:rPr>
          <w:rFonts w:ascii="Arial" w:cs="Arial" w:eastAsia="Arial" w:hAnsi="Arial"/>
          <w:color w:val="333333"/>
          <w:sz w:val="21"/>
          <w:szCs w:val="21"/>
        </w:rPr>
        <w:t xml:space="preserve">For Metaculus forecasters, compute each user’s individual calibration score. Only include reasoning from users in the top 20% by calibration. For earnings calls, compute per-company guidance accuracy: exclude companies that routinely sandbag or miss guidance.</w:t>
      </w:r>
    </w:p>
    <w:p>
      <w:pPr>
        <w:pStyle w:val="ListParagraph"/>
        <w:numPr>
          <w:ilvl w:val="0"/>
          <w:numId w:val="2"/>
        </w:numPr>
        <w:spacing w:after="80" w:line="276"/>
      </w:pPr>
      <w:r>
        <w:rPr>
          <w:rFonts w:ascii="Arial" w:cs="Arial" w:eastAsia="Arial" w:hAnsi="Arial"/>
          <w:b/>
          <w:bCs/>
          <w:color w:val="333333"/>
          <w:sz w:val="21"/>
          <w:szCs w:val="21"/>
        </w:rPr>
        <w:t xml:space="preserve">Deduplicate: </w:t>
      </w:r>
      <w:r>
        <w:rPr>
          <w:rFonts w:ascii="Arial" w:cs="Arial" w:eastAsia="Arial" w:hAnsi="Arial"/>
          <w:color w:val="333333"/>
          <w:sz w:val="21"/>
          <w:szCs w:val="21"/>
        </w:rPr>
        <w:t xml:space="preserve">Remove near-duplicate questions across sources (e.g., “Will the Fed cut in Sept 2024?” appearing in Metaculus, FOMC, and three podcasts). Keep the richest reasoning chain.</w:t>
      </w:r>
    </w:p>
    <w:p>
      <w:pPr>
        <w:pStyle w:val="ListParagraph"/>
        <w:numPr>
          <w:ilvl w:val="0"/>
          <w:numId w:val="2"/>
        </w:numPr>
        <w:spacing w:after="80" w:line="276"/>
      </w:pPr>
      <w:r>
        <w:rPr>
          <w:rFonts w:ascii="Arial" w:cs="Arial" w:eastAsia="Arial" w:hAnsi="Arial"/>
          <w:b/>
          <w:bCs/>
          <w:color w:val="333333"/>
          <w:sz w:val="21"/>
          <w:szCs w:val="21"/>
        </w:rPr>
        <w:t xml:space="preserve">Normalize format: </w:t>
      </w:r>
      <w:r>
        <w:rPr>
          <w:rFonts w:ascii="Arial" w:cs="Arial" w:eastAsia="Arial" w:hAnsi="Arial"/>
          <w:color w:val="333333"/>
          <w:sz w:val="21"/>
          <w:szCs w:val="21"/>
        </w:rPr>
        <w:t xml:space="preserve">Every training example becomes: { input: question + context + reasoning_chain, output: probability, label: resolution }. The reasoning chain is the key differentiator from Simile’s interview data.</w:t>
      </w:r>
    </w:p>
    <w:p>
      <w:pPr>
        <w:pStyle w:val="ListParagraph"/>
        <w:numPr>
          <w:ilvl w:val="0"/>
          <w:numId w:val="2"/>
        </w:numPr>
        <w:spacing w:after="80" w:line="276"/>
      </w:pPr>
      <w:r>
        <w:rPr>
          <w:rFonts w:ascii="Arial" w:cs="Arial" w:eastAsia="Arial" w:hAnsi="Arial"/>
          <w:b/>
          <w:bCs/>
          <w:color w:val="333333"/>
          <w:sz w:val="21"/>
          <w:szCs w:val="21"/>
        </w:rPr>
        <w:t xml:space="preserve">Train/validation/test split: </w:t>
      </w:r>
      <w:r>
        <w:rPr>
          <w:rFonts w:ascii="Arial" w:cs="Arial" w:eastAsia="Arial" w:hAnsi="Arial"/>
          <w:color w:val="333333"/>
          <w:sz w:val="21"/>
          <w:szCs w:val="21"/>
        </w:rPr>
        <w:t xml:space="preserve">70/15/15 by question (not by source). Ensure no question appears in both train and test. Stratify by category and difficulty.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Compute per-source calibration scores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Source quality rankings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Filter to top-calibrated sources only</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Curated dataset</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Deduplicate across sources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Unique question set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Normalize to training format</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Consistent JSON schema</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Train/val/test split (stratified)</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Three clean datasets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Data quality audit (sample 100, hand-verify)</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Quality report</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17–18</w:t>
            </w:r>
          </w:p>
        </w:tc>
        <w:tc>
          <w:tcPr>
            <w:tcW w:type="dxa" w:w="7560"/>
            <w:tcBorders>
              <w:top w:val="none" w:sz="0"/>
              <w:left w:val="none" w:sz="0"/>
              <w:bottom w:val="single" w:color="6A1B9A"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Fine-Tuning Experiments</w:t>
            </w:r>
          </w:p>
        </w:tc>
      </w:tr>
    </w:tbl>
    <w:p>
      <w:pPr>
        <w:spacing w:after="80"/>
      </w:pPr>
    </w:p>
    <w:p>
      <w:pPr>
        <w:spacing w:after="160" w:line="276"/>
      </w:pPr>
      <w:r>
        <w:rPr>
          <w:rFonts w:ascii="Arial" w:cs="Arial" w:eastAsia="Arial" w:hAnsi="Arial"/>
          <w:color w:val="333333"/>
          <w:sz w:val="21"/>
          <w:szCs w:val="21"/>
        </w:rPr>
        <w:t xml:space="preserve">With a curated dataset of ~5,000 resolved predictions with reasoning, you’re ready to fine-tune. The goal is not to beat Claude Sonnet on general intelligence — it’s to produce a model that internalizes calibrated reasoning patterns so deeply that it matches Sonnet’s forecasting accuracy at a fraction of the cost and latency.</w:t>
      </w:r>
    </w:p>
    <w:p>
      <w:pPr>
        <w:spacing w:after="40"/>
      </w:pPr>
    </w:p>
    <w:p>
      <w:pPr>
        <w:pStyle w:val="Heading3"/>
        <w:spacing w:after="120" w:before="200"/>
      </w:pPr>
      <w:r>
        <w:rPr>
          <w:rFonts w:ascii="Arial" w:cs="Arial" w:eastAsia="Arial" w:hAnsi="Arial"/>
          <w:b/>
          <w:bCs/>
          <w:color w:val="1B2A4A"/>
          <w:sz w:val="22"/>
          <w:szCs w:val="22"/>
        </w:rPr>
        <w:t xml:space="preserve">Experiment Matrix</w:t>
      </w:r>
    </w:p>
    <w:p>
      <w:pPr>
        <w:spacing w:after="160" w:line="276"/>
      </w:pPr>
      <w:r>
        <w:rPr>
          <w:rFonts w:ascii="Arial" w:cs="Arial" w:eastAsia="Arial" w:hAnsi="Arial"/>
          <w:color w:val="333333"/>
          <w:sz w:val="21"/>
          <w:szCs w:val="21"/>
        </w:rPr>
        <w:t xml:space="preserve">Run four fine-tuning experiments and compare against your Phase 1 prompted-Sonnet baseline: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1800"/>
        <w:gridCol w:w="1960"/>
      </w:tblGrid>
      <w:tr>
        <w:tc>
          <w:tcPr>
            <w:tcW w:type="dxa" w:w="10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Exp</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Base Model</w:t>
            </w:r>
          </w:p>
        </w:tc>
        <w:tc>
          <w:tcPr>
            <w:tcW w:type="dxa" w:w="22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Training Data</w:t>
            </w:r>
          </w:p>
        </w:tc>
        <w:tc>
          <w:tcPr>
            <w:tcW w:type="dxa" w:w="1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Est. Cost</w:t>
            </w:r>
          </w:p>
        </w:tc>
        <w:tc>
          <w:tcPr>
            <w:tcW w:type="dxa" w:w="19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Hypothesis</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Claude Haiku (fine-tune)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Full 5K dataset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$200–500</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Haiku + data = Sonnet?</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GPT-4o-mini (fine-tune)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Full 5K dataset</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$100–300</w:t>
            </w:r>
          </w:p>
        </w:tc>
        <w:tc>
          <w:tcPr>
            <w:tcW w:type="dxa" w:w="1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Cheapest option</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Llama 3.1 8B (LoRA)</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Full 5K dataset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GPU time</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Fully self-hosted</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Claude Haiku (fine-tune)</w:t>
            </w:r>
          </w:p>
        </w:tc>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Top-calibrated only (2K)</w:t>
            </w:r>
          </w:p>
        </w:tc>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$100–200</w:t>
            </w:r>
          </w:p>
        </w:tc>
        <w:tc>
          <w:tcPr>
            <w:tcW w:type="dxa" w:w="1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Quality over quantity</w:t>
            </w:r>
          </w:p>
        </w:tc>
      </w:tr>
    </w:tbl>
    <w:p>
      <w:pPr>
        <w:spacing w:after="40"/>
      </w:pPr>
    </w:p>
    <w:p>
      <w:pPr>
        <w:spacing w:after="160" w:line="276"/>
      </w:pPr>
      <w:r>
        <w:rPr>
          <w:rFonts w:ascii="Arial" w:cs="Arial" w:eastAsia="Arial" w:hAnsi="Arial"/>
          <w:b/>
          <w:bCs/>
          <w:color w:val="333333"/>
          <w:sz w:val="21"/>
          <w:szCs w:val="21"/>
        </w:rPr>
        <w:t xml:space="preserve">Success criterion: </w:t>
      </w:r>
      <w:r>
        <w:rPr>
          <w:rFonts w:ascii="Arial" w:cs="Arial" w:eastAsia="Arial" w:hAnsi="Arial"/>
          <w:color w:val="333333"/>
          <w:sz w:val="21"/>
          <w:szCs w:val="21"/>
        </w:rPr>
        <w:t xml:space="preserve">The fine-tuned model achieves Brier score within 5% of prompted Claude Sonnet on the held-out test set, at &gt;50% lower cost per prediction. If Experiment D (smaller but higher-quality data) beats Experiment A (full data), that tells you curation matters more than volume — which changes your Phase 3 strategy.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Format datasets for fine-tuning APIs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JSONL training files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Run Experiment A: Haiku fine-tune (full data)</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Model A + eval results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Run Experiment B: GPT-4o-mini fine-tune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Model B + eval results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Run Experiment C: Llama 3.1 LoRA</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Model C + eval results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8</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Run Experiment D: Haiku (curated only)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Model D + eval results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Compare all 4 + baseline on test set</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Comparison table</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6A1B9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WEEK 19–20</w:t>
            </w:r>
          </w:p>
        </w:tc>
        <w:tc>
          <w:tcPr>
            <w:tcW w:type="dxa" w:w="7560"/>
            <w:tcBorders>
              <w:top w:val="none" w:sz="0"/>
              <w:left w:val="none" w:sz="0"/>
              <w:bottom w:val="single" w:color="6A1B9A" w:sz="2"/>
              <w:right w:val="none" w:sz="0"/>
            </w:tcBorders>
            <w:tcMar>
              <w:top w:type="dxa" w:w="100"/>
              <w:left w:type="dxa" w:w="200"/>
              <w:bottom w:type="dxa" w:w="100"/>
              <w:right w:type="dxa" w:w="100"/>
            </w:tcMar>
            <w:vAlign w:val="center"/>
          </w:tcPr>
          <w:p>
            <w:r>
              <w:rPr>
                <w:rFonts w:ascii="Arial" w:cs="Arial" w:eastAsia="Arial" w:hAnsi="Arial"/>
                <w:b/>
                <w:bCs/>
                <w:color w:val="1B2A4A"/>
                <w:sz w:val="24"/>
                <w:szCs w:val="24"/>
              </w:rPr>
              <w:t xml:space="preserve">A/B Test in Production + Decision</w:t>
            </w:r>
          </w:p>
        </w:tc>
      </w:tr>
    </w:tbl>
    <w:p>
      <w:pPr>
        <w:spacing w:after="80"/>
      </w:pPr>
    </w:p>
    <w:p>
      <w:pPr>
        <w:spacing w:after="160" w:line="276"/>
      </w:pPr>
      <w:r>
        <w:rPr>
          <w:rFonts w:ascii="Arial" w:cs="Arial" w:eastAsia="Arial" w:hAnsi="Arial"/>
          <w:color w:val="333333"/>
          <w:sz w:val="21"/>
          <w:szCs w:val="21"/>
        </w:rPr>
        <w:t xml:space="preserve">Deploy the best fine-tuned model alongside prompted Sonnet in production. Route 50% of API predictions to each. After 2 weeks (or 200+ predictions), compare production Brier scores.</w:t>
      </w:r>
    </w:p>
    <w:p>
      <w:pPr>
        <w:spacing w:after="40"/>
      </w:pPr>
    </w:p>
    <w:p>
      <w:pPr>
        <w:pStyle w:val="Heading3"/>
        <w:spacing w:after="120" w:before="200"/>
      </w:pPr>
      <w:r>
        <w:rPr>
          <w:rFonts w:ascii="Arial" w:cs="Arial" w:eastAsia="Arial" w:hAnsi="Arial"/>
          <w:b/>
          <w:bCs/>
          <w:color w:val="1B2A4A"/>
          <w:sz w:val="22"/>
          <w:szCs w:val="22"/>
        </w:rPr>
        <w:t xml:space="preserve">A/B Testing Infrastructure</w:t>
      </w:r>
    </w:p>
    <w:p>
      <w:pPr>
        <w:pStyle w:val="ListParagraph"/>
        <w:numPr>
          <w:ilvl w:val="0"/>
          <w:numId w:val="2"/>
        </w:numPr>
        <w:spacing w:after="80" w:line="276"/>
      </w:pPr>
      <w:r>
        <w:rPr>
          <w:rFonts w:ascii="Arial" w:cs="Arial" w:eastAsia="Arial" w:hAnsi="Arial"/>
          <w:b/>
          <w:bCs/>
          <w:color w:val="333333"/>
          <w:sz w:val="21"/>
          <w:szCs w:val="21"/>
        </w:rPr>
        <w:t xml:space="preserve">Model router: </w:t>
      </w:r>
      <w:r>
        <w:rPr>
          <w:rFonts w:ascii="Arial" w:cs="Arial" w:eastAsia="Arial" w:hAnsi="Arial"/>
          <w:color w:val="333333"/>
          <w:sz w:val="21"/>
          <w:szCs w:val="21"/>
        </w:rPr>
        <w:t xml:space="preserve">Add a model_version field to the prediction table. Route predictions randomly to either the fine-tuned model or prompted Sonnet. Both run the full swarm simulation — the only difference is which model powers the agents.</w:t>
      </w:r>
    </w:p>
    <w:p>
      <w:pPr>
        <w:pStyle w:val="ListParagraph"/>
        <w:numPr>
          <w:ilvl w:val="0"/>
          <w:numId w:val="2"/>
        </w:numPr>
        <w:spacing w:after="80" w:line="276"/>
      </w:pPr>
      <w:r>
        <w:rPr>
          <w:rFonts w:ascii="Arial" w:cs="Arial" w:eastAsia="Arial" w:hAnsi="Arial"/>
          <w:b/>
          <w:bCs/>
          <w:color w:val="333333"/>
          <w:sz w:val="21"/>
          <w:szCs w:val="21"/>
        </w:rPr>
        <w:t xml:space="preserve">Blinded comparison: </w:t>
      </w:r>
      <w:r>
        <w:rPr>
          <w:rFonts w:ascii="Arial" w:cs="Arial" w:eastAsia="Arial" w:hAnsi="Arial"/>
          <w:color w:val="333333"/>
          <w:sz w:val="21"/>
          <w:szCs w:val="21"/>
        </w:rPr>
        <w:t xml:space="preserve">The API response includes the prediction but not which model generated it. When predictions resolve, compare Brier scores by model_version.</w:t>
      </w:r>
    </w:p>
    <w:p>
      <w:pPr>
        <w:pStyle w:val="ListParagraph"/>
        <w:numPr>
          <w:ilvl w:val="0"/>
          <w:numId w:val="2"/>
        </w:numPr>
        <w:spacing w:after="80" w:line="276"/>
      </w:pPr>
      <w:r>
        <w:rPr>
          <w:rFonts w:ascii="Arial" w:cs="Arial" w:eastAsia="Arial" w:hAnsi="Arial"/>
          <w:b/>
          <w:bCs/>
          <w:color w:val="333333"/>
          <w:sz w:val="21"/>
          <w:szCs w:val="21"/>
        </w:rPr>
        <w:t xml:space="preserve">Cost tracking: </w:t>
      </w:r>
      <w:r>
        <w:rPr>
          <w:rFonts w:ascii="Arial" w:cs="Arial" w:eastAsia="Arial" w:hAnsi="Arial"/>
          <w:color w:val="333333"/>
          <w:sz w:val="21"/>
          <w:szCs w:val="21"/>
        </w:rPr>
        <w:t xml:space="preserve">Log per-prediction cost (tokens * price) for both models. Compute cost-adjusted accuracy: Brier score per dollar.</w:t>
      </w:r>
    </w:p>
    <w:p>
      <w:pPr>
        <w:spacing w:after="40"/>
      </w:pPr>
    </w:p>
    <w:p>
      <w:pPr>
        <w:pStyle w:val="Heading3"/>
        <w:spacing w:after="120" w:before="200"/>
      </w:pPr>
      <w:r>
        <w:rPr>
          <w:rFonts w:ascii="Arial" w:cs="Arial" w:eastAsia="Arial" w:hAnsi="Arial"/>
          <w:b/>
          <w:bCs/>
          <w:color w:val="1B2A4A"/>
          <w:sz w:val="22"/>
          <w:szCs w:val="22"/>
        </w:rPr>
        <w:t xml:space="preserve">Decision Framework</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Outcome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r>
              <w:rPr>
                <w:rFonts w:ascii="Arial" w:cs="Arial" w:eastAsia="Arial" w:hAnsi="Arial"/>
                <w:b/>
                <w:bCs/>
                <w:color w:val="FFFFFF"/>
                <w:sz w:val="18"/>
                <w:szCs w:val="18"/>
              </w:rPr>
              <w:t xml:space="preserve">Action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Fine-tuned wins on accuracy AND cost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Switch to fine-tuned as default. Keep Sonnet as premium tier.</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Fine-tuned matches accuracy, lower cost</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Switch to fine-tuned. Reinvest cost savings into more predictions.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Fine-tuned worse on accuracy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Stay on prompted Sonnet. More data needed before next attempt.</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Inconclusive (not enough predictions)</w:t>
            </w:r>
          </w:p>
        </w:tc>
        <w:tc>
          <w:tcPr>
            <w:tcW w:type="dxa" w:w="5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8"/>
                <w:szCs w:val="18"/>
              </w:rPr>
              <w:t xml:space="preserve">Extend A/B test 2 more weeks. Lower threshold to 100 predictions.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560"/>
        <w:gridCol w:w="1200"/>
      </w:tblGrid>
      <w:tr>
        <w:tc>
          <w:tcPr>
            <w:tcW w:type="dxa" w:w="46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Task</w:t>
            </w:r>
          </w:p>
        </w:tc>
        <w:tc>
          <w:tcPr>
            <w:tcW w:type="dxa" w:w="356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Output</w:t>
            </w:r>
          </w:p>
        </w:tc>
        <w:tc>
          <w:tcPr>
            <w:tcW w:type="dxa" w:w="1200"/>
            <w:tcBorders>
              <w:top w:val="single" w:color="CCCCCC" w:sz="1"/>
              <w:left w:val="single" w:color="CCCCCC" w:sz="1"/>
              <w:bottom w:val="single" w:color="CCCCCC" w:sz="1"/>
              <w:right w:val="single" w:color="CCCCCC" w:sz="1"/>
            </w:tcBorders>
            <w:shd w:fill="4A4A4A" w:val="clear"/>
            <w:tcMar>
              <w:top w:type="dxa" w:w="50"/>
              <w:left w:type="dxa" w:w="100"/>
              <w:bottom w:type="dxa" w:w="50"/>
              <w:right w:type="dxa" w:w="100"/>
            </w:tcMar>
          </w:tcPr>
          <w:p>
            <w:r>
              <w:rPr>
                <w:rFonts w:ascii="Arial" w:cs="Arial" w:eastAsia="Arial" w:hAnsi="Arial"/>
                <w:b/>
                <w:bCs/>
                <w:color w:val="FFFFFF"/>
                <w:sz w:val="17"/>
                <w:szCs w:val="17"/>
              </w:rPr>
              <w:t xml:space="preserve">Hours</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Add model router to API</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50/50 traffic split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Add model_version to prediction table</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Per-model tracking</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Deploy fine-tuned model to production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Two models running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Build A/B comparison dashboard</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Live Brier comparison</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Run for 2 weeks, collect 200+ predictions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Production data</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0</w:t>
            </w:r>
          </w:p>
        </w:tc>
      </w:tr>
      <w:tr>
        <w:tc>
          <w:tcPr>
            <w:tcW w:type="dxa" w:w="4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Analyze results, make switch decision</w:t>
            </w:r>
          </w:p>
        </w:tc>
        <w:tc>
          <w:tcPr>
            <w:tcW w:type="dxa" w:w="3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Decision document</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w:t>
            </w:r>
          </w:p>
        </w:tc>
      </w:tr>
      <w:tr>
        <w:tc>
          <w:tcPr>
            <w:tcW w:type="dxa" w:w="4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Update accuracy dashboard with results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Public metrics updated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EBEE" w:val="clear"/>
            <w:tcMar>
              <w:top w:type="dxa" w:w="100"/>
              <w:left w:type="dxa" w:w="160"/>
              <w:bottom w:type="dxa" w:w="100"/>
              <w:right w:type="dxa" w:w="160"/>
            </w:tcMar>
          </w:tcPr>
          <w:p>
            <w:pPr>
              <w:spacing w:after="100"/>
            </w:pPr>
            <w:r>
              <w:rPr>
                <w:rFonts w:ascii="Arial" w:cs="Arial" w:eastAsia="Arial" w:hAnsi="Arial"/>
                <w:b/>
                <w:bCs/>
                <w:color w:val="C0392B"/>
                <w:sz w:val="24"/>
                <w:szCs w:val="24"/>
              </w:rPr>
              <w:t xml:space="preserve">PHASE 2 EXIT CRITERIA</w:t>
            </w:r>
          </w:p>
          <w:p>
            <w:pPr>
              <w:pStyle w:val="ListParagraph"/>
              <w:numPr>
                <w:ilvl w:val="0"/>
                <w:numId w:val="3"/>
              </w:numPr>
              <w:spacing w:after="60" w:line="276"/>
            </w:pPr>
            <w:r>
              <w:rPr>
                <w:rFonts w:ascii="Arial" w:cs="Arial" w:eastAsia="Arial" w:hAnsi="Arial"/>
                <w:color w:val="333333"/>
                <w:sz w:val="20"/>
                <w:szCs w:val="20"/>
              </w:rPr>
              <w:t xml:space="preserve">5,000+ curated (prediction, reasoning, resolution) triples in training set</w:t>
            </w:r>
          </w:p>
          <w:p>
            <w:pPr>
              <w:pStyle w:val="ListParagraph"/>
              <w:numPr>
                <w:ilvl w:val="0"/>
                <w:numId w:val="3"/>
              </w:numPr>
              <w:spacing w:after="60" w:line="276"/>
            </w:pPr>
            <w:r>
              <w:rPr>
                <w:rFonts w:ascii="Arial" w:cs="Arial" w:eastAsia="Arial" w:hAnsi="Arial"/>
                <w:color w:val="333333"/>
                <w:sz w:val="20"/>
                <w:szCs w:val="20"/>
              </w:rPr>
              <w:t xml:space="preserve">At least 4 fine-tuning experiments completed and compared</w:t>
            </w:r>
          </w:p>
          <w:p>
            <w:pPr>
              <w:pStyle w:val="ListParagraph"/>
              <w:numPr>
                <w:ilvl w:val="0"/>
                <w:numId w:val="3"/>
              </w:numPr>
              <w:spacing w:after="60" w:line="276"/>
            </w:pPr>
            <w:r>
              <w:rPr>
                <w:rFonts w:ascii="Arial" w:cs="Arial" w:eastAsia="Arial" w:hAnsi="Arial"/>
                <w:color w:val="333333"/>
                <w:sz w:val="20"/>
                <w:szCs w:val="20"/>
              </w:rPr>
              <w:t xml:space="preserve">A/B test run in production with 200+ predictions per model</w:t>
            </w:r>
          </w:p>
          <w:p>
            <w:pPr>
              <w:pStyle w:val="ListParagraph"/>
              <w:numPr>
                <w:ilvl w:val="0"/>
                <w:numId w:val="3"/>
              </w:numPr>
              <w:spacing w:after="60" w:line="276"/>
            </w:pPr>
            <w:r>
              <w:rPr>
                <w:rFonts w:ascii="Arial" w:cs="Arial" w:eastAsia="Arial" w:hAnsi="Arial"/>
                <w:color w:val="333333"/>
                <w:sz w:val="20"/>
                <w:szCs w:val="20"/>
              </w:rPr>
              <w:t xml:space="preserve">Clear decision: switch to fine-tuned model or continue with prompted Sonnet</w:t>
            </w:r>
          </w:p>
          <w:p>
            <w:pPr>
              <w:pStyle w:val="ListParagraph"/>
              <w:numPr>
                <w:ilvl w:val="0"/>
                <w:numId w:val="3"/>
              </w:numPr>
              <w:spacing w:after="60" w:line="276"/>
            </w:pPr>
            <w:r>
              <w:rPr>
                <w:rFonts w:ascii="Arial" w:cs="Arial" w:eastAsia="Arial" w:hAnsi="Arial"/>
                <w:color w:val="333333"/>
                <w:sz w:val="20"/>
                <w:szCs w:val="20"/>
              </w:rPr>
              <w:t xml:space="preserve">Data pipeline automated: new predictions auto-feed training set</w:t>
            </w:r>
          </w:p>
          <w:p>
            <w:pPr>
              <w:pStyle w:val="ListParagraph"/>
              <w:numPr>
                <w:ilvl w:val="0"/>
                <w:numId w:val="3"/>
              </w:numPr>
              <w:spacing w:after="60" w:line="276"/>
            </w:pPr>
            <w:r>
              <w:rPr>
                <w:rFonts w:ascii="Arial" w:cs="Arial" w:eastAsia="Arial" w:hAnsi="Arial"/>
                <w:color w:val="333333"/>
                <w:sz w:val="20"/>
                <w:szCs w:val="20"/>
              </w:rPr>
              <w:t xml:space="preserve">Cost per prediction documented for both models</w:t>
            </w:r>
          </w:p>
        </w:tc>
      </w:tr>
    </w:tbl>
    <w:p>
      <w:r>
        <w:br w:type="page"/>
      </w:r>
    </w:p>
    <w:p>
      <w:pPr>
        <w:pStyle w:val="Heading1"/>
        <w:spacing w:after="200" w:before="360"/>
      </w:pPr>
      <w:r>
        <w:rPr>
          <w:rFonts w:ascii="Arial" w:cs="Arial" w:eastAsia="Arial" w:hAnsi="Arial"/>
          <w:b/>
          <w:bCs/>
          <w:color w:val="1B2A4A"/>
          <w:sz w:val="32"/>
          <w:szCs w:val="32"/>
        </w:rPr>
        <w:t xml:space="preserve">Summary: 20-Week Timeline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00"/>
        <w:gridCol w:w="2360"/>
      </w:tblGrid>
      <w:tr>
        <w:tc>
          <w:tcPr>
            <w:tcW w:type="dxa" w:w="12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Week</w:t>
            </w:r>
          </w:p>
        </w:tc>
        <w:tc>
          <w:tcPr>
            <w:tcW w:type="dxa" w:w="32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Focus</w:t>
            </w:r>
          </w:p>
        </w:tc>
        <w:tc>
          <w:tcPr>
            <w:tcW w:type="dxa" w:w="26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Key Output</w:t>
            </w:r>
          </w:p>
        </w:tc>
        <w:tc>
          <w:tcPr>
            <w:tcW w:type="dxa" w:w="23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Hours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2E75B6"/>
                <w:sz w:val="18"/>
                <w:szCs w:val="18"/>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Fix engine + first LLM eval</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Brier baseline</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~24 hrs</w:t>
            </w:r>
          </w:p>
        </w:tc>
      </w:tr>
      <w:tr>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2E75B6"/>
                <w:sz w:val="18"/>
                <w:szCs w:val="18"/>
              </w:rPr>
              <w:t xml:space="preserve">3–4</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500+ Qs eval depth</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Calibration curve</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~30 hrs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2E75B6"/>
                <w:sz w:val="18"/>
                <w:szCs w:val="18"/>
              </w:rPr>
              <w:t xml:space="preserve">5–6</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FastAPI + infrastructure</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Working API</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~38 hrs</w:t>
            </w:r>
          </w:p>
        </w:tc>
      </w:tr>
      <w:tr>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2E75B6"/>
                <w:sz w:val="18"/>
                <w:szCs w:val="18"/>
              </w:rPr>
              <w:t xml:space="preserve">7–8</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Deploy + dashboard</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Live product</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~32 hrs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tc>
      </w:tr>
      <w:tr>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6A1B9A"/>
                <w:sz w:val="18"/>
                <w:szCs w:val="18"/>
              </w:rPr>
              <w:t xml:space="preserve">9–10</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Metaculus deep scrape</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2K+ resolved Qs</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~26 hrs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6A1B9A"/>
                <w:sz w:val="18"/>
                <w:szCs w:val="18"/>
              </w:rPr>
              <w:t xml:space="preserve">11–12</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Earnings + FOMC</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2K+ financial claims</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~28 hrs</w:t>
            </w:r>
          </w:p>
        </w:tc>
      </w:tr>
      <w:tr>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6A1B9A"/>
                <w:sz w:val="18"/>
                <w:szCs w:val="18"/>
              </w:rPr>
              <w:t xml:space="preserve">13–14</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Podcasts + YouTube</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1K+ expert claims</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~32 hrs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6A1B9A"/>
                <w:sz w:val="18"/>
                <w:szCs w:val="18"/>
              </w:rPr>
              <w:t xml:space="preserve">15–16</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Data curation</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5K clean training set</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~25 hrs</w:t>
            </w:r>
          </w:p>
        </w:tc>
      </w:tr>
      <w:tr>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6A1B9A"/>
                <w:sz w:val="18"/>
                <w:szCs w:val="18"/>
              </w:rPr>
              <w:t xml:space="preserve">17–18</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Fine-tuning experiments</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4 models compared</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333333"/>
                <w:sz w:val="18"/>
                <w:szCs w:val="18"/>
              </w:rPr>
              <w:t xml:space="preserve">~32 hrs</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6A1B9A"/>
                <w:sz w:val="18"/>
                <w:szCs w:val="18"/>
              </w:rPr>
              <w:t xml:space="preserve">19–20</w:t>
            </w:r>
          </w:p>
        </w:tc>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A/B test + decision</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Ship or iterate</w:t>
            </w:r>
          </w:p>
        </w:tc>
        <w:tc>
          <w:tcPr>
            <w:tcW w:type="dxa" w:w="2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 hrs</w:t>
            </w:r>
          </w:p>
        </w:tc>
      </w:tr>
    </w:tbl>
    <w:p>
      <w:pPr>
        <w:spacing w:after="80"/>
      </w:pPr>
    </w:p>
    <w:p>
      <w:pPr>
        <w:spacing w:after="160" w:line="276"/>
      </w:pPr>
      <w:r>
        <w:rPr>
          <w:rFonts w:ascii="Arial" w:cs="Arial" w:eastAsia="Arial" w:hAnsi="Arial"/>
          <w:b/>
          <w:bCs/>
          <w:color w:val="333333"/>
          <w:sz w:val="21"/>
          <w:szCs w:val="21"/>
        </w:rPr>
        <w:t xml:space="preserve">Total estimated effort: </w:t>
      </w:r>
      <w:r>
        <w:rPr>
          <w:rFonts w:ascii="Arial" w:cs="Arial" w:eastAsia="Arial" w:hAnsi="Arial"/>
          <w:color w:val="333333"/>
          <w:sz w:val="21"/>
          <w:szCs w:val="21"/>
        </w:rPr>
        <w:t xml:space="preserve">~287 hours across 20 weeks, or roughly 14–15 hours/week. This is sustainable for a solo operator working full-time with buffer for unexpected issues, customer conversations, and thinking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C4E" w:sz="1"/>
              <w:left w:val="single" w:color="2D8C4E" w:sz="12"/>
              <w:bottom w:val="single" w:color="2D8C4E" w:sz="1"/>
              <w:right w:val="single" w:color="2D8C4E" w:sz="1"/>
            </w:tcBorders>
            <w:shd w:fill="E8F5E9" w:val="clear"/>
            <w:tcMar>
              <w:top w:type="dxa" w:w="120"/>
              <w:left w:type="dxa" w:w="180"/>
              <w:bottom w:type="dxa" w:w="120"/>
              <w:right w:type="dxa" w:w="180"/>
            </w:tcMar>
          </w:tcPr>
          <w:p>
            <w:pPr>
              <w:spacing w:after="80"/>
            </w:pPr>
            <w:r>
              <w:rPr>
                <w:rFonts w:ascii="Arial" w:cs="Arial" w:eastAsia="Arial" w:hAnsi="Arial"/>
                <w:b/>
                <w:bCs/>
                <w:color w:val="2D8C4E"/>
                <w:sz w:val="22"/>
                <w:szCs w:val="22"/>
              </w:rPr>
              <w:t xml:space="preserve">The Moat You’re Building</w:t>
            </w:r>
          </w:p>
          <w:p>
            <w:pPr>
              <w:spacing w:after="0" w:line="276"/>
            </w:pPr>
            <w:r>
              <w:rPr>
                <w:rFonts w:ascii="Arial" w:cs="Arial" w:eastAsia="Arial" w:hAnsi="Arial"/>
                <w:color w:val="333333"/>
                <w:sz w:val="21"/>
                <w:szCs w:val="21"/>
              </w:rPr>
              <w:t xml:space="preserve">Simile’s moat is 1,052 structured interviews with real people. MiroFish’s moat is 33K GitHub stars and GraphRAG architecture. Your moat will be 5,000+ curated (expert_reasoning, prediction, resolution) triples that no one else has assembled, powering a fine-tuned model that internalizes calibrated forecasting patterns. The API and accuracy dashboard prove it works. The dataset makes it defensible.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MiniSim Execution Plan</w:t>
    </w:r>
    <w:r>
      <w:rPr>
        <w:rFonts w:ascii="Arial" w:cs="Arial" w:eastAsia="Arial" w:hAnsi="Arial"/>
        <w:color w:val="666666"/>
        <w:sz w:val="16"/>
        <w:szCs w:val="16"/>
      </w:rPr>
      <w:t xml:space="preserve">	Phase 1 &amp;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2026-03-24T05:19:14.242Z</dcterms:created>
  <dcterms:modified xsi:type="dcterms:W3CDTF">2026-03-24T05:19:14.242Z</dcterms:modified>
</cp:coreProperties>
</file>

<file path=docProps/custom.xml><?xml version="1.0" encoding="utf-8"?>
<Properties xmlns="http://schemas.openxmlformats.org/officeDocument/2006/custom-properties" xmlns:vt="http://schemas.openxmlformats.org/officeDocument/2006/docPropsVTypes"/>
</file>