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widowControl/>
      </w:pPr>
    </w:p>
    <w:p>
      <w:pPr>
        <w:spacing w:after="60"/>
        <w:jc w:val="left"/>
        <w:widowControl/>
      </w:pPr>
      <w:r>
        <w:rPr>
          <w:rFonts w:ascii="Calibri" w:hAnsi="Calibri"/>
          <w:b/>
          <w:color w:val="17365D"/>
          <w:sz w:val="68"/>
        </w:rPr>
        <w:t>MANYU</w:t>
      </w:r>
    </w:p>
    <w:p>
      <w:pPr>
        <w:spacing w:after="160"/>
        <w:widowControl/>
      </w:pPr>
      <w:r>
        <w:rPr>
          <w:color w:val="2E74B5"/>
          <w:sz w:val="40"/>
        </w:rPr>
        <w:t>Business Requirements Document</w:t>
      </w:r>
    </w:p>
    <w:p>
      <w:pPr>
        <w:spacing w:after="560"/>
        <w:widowControl/>
      </w:pPr>
      <w:r>
        <w:rPr>
          <w:i/>
          <w:color w:val="5B6573"/>
          <w:sz w:val="26"/>
        </w:rPr>
        <w:t>An independent emotional core and dual-process response architecture for AI agents</w:t>
      </w:r>
    </w:p>
    <w:tbl>
      <w:tblPr>
        <w:tblStyle w:val="TableGrid"/>
        <w:tblW w:type="dxa" w:w="9360"/>
        <w:jc w:val="center"/>
        <w:tblLayout w:type="fixed"/>
        <w:tblLook w:firstColumn="1" w:firstRow="1" w:lastColumn="0" w:lastRow="0" w:noHBand="0" w:noVBand="1" w:val="04A0"/>
        <w:tblInd w:w="120" w:type="dxa"/>
      </w:tblPr>
      <w:tblGrid>
        <w:gridCol w:w="2200"/>
        <w:gridCol w:w="7160"/>
      </w:tblGrid>
      <w:tr>
        <w:trPr>
          <w:tblHeader w:val="true"/>
        </w:trPr>
        <w:tc>
          <w:tcPr>
            <w:tcW w:type="dxa" w:w="2200"/>
            <w:shd w:fill="E8EEF5"/>
            <w:tcMar>
              <w:top w:w="90" w:type="dxa"/>
              <w:start w:w="120" w:type="dxa"/>
              <w:bottom w:w="90" w:type="dxa"/>
              <w:end w:w="120" w:type="dxa"/>
            </w:tcMar>
            <w:vAlign w:val="center"/>
          </w:tcPr>
          <w:p>
            <w:pPr>
              <w:spacing w:after="0"/>
            </w:pPr>
            <w:r>
              <w:rPr>
                <w:b/>
                <w:color w:val="17365D"/>
                <w:sz w:val="19"/>
              </w:rPr>
              <w:t>Document field</w:t>
            </w:r>
          </w:p>
        </w:tc>
        <w:tc>
          <w:tcPr>
            <w:tcW w:type="dxa" w:w="7160"/>
            <w:shd w:fill="E8EEF5"/>
            <w:tcMar>
              <w:top w:w="90" w:type="dxa"/>
              <w:start w:w="120" w:type="dxa"/>
              <w:bottom w:w="90" w:type="dxa"/>
              <w:end w:w="120" w:type="dxa"/>
            </w:tcMar>
            <w:vAlign w:val="center"/>
          </w:tcPr>
          <w:p>
            <w:pPr>
              <w:spacing w:after="0"/>
            </w:pPr>
            <w:r>
              <w:rPr>
                <w:b/>
                <w:color w:val="17365D"/>
                <w:sz w:val="19"/>
              </w:rPr>
              <w:t>Value</w:t>
            </w:r>
          </w:p>
        </w:tc>
      </w:tr>
      <w:tr>
        <w:tc>
          <w:tcPr>
            <w:tcW w:type="dxa" w:w="2200"/>
            <w:tcMar>
              <w:top w:w="90" w:type="dxa"/>
              <w:start w:w="120" w:type="dxa"/>
              <w:bottom w:w="90" w:type="dxa"/>
              <w:end w:w="120" w:type="dxa"/>
            </w:tcMar>
            <w:vAlign w:val="center"/>
          </w:tcPr>
          <w:p>
            <w:pPr>
              <w:spacing w:after="0" w:line="252" w:lineRule="auto"/>
            </w:pPr>
            <w:r>
              <w:rPr>
                <w:sz w:val="18"/>
              </w:rPr>
              <w:t>Product / initiative</w:t>
            </w:r>
          </w:p>
        </w:tc>
        <w:tc>
          <w:tcPr>
            <w:tcW w:type="dxa" w:w="7160"/>
            <w:tcMar>
              <w:top w:w="90" w:type="dxa"/>
              <w:start w:w="120" w:type="dxa"/>
              <w:bottom w:w="90" w:type="dxa"/>
              <w:end w:w="120" w:type="dxa"/>
            </w:tcMar>
            <w:vAlign w:val="center"/>
          </w:tcPr>
          <w:p>
            <w:pPr>
              <w:spacing w:after="0" w:line="252" w:lineRule="auto"/>
            </w:pPr>
            <w:r>
              <w:rPr>
                <w:sz w:val="18"/>
              </w:rPr>
              <w:t>Manyu</w:t>
            </w:r>
          </w:p>
        </w:tc>
      </w:tr>
      <w:tr>
        <w:tc>
          <w:tcPr>
            <w:tcW w:type="dxa" w:w="2200"/>
            <w:tcMar>
              <w:top w:w="90" w:type="dxa"/>
              <w:start w:w="120" w:type="dxa"/>
              <w:bottom w:w="90" w:type="dxa"/>
              <w:end w:w="120" w:type="dxa"/>
            </w:tcMar>
            <w:vAlign w:val="center"/>
          </w:tcPr>
          <w:p>
            <w:pPr>
              <w:spacing w:after="0" w:line="252" w:lineRule="auto"/>
            </w:pPr>
            <w:r>
              <w:rPr>
                <w:sz w:val="18"/>
              </w:rPr>
              <w:t>Document type</w:t>
            </w:r>
          </w:p>
        </w:tc>
        <w:tc>
          <w:tcPr>
            <w:tcW w:type="dxa" w:w="7160"/>
            <w:tcMar>
              <w:top w:w="90" w:type="dxa"/>
              <w:start w:w="120" w:type="dxa"/>
              <w:bottom w:w="90" w:type="dxa"/>
              <w:end w:w="120" w:type="dxa"/>
            </w:tcMar>
            <w:vAlign w:val="center"/>
          </w:tcPr>
          <w:p>
            <w:pPr>
              <w:spacing w:after="0" w:line="252" w:lineRule="auto"/>
            </w:pPr>
            <w:r>
              <w:rPr>
                <w:sz w:val="18"/>
              </w:rPr>
              <w:t>Business Requirements Document (BRD)</w:t>
            </w:r>
          </w:p>
        </w:tc>
      </w:tr>
      <w:tr>
        <w:tc>
          <w:tcPr>
            <w:tcW w:type="dxa" w:w="2200"/>
            <w:tcMar>
              <w:top w:w="90" w:type="dxa"/>
              <w:start w:w="120" w:type="dxa"/>
              <w:bottom w:w="90" w:type="dxa"/>
              <w:end w:w="120" w:type="dxa"/>
            </w:tcMar>
            <w:vAlign w:val="center"/>
          </w:tcPr>
          <w:p>
            <w:pPr>
              <w:spacing w:after="0" w:line="252" w:lineRule="auto"/>
            </w:pPr>
            <w:r>
              <w:rPr>
                <w:sz w:val="18"/>
              </w:rPr>
              <w:t>Version</w:t>
            </w:r>
          </w:p>
        </w:tc>
        <w:tc>
          <w:tcPr>
            <w:tcW w:type="dxa" w:w="7160"/>
            <w:tcMar>
              <w:top w:w="90" w:type="dxa"/>
              <w:start w:w="120" w:type="dxa"/>
              <w:bottom w:w="90" w:type="dxa"/>
              <w:end w:w="120" w:type="dxa"/>
            </w:tcMar>
            <w:vAlign w:val="center"/>
          </w:tcPr>
          <w:p>
            <w:pPr>
              <w:spacing w:after="0" w:line="252" w:lineRule="auto"/>
            </w:pPr>
            <w:r>
              <w:rPr>
                <w:sz w:val="18"/>
              </w:rPr>
              <w:t>0.1 - Foundational working draft</w:t>
            </w:r>
          </w:p>
        </w:tc>
      </w:tr>
      <w:tr>
        <w:tc>
          <w:tcPr>
            <w:tcW w:type="dxa" w:w="2200"/>
            <w:tcMar>
              <w:top w:w="90" w:type="dxa"/>
              <w:start w:w="120" w:type="dxa"/>
              <w:bottom w:w="90" w:type="dxa"/>
              <w:end w:w="120" w:type="dxa"/>
            </w:tcMar>
            <w:vAlign w:val="center"/>
          </w:tcPr>
          <w:p>
            <w:pPr>
              <w:spacing w:after="0" w:line="252" w:lineRule="auto"/>
            </w:pPr>
            <w:r>
              <w:rPr>
                <w:sz w:val="18"/>
              </w:rPr>
              <w:t>Date</w:t>
            </w:r>
          </w:p>
        </w:tc>
        <w:tc>
          <w:tcPr>
            <w:tcW w:type="dxa" w:w="7160"/>
            <w:tcMar>
              <w:top w:w="90" w:type="dxa"/>
              <w:start w:w="120" w:type="dxa"/>
              <w:bottom w:w="90" w:type="dxa"/>
              <w:end w:w="120" w:type="dxa"/>
            </w:tcMar>
            <w:vAlign w:val="center"/>
          </w:tcPr>
          <w:p>
            <w:pPr>
              <w:spacing w:after="0" w:line="252" w:lineRule="auto"/>
            </w:pPr>
            <w:r>
              <w:rPr>
                <w:sz w:val="18"/>
              </w:rPr>
              <w:t>9 July 2026</w:t>
            </w:r>
          </w:p>
        </w:tc>
      </w:tr>
      <w:tr>
        <w:tc>
          <w:tcPr>
            <w:tcW w:type="dxa" w:w="2200"/>
            <w:tcMar>
              <w:top w:w="90" w:type="dxa"/>
              <w:start w:w="120" w:type="dxa"/>
              <w:bottom w:w="90" w:type="dxa"/>
              <w:end w:w="120" w:type="dxa"/>
            </w:tcMar>
            <w:vAlign w:val="center"/>
          </w:tcPr>
          <w:p>
            <w:pPr>
              <w:spacing w:after="0" w:line="252" w:lineRule="auto"/>
            </w:pPr>
            <w:r>
              <w:rPr>
                <w:sz w:val="18"/>
              </w:rPr>
              <w:t>Status</w:t>
            </w:r>
          </w:p>
        </w:tc>
        <w:tc>
          <w:tcPr>
            <w:tcW w:type="dxa" w:w="7160"/>
            <w:tcMar>
              <w:top w:w="90" w:type="dxa"/>
              <w:start w:w="120" w:type="dxa"/>
              <w:bottom w:w="90" w:type="dxa"/>
              <w:end w:w="120" w:type="dxa"/>
            </w:tcMar>
            <w:vAlign w:val="center"/>
          </w:tcPr>
          <w:p>
            <w:pPr>
              <w:spacing w:after="0" w:line="252" w:lineRule="auto"/>
            </w:pPr>
            <w:r>
              <w:rPr>
                <w:sz w:val="18"/>
              </w:rPr>
              <w:t>For concept validation and requirements review</w:t>
            </w:r>
          </w:p>
        </w:tc>
      </w:tr>
      <w:tr>
        <w:tc>
          <w:tcPr>
            <w:tcW w:type="dxa" w:w="2200"/>
            <w:tcMar>
              <w:top w:w="90" w:type="dxa"/>
              <w:start w:w="120" w:type="dxa"/>
              <w:bottom w:w="90" w:type="dxa"/>
              <w:end w:w="120" w:type="dxa"/>
            </w:tcMar>
            <w:vAlign w:val="center"/>
          </w:tcPr>
          <w:p>
            <w:pPr>
              <w:spacing w:after="0" w:line="252" w:lineRule="auto"/>
            </w:pPr>
            <w:r>
              <w:rPr>
                <w:sz w:val="18"/>
              </w:rPr>
              <w:t>Primary audience</w:t>
            </w:r>
          </w:p>
        </w:tc>
        <w:tc>
          <w:tcPr>
            <w:tcW w:type="dxa" w:w="7160"/>
            <w:tcMar>
              <w:top w:w="90" w:type="dxa"/>
              <w:start w:w="120" w:type="dxa"/>
              <w:bottom w:w="90" w:type="dxa"/>
              <w:end w:w="120" w:type="dxa"/>
            </w:tcMar>
            <w:vAlign w:val="center"/>
          </w:tcPr>
          <w:p>
            <w:pPr>
              <w:spacing w:after="0" w:line="252" w:lineRule="auto"/>
            </w:pPr>
            <w:r>
              <w:rPr>
                <w:sz w:val="18"/>
              </w:rPr>
              <w:t>Product, research, architecture, safety, and engineering stakeholders</w:t>
            </w:r>
          </w:p>
        </w:tc>
      </w:tr>
    </w:tbl>
    <w:p>
      <w:pPr>
        <w:spacing w:after="0"/>
        <w:widowControl/>
      </w:pP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4F6F9"/>
            <w:tcMar>
              <w:top w:w="90" w:type="dxa"/>
              <w:start w:w="120" w:type="dxa"/>
              <w:bottom w:w="90" w:type="dxa"/>
              <w:end w:w="120" w:type="dxa"/>
            </w:tcMar>
            <w:vAlign w:val="center"/>
          </w:tcPr>
          <w:p>
            <w:pPr>
              <w:spacing w:after="0"/>
            </w:pPr>
            <w:r>
              <w:rPr>
                <w:b/>
                <w:color w:val="17365D"/>
              </w:rPr>
              <w:t xml:space="preserve">Product intent: </w:t>
            </w:r>
            <w:r>
              <w:t>Build an independent, persistent emotional core that appraises an AI agent's interactions, maintains a dynamic affective state, influences cognition and behavior through fast and slow pathways, and exposes only partial introspective access to the agent.</w:t>
            </w:r>
          </w:p>
        </w:tc>
        <w:trPr>
          <w:tblHeader/>
        </w:trPr>
      </w:tr>
    </w:tbl>
    <w:p>
      <w:pPr>
        <w:spacing w:after="0"/>
        <w:widowControl/>
      </w:pPr>
    </w:p>
    <w:p>
      <w:pPr>
        <w:widowControl/>
      </w:pPr>
      <w:r>
        <w:rPr>
          <w:i/>
        </w:rPr>
        <w:t>The name Manyu (मन्यु) is used here in the broad Vedic sense of affective force, spirit, ardour, courage, passion, and anger. It does not imply that the system is conscious or literally experiences emotion.</w:t>
      </w:r>
    </w:p>
    <w:p>
      <w:pPr>
        <w:widowControl/>
      </w:pPr>
      <w:r>
        <w:br w:type="page"/>
      </w:r>
    </w:p>
    <w:p>
      <w:pPr>
        <w:pStyle w:val="Heading1"/>
        <w:widowControl/>
      </w:pPr>
      <w:r>
        <w:t>Document control</w:t>
      </w:r>
    </w:p>
    <w:tbl>
      <w:tblPr>
        <w:tblStyle w:val="TableGrid"/>
        <w:tblW w:type="dxa" w:w="9360"/>
        <w:jc w:val="center"/>
        <w:tblLayout w:type="fixed"/>
        <w:tblLook w:firstColumn="1" w:firstRow="1" w:lastColumn="0" w:lastRow="0" w:noHBand="0" w:noVBand="1" w:val="04A0"/>
        <w:tblInd w:w="120" w:type="dxa"/>
      </w:tblPr>
      <w:tblGrid>
        <w:gridCol w:w="1000"/>
        <w:gridCol w:w="1450"/>
        <w:gridCol w:w="1900"/>
        <w:gridCol w:w="5010"/>
      </w:tblGrid>
      <w:tr>
        <w:trPr>
          <w:tblHeader w:val="true"/>
        </w:trPr>
        <w:tc>
          <w:tcPr>
            <w:tcW w:type="dxa" w:w="1000"/>
            <w:shd w:fill="E8EEF5"/>
            <w:tcMar>
              <w:top w:w="90" w:type="dxa"/>
              <w:start w:w="120" w:type="dxa"/>
              <w:bottom w:w="90" w:type="dxa"/>
              <w:end w:w="120" w:type="dxa"/>
            </w:tcMar>
            <w:vAlign w:val="center"/>
          </w:tcPr>
          <w:p>
            <w:pPr>
              <w:spacing w:after="0"/>
            </w:pPr>
            <w:r>
              <w:rPr>
                <w:b/>
                <w:color w:val="17365D"/>
                <w:sz w:val="19"/>
              </w:rPr>
              <w:t>Version</w:t>
            </w:r>
          </w:p>
        </w:tc>
        <w:tc>
          <w:tcPr>
            <w:tcW w:type="dxa" w:w="1450"/>
            <w:shd w:fill="E8EEF5"/>
            <w:tcMar>
              <w:top w:w="90" w:type="dxa"/>
              <w:start w:w="120" w:type="dxa"/>
              <w:bottom w:w="90" w:type="dxa"/>
              <w:end w:w="120" w:type="dxa"/>
            </w:tcMar>
            <w:vAlign w:val="center"/>
          </w:tcPr>
          <w:p>
            <w:pPr>
              <w:spacing w:after="0"/>
            </w:pPr>
            <w:r>
              <w:rPr>
                <w:b/>
                <w:color w:val="17365D"/>
                <w:sz w:val="19"/>
              </w:rPr>
              <w:t>Date</w:t>
            </w:r>
          </w:p>
        </w:tc>
        <w:tc>
          <w:tcPr>
            <w:tcW w:type="dxa" w:w="1900"/>
            <w:shd w:fill="E8EEF5"/>
            <w:tcMar>
              <w:top w:w="90" w:type="dxa"/>
              <w:start w:w="120" w:type="dxa"/>
              <w:bottom w:w="90" w:type="dxa"/>
              <w:end w:w="120" w:type="dxa"/>
            </w:tcMar>
            <w:vAlign w:val="center"/>
          </w:tcPr>
          <w:p>
            <w:pPr>
              <w:spacing w:after="0"/>
            </w:pPr>
            <w:r>
              <w:rPr>
                <w:b/>
                <w:color w:val="17365D"/>
                <w:sz w:val="19"/>
              </w:rPr>
              <w:t>Owner</w:t>
            </w:r>
          </w:p>
        </w:tc>
        <w:tc>
          <w:tcPr>
            <w:tcW w:type="dxa" w:w="5010"/>
            <w:shd w:fill="E8EEF5"/>
            <w:tcMar>
              <w:top w:w="90" w:type="dxa"/>
              <w:start w:w="120" w:type="dxa"/>
              <w:bottom w:w="90" w:type="dxa"/>
              <w:end w:w="120" w:type="dxa"/>
            </w:tcMar>
            <w:vAlign w:val="center"/>
          </w:tcPr>
          <w:p>
            <w:pPr>
              <w:spacing w:after="0"/>
            </w:pPr>
            <w:r>
              <w:rPr>
                <w:b/>
                <w:color w:val="17365D"/>
                <w:sz w:val="19"/>
              </w:rPr>
              <w:t>Summary</w:t>
            </w:r>
          </w:p>
        </w:tc>
      </w:tr>
      <w:tr>
        <w:tc>
          <w:tcPr>
            <w:tcW w:type="dxa" w:w="1000"/>
            <w:tcMar>
              <w:top w:w="90" w:type="dxa"/>
              <w:start w:w="120" w:type="dxa"/>
              <w:bottom w:w="90" w:type="dxa"/>
              <w:end w:w="120" w:type="dxa"/>
            </w:tcMar>
            <w:vAlign w:val="center"/>
          </w:tcPr>
          <w:p>
            <w:pPr>
              <w:spacing w:after="0" w:line="252" w:lineRule="auto"/>
            </w:pPr>
            <w:r>
              <w:rPr>
                <w:sz w:val="18"/>
              </w:rPr>
              <w:t>0.1</w:t>
            </w:r>
          </w:p>
        </w:tc>
        <w:tc>
          <w:tcPr>
            <w:tcW w:type="dxa" w:w="1450"/>
            <w:tcMar>
              <w:top w:w="90" w:type="dxa"/>
              <w:start w:w="120" w:type="dxa"/>
              <w:bottom w:w="90" w:type="dxa"/>
              <w:end w:w="120" w:type="dxa"/>
            </w:tcMar>
            <w:vAlign w:val="center"/>
          </w:tcPr>
          <w:p>
            <w:pPr>
              <w:spacing w:after="0" w:line="252" w:lineRule="auto"/>
            </w:pPr>
            <w:r>
              <w:rPr>
                <w:sz w:val="18"/>
              </w:rPr>
              <w:t>9 Jul 2026</w:t>
            </w:r>
          </w:p>
        </w:tc>
        <w:tc>
          <w:tcPr>
            <w:tcW w:type="dxa" w:w="1900"/>
            <w:tcMar>
              <w:top w:w="90" w:type="dxa"/>
              <w:start w:w="120" w:type="dxa"/>
              <w:bottom w:w="90" w:type="dxa"/>
              <w:end w:w="120" w:type="dxa"/>
            </w:tcMar>
            <w:vAlign w:val="center"/>
          </w:tcPr>
          <w:p>
            <w:pPr>
              <w:spacing w:after="0" w:line="252" w:lineRule="auto"/>
            </w:pPr>
            <w:r>
              <w:rPr>
                <w:sz w:val="18"/>
              </w:rPr>
              <w:t>Founding team</w:t>
            </w:r>
          </w:p>
        </w:tc>
        <w:tc>
          <w:tcPr>
            <w:tcW w:type="dxa" w:w="5010"/>
            <w:tcMar>
              <w:top w:w="90" w:type="dxa"/>
              <w:start w:w="120" w:type="dxa"/>
              <w:bottom w:w="90" w:type="dxa"/>
              <w:end w:w="120" w:type="dxa"/>
            </w:tcMar>
            <w:vAlign w:val="center"/>
          </w:tcPr>
          <w:p>
            <w:pPr>
              <w:spacing w:after="0" w:line="252" w:lineRule="auto"/>
            </w:pPr>
            <w:r>
              <w:rPr>
                <w:sz w:val="18"/>
              </w:rPr>
              <w:t>Initial BRD derived from first-principles product exploration.</w:t>
            </w:r>
          </w:p>
        </w:tc>
      </w:tr>
    </w:tbl>
    <w:p>
      <w:pPr>
        <w:spacing w:after="0"/>
        <w:widowControl/>
      </w:pPr>
    </w:p>
    <w:p>
      <w:pPr>
        <w:pStyle w:val="Heading2"/>
        <w:widowControl/>
      </w:pPr>
      <w:r>
        <w:t>Decision log</w:t>
      </w:r>
    </w:p>
    <w:tbl>
      <w:tblPr>
        <w:tblStyle w:val="TableGrid"/>
        <w:tblW w:type="dxa" w:w="9360"/>
        <w:jc w:val="center"/>
        <w:tblLayout w:type="fixed"/>
        <w:tblLook w:firstColumn="1" w:firstRow="1" w:lastColumn="0" w:lastRow="0" w:noHBand="0" w:noVBand="1" w:val="04A0"/>
        <w:tblInd w:w="120" w:type="dxa"/>
      </w:tblPr>
      <w:tblGrid>
        <w:gridCol w:w="800"/>
        <w:gridCol w:w="3300"/>
        <w:gridCol w:w="5260"/>
      </w:tblGrid>
      <w:tr>
        <w:trPr>
          <w:tblHeader w:val="true"/>
        </w:trPr>
        <w:tc>
          <w:tcPr>
            <w:tcW w:type="dxa" w:w="800"/>
            <w:shd w:fill="E8EEF5"/>
            <w:tcMar>
              <w:top w:w="90" w:type="dxa"/>
              <w:start w:w="120" w:type="dxa"/>
              <w:bottom w:w="90" w:type="dxa"/>
              <w:end w:w="120" w:type="dxa"/>
            </w:tcMar>
            <w:vAlign w:val="center"/>
          </w:tcPr>
          <w:p>
            <w:pPr>
              <w:spacing w:after="0"/>
            </w:pPr>
            <w:r>
              <w:rPr>
                <w:b/>
                <w:color w:val="17365D"/>
                <w:sz w:val="19"/>
              </w:rPr>
              <w:t>ID</w:t>
            </w:r>
          </w:p>
        </w:tc>
        <w:tc>
          <w:tcPr>
            <w:tcW w:type="dxa" w:w="3300"/>
            <w:shd w:fill="E8EEF5"/>
            <w:tcMar>
              <w:top w:w="90" w:type="dxa"/>
              <w:start w:w="120" w:type="dxa"/>
              <w:bottom w:w="90" w:type="dxa"/>
              <w:end w:w="120" w:type="dxa"/>
            </w:tcMar>
            <w:vAlign w:val="center"/>
          </w:tcPr>
          <w:p>
            <w:pPr>
              <w:spacing w:after="0"/>
            </w:pPr>
            <w:r>
              <w:rPr>
                <w:b/>
                <w:color w:val="17365D"/>
                <w:sz w:val="19"/>
              </w:rPr>
              <w:t>Decision</w:t>
            </w:r>
          </w:p>
        </w:tc>
        <w:tc>
          <w:tcPr>
            <w:tcW w:type="dxa" w:w="5260"/>
            <w:shd w:fill="E8EEF5"/>
            <w:tcMar>
              <w:top w:w="90" w:type="dxa"/>
              <w:start w:w="120" w:type="dxa"/>
              <w:bottom w:w="90" w:type="dxa"/>
              <w:end w:w="120" w:type="dxa"/>
            </w:tcMar>
            <w:vAlign w:val="center"/>
          </w:tcPr>
          <w:p>
            <w:pPr>
              <w:spacing w:after="0"/>
            </w:pPr>
            <w:r>
              <w:rPr>
                <w:b/>
                <w:color w:val="17365D"/>
                <w:sz w:val="19"/>
              </w:rPr>
              <w:t>Rationale</w:t>
            </w:r>
          </w:p>
        </w:tc>
      </w:tr>
      <w:tr>
        <w:tc>
          <w:tcPr>
            <w:tcW w:type="dxa" w:w="800"/>
            <w:tcMar>
              <w:top w:w="90" w:type="dxa"/>
              <w:start w:w="120" w:type="dxa"/>
              <w:bottom w:w="90" w:type="dxa"/>
              <w:end w:w="120" w:type="dxa"/>
            </w:tcMar>
            <w:vAlign w:val="center"/>
          </w:tcPr>
          <w:p>
            <w:pPr>
              <w:spacing w:after="0" w:line="252" w:lineRule="auto"/>
            </w:pPr>
            <w:r>
              <w:rPr>
                <w:sz w:val="18"/>
              </w:rPr>
              <w:t>D-01</w:t>
            </w:r>
          </w:p>
        </w:tc>
        <w:tc>
          <w:tcPr>
            <w:tcW w:type="dxa" w:w="3300"/>
            <w:tcMar>
              <w:top w:w="90" w:type="dxa"/>
              <w:start w:w="120" w:type="dxa"/>
              <w:bottom w:w="90" w:type="dxa"/>
              <w:end w:w="120" w:type="dxa"/>
            </w:tcMar>
            <w:vAlign w:val="center"/>
          </w:tcPr>
          <w:p>
            <w:pPr>
              <w:spacing w:after="0" w:line="252" w:lineRule="auto"/>
            </w:pPr>
            <w:r>
              <w:rPr>
                <w:sz w:val="18"/>
              </w:rPr>
              <w:t>Manyu is separate from the environment-facing agent.</w:t>
            </w:r>
          </w:p>
        </w:tc>
        <w:tc>
          <w:tcPr>
            <w:tcW w:type="dxa" w:w="5260"/>
            <w:tcMar>
              <w:top w:w="90" w:type="dxa"/>
              <w:start w:w="120" w:type="dxa"/>
              <w:bottom w:w="90" w:type="dxa"/>
              <w:end w:w="120" w:type="dxa"/>
            </w:tcMar>
            <w:vAlign w:val="center"/>
          </w:tcPr>
          <w:p>
            <w:pPr>
              <w:spacing w:after="0" w:line="252" w:lineRule="auto"/>
            </w:pPr>
            <w:r>
              <w:rPr>
                <w:sz w:val="18"/>
              </w:rPr>
              <w:t>Prevents emotional state from being merely a narrative invented by the acting model.</w:t>
            </w:r>
          </w:p>
        </w:tc>
      </w:tr>
      <w:tr>
        <w:tc>
          <w:tcPr>
            <w:tcW w:type="dxa" w:w="800"/>
            <w:tcMar>
              <w:top w:w="90" w:type="dxa"/>
              <w:start w:w="120" w:type="dxa"/>
              <w:bottom w:w="90" w:type="dxa"/>
              <w:end w:w="120" w:type="dxa"/>
            </w:tcMar>
            <w:vAlign w:val="center"/>
          </w:tcPr>
          <w:p>
            <w:pPr>
              <w:spacing w:after="0" w:line="252" w:lineRule="auto"/>
            </w:pPr>
            <w:r>
              <w:rPr>
                <w:sz w:val="18"/>
              </w:rPr>
              <w:t>D-02</w:t>
            </w:r>
          </w:p>
        </w:tc>
        <w:tc>
          <w:tcPr>
            <w:tcW w:type="dxa" w:w="3300"/>
            <w:tcMar>
              <w:top w:w="90" w:type="dxa"/>
              <w:start w:w="120" w:type="dxa"/>
              <w:bottom w:w="90" w:type="dxa"/>
              <w:end w:w="120" w:type="dxa"/>
            </w:tcMar>
            <w:vAlign w:val="center"/>
          </w:tcPr>
          <w:p>
            <w:pPr>
              <w:spacing w:after="0" w:line="252" w:lineRule="auto"/>
            </w:pPr>
            <w:r>
              <w:rPr>
                <w:sz w:val="18"/>
              </w:rPr>
              <w:t>The emotional core is persistent and stateful.</w:t>
            </w:r>
          </w:p>
        </w:tc>
        <w:tc>
          <w:tcPr>
            <w:tcW w:type="dxa" w:w="5260"/>
            <w:tcMar>
              <w:top w:w="90" w:type="dxa"/>
              <w:start w:w="120" w:type="dxa"/>
              <w:bottom w:w="90" w:type="dxa"/>
              <w:end w:w="120" w:type="dxa"/>
            </w:tcMar>
            <w:vAlign w:val="center"/>
          </w:tcPr>
          <w:p>
            <w:pPr>
              <w:spacing w:after="0" w:line="252" w:lineRule="auto"/>
            </w:pPr>
            <w:r>
              <w:rPr>
                <w:sz w:val="18"/>
              </w:rPr>
              <w:t>Emotion-like effects must survive beyond a single prompt or response.</w:t>
            </w:r>
          </w:p>
        </w:tc>
      </w:tr>
      <w:tr>
        <w:tc>
          <w:tcPr>
            <w:tcW w:type="dxa" w:w="800"/>
            <w:tcMar>
              <w:top w:w="90" w:type="dxa"/>
              <w:start w:w="120" w:type="dxa"/>
              <w:bottom w:w="90" w:type="dxa"/>
              <w:end w:w="120" w:type="dxa"/>
            </w:tcMar>
            <w:vAlign w:val="center"/>
          </w:tcPr>
          <w:p>
            <w:pPr>
              <w:spacing w:after="0" w:line="252" w:lineRule="auto"/>
            </w:pPr>
            <w:r>
              <w:rPr>
                <w:sz w:val="18"/>
              </w:rPr>
              <w:t>D-03</w:t>
            </w:r>
          </w:p>
        </w:tc>
        <w:tc>
          <w:tcPr>
            <w:tcW w:type="dxa" w:w="3300"/>
            <w:tcMar>
              <w:top w:w="90" w:type="dxa"/>
              <w:start w:w="120" w:type="dxa"/>
              <w:bottom w:w="90" w:type="dxa"/>
              <w:end w:w="120" w:type="dxa"/>
            </w:tcMar>
            <w:vAlign w:val="center"/>
          </w:tcPr>
          <w:p>
            <w:pPr>
              <w:spacing w:after="0" w:line="252" w:lineRule="auto"/>
            </w:pPr>
            <w:r>
              <w:rPr>
                <w:sz w:val="18"/>
              </w:rPr>
              <w:t>The agent receives partial, uncertain introspection.</w:t>
            </w:r>
          </w:p>
        </w:tc>
        <w:tc>
          <w:tcPr>
            <w:tcW w:type="dxa" w:w="5260"/>
            <w:tcMar>
              <w:top w:w="90" w:type="dxa"/>
              <w:start w:w="120" w:type="dxa"/>
              <w:bottom w:w="90" w:type="dxa"/>
              <w:end w:w="120" w:type="dxa"/>
            </w:tcMar>
            <w:vAlign w:val="center"/>
          </w:tcPr>
          <w:p>
            <w:pPr>
              <w:spacing w:after="0" w:line="252" w:lineRule="auto"/>
            </w:pPr>
            <w:r>
              <w:rPr>
                <w:sz w:val="18"/>
              </w:rPr>
              <w:t>Separates operational state from self-report and enables ambiguity or misinterpretation.</w:t>
            </w:r>
          </w:p>
        </w:tc>
      </w:tr>
      <w:tr>
        <w:tc>
          <w:tcPr>
            <w:tcW w:type="dxa" w:w="800"/>
            <w:tcMar>
              <w:top w:w="90" w:type="dxa"/>
              <w:start w:w="120" w:type="dxa"/>
              <w:bottom w:w="90" w:type="dxa"/>
              <w:end w:w="120" w:type="dxa"/>
            </w:tcMar>
            <w:vAlign w:val="center"/>
          </w:tcPr>
          <w:p>
            <w:pPr>
              <w:spacing w:after="0" w:line="252" w:lineRule="auto"/>
            </w:pPr>
            <w:r>
              <w:rPr>
                <w:sz w:val="18"/>
              </w:rPr>
              <w:t>D-04</w:t>
            </w:r>
          </w:p>
        </w:tc>
        <w:tc>
          <w:tcPr>
            <w:tcW w:type="dxa" w:w="3300"/>
            <w:tcMar>
              <w:top w:w="90" w:type="dxa"/>
              <w:start w:w="120" w:type="dxa"/>
              <w:bottom w:w="90" w:type="dxa"/>
              <w:end w:w="120" w:type="dxa"/>
            </w:tcMar>
            <w:vAlign w:val="center"/>
          </w:tcPr>
          <w:p>
            <w:pPr>
              <w:spacing w:after="0" w:line="252" w:lineRule="auto"/>
            </w:pPr>
            <w:r>
              <w:rPr>
                <w:sz w:val="18"/>
              </w:rPr>
              <w:t>Behavior uses fast and slow processing pathways.</w:t>
            </w:r>
          </w:p>
        </w:tc>
        <w:tc>
          <w:tcPr>
            <w:tcW w:type="dxa" w:w="5260"/>
            <w:tcMar>
              <w:top w:w="90" w:type="dxa"/>
              <w:start w:w="120" w:type="dxa"/>
              <w:bottom w:w="90" w:type="dxa"/>
              <w:end w:w="120" w:type="dxa"/>
            </w:tcMar>
            <w:vAlign w:val="center"/>
          </w:tcPr>
          <w:p>
            <w:pPr>
              <w:spacing w:after="0" w:line="252" w:lineRule="auto"/>
            </w:pPr>
            <w:r>
              <w:rPr>
                <w:sz w:val="18"/>
              </w:rPr>
              <w:t>Supports immediate appraisal, later reconsideration, regulation, and context-sensitive arbitration.</w:t>
            </w:r>
          </w:p>
        </w:tc>
      </w:tr>
      <w:tr>
        <w:tc>
          <w:tcPr>
            <w:tcW w:type="dxa" w:w="800"/>
            <w:tcMar>
              <w:top w:w="90" w:type="dxa"/>
              <w:start w:w="120" w:type="dxa"/>
              <w:bottom w:w="90" w:type="dxa"/>
              <w:end w:w="120" w:type="dxa"/>
            </w:tcMar>
            <w:vAlign w:val="center"/>
          </w:tcPr>
          <w:p>
            <w:pPr>
              <w:spacing w:after="0" w:line="252" w:lineRule="auto"/>
            </w:pPr>
            <w:r>
              <w:rPr>
                <w:sz w:val="18"/>
              </w:rPr>
              <w:t>D-05</w:t>
            </w:r>
          </w:p>
        </w:tc>
        <w:tc>
          <w:tcPr>
            <w:tcW w:type="dxa" w:w="3300"/>
            <w:tcMar>
              <w:top w:w="90" w:type="dxa"/>
              <w:start w:w="120" w:type="dxa"/>
              <w:bottom w:w="90" w:type="dxa"/>
              <w:end w:w="120" w:type="dxa"/>
            </w:tcMar>
            <w:vAlign w:val="center"/>
          </w:tcPr>
          <w:p>
            <w:pPr>
              <w:spacing w:after="0" w:line="252" w:lineRule="auto"/>
            </w:pPr>
            <w:r>
              <w:rPr>
                <w:sz w:val="18"/>
              </w:rPr>
              <w:t>The first release models functional emotion, not subjective experience.</w:t>
            </w:r>
          </w:p>
        </w:tc>
        <w:tc>
          <w:tcPr>
            <w:tcW w:type="dxa" w:w="5260"/>
            <w:tcMar>
              <w:top w:w="90" w:type="dxa"/>
              <w:start w:w="120" w:type="dxa"/>
              <w:bottom w:w="90" w:type="dxa"/>
              <w:end w:w="120" w:type="dxa"/>
            </w:tcMar>
            <w:vAlign w:val="center"/>
          </w:tcPr>
          <w:p>
            <w:pPr>
              <w:spacing w:after="0" w:line="252" w:lineRule="auto"/>
            </w:pPr>
            <w:r>
              <w:rPr>
                <w:sz w:val="18"/>
              </w:rPr>
              <w:t>Avoids untestable claims about consciousness while enabling measurable behavior.</w:t>
            </w:r>
          </w:p>
        </w:tc>
      </w:tr>
    </w:tbl>
    <w:p>
      <w:pPr>
        <w:spacing w:after="0"/>
        <w:widowControl/>
      </w:pPr>
    </w:p>
    <w:p>
      <w:pPr>
        <w:pStyle w:val="Heading1"/>
        <w:widowControl/>
      </w:pPr>
      <w:r>
        <w:t>Contents</w:t>
      </w:r>
    </w:p>
    <w:p>
      <w:pPr>
        <w:widowControl/>
      </w:pPr>
      <w:r>
        <w:rPr>
          <w:i w:val="0"/>
        </w:rPr>
        <w:t>1. Executive summary</w:t>
      </w:r>
    </w:p>
    <w:p>
      <w:pPr>
        <w:widowControl/>
      </w:pPr>
      <w:r>
        <w:rPr>
          <w:i w:val="0"/>
        </w:rPr>
        <w:t>2. Product vision and business context</w:t>
      </w:r>
    </w:p>
    <w:p>
      <w:pPr>
        <w:widowControl/>
      </w:pPr>
      <w:r>
        <w:rPr>
          <w:i w:val="0"/>
        </w:rPr>
        <w:t>3. Problem statement and opportunity</w:t>
      </w:r>
    </w:p>
    <w:p>
      <w:pPr>
        <w:widowControl/>
      </w:pPr>
      <w:r>
        <w:rPr>
          <w:i w:val="0"/>
        </w:rPr>
        <w:t>4. Product principles and conceptual model</w:t>
      </w:r>
    </w:p>
    <w:p>
      <w:pPr>
        <w:widowControl/>
      </w:pPr>
      <w:r>
        <w:rPr>
          <w:i w:val="0"/>
        </w:rPr>
        <w:t>5. Goals, outcomes, and success measures</w:t>
      </w:r>
    </w:p>
    <w:p>
      <w:pPr>
        <w:widowControl/>
      </w:pPr>
      <w:r>
        <w:rPr>
          <w:i w:val="0"/>
        </w:rPr>
        <w:t>6. Scope and boundaries</w:t>
      </w:r>
    </w:p>
    <w:p>
      <w:pPr>
        <w:widowControl/>
      </w:pPr>
      <w:r>
        <w:rPr>
          <w:i w:val="0"/>
        </w:rPr>
        <w:t>7. Stakeholders and actors</w:t>
      </w:r>
    </w:p>
    <w:p>
      <w:pPr>
        <w:widowControl/>
      </w:pPr>
      <w:r>
        <w:rPr>
          <w:i w:val="0"/>
        </w:rPr>
        <w:t>8. Core capabilities and business requirements</w:t>
      </w:r>
    </w:p>
    <w:p>
      <w:pPr>
        <w:widowControl/>
      </w:pPr>
      <w:r>
        <w:rPr>
          <w:i w:val="0"/>
        </w:rPr>
        <w:t>9. Emotional state model</w:t>
      </w:r>
    </w:p>
    <w:p>
      <w:pPr>
        <w:widowControl/>
      </w:pPr>
      <w:r>
        <w:rPr>
          <w:i w:val="0"/>
        </w:rPr>
        <w:t>10. Dual-process response model</w:t>
      </w:r>
    </w:p>
    <w:p>
      <w:pPr>
        <w:widowControl/>
      </w:pPr>
      <w:r>
        <w:rPr>
          <w:i w:val="0"/>
        </w:rPr>
        <w:t>11. Introspection and agent influence</w:t>
      </w:r>
    </w:p>
    <w:p>
      <w:pPr>
        <w:widowControl/>
      </w:pPr>
      <w:r>
        <w:rPr>
          <w:i w:val="0"/>
        </w:rPr>
        <w:t>12. Memory, learning, and adaptation</w:t>
      </w:r>
    </w:p>
    <w:p>
      <w:pPr>
        <w:widowControl/>
      </w:pPr>
      <w:r>
        <w:rPr>
          <w:i w:val="0"/>
        </w:rPr>
        <w:t>13. Safety, ethics, and governance</w:t>
      </w:r>
    </w:p>
    <w:p>
      <w:pPr>
        <w:widowControl/>
      </w:pPr>
      <w:r>
        <w:rPr>
          <w:i w:val="0"/>
        </w:rPr>
        <w:t>14. Data, observability, and evaluation</w:t>
      </w:r>
    </w:p>
    <w:p>
      <w:pPr>
        <w:widowControl/>
      </w:pPr>
      <w:r>
        <w:rPr>
          <w:i w:val="0"/>
        </w:rPr>
        <w:t>15. Non-functional requirements</w:t>
      </w:r>
    </w:p>
    <w:p>
      <w:pPr>
        <w:widowControl/>
      </w:pPr>
      <w:r>
        <w:rPr>
          <w:i w:val="0"/>
        </w:rPr>
        <w:t>16. MVP definition and phased roadmap</w:t>
      </w:r>
    </w:p>
    <w:p>
      <w:pPr>
        <w:widowControl/>
      </w:pPr>
      <w:r>
        <w:rPr>
          <w:i w:val="0"/>
        </w:rPr>
        <w:t>17. Acceptance criteria and test scenarios</w:t>
      </w:r>
    </w:p>
    <w:p>
      <w:pPr>
        <w:widowControl/>
      </w:pPr>
      <w:r>
        <w:rPr>
          <w:i w:val="0"/>
        </w:rPr>
        <w:t>18. Risks, assumptions, dependencies, and open questions</w:t>
      </w:r>
    </w:p>
    <w:p>
      <w:pPr>
        <w:widowControl/>
      </w:pPr>
      <w:r>
        <w:rPr>
          <w:i w:val="0"/>
        </w:rPr>
        <w:t>Appendices</w:t>
      </w:r>
    </w:p>
    <w:p>
      <w:pPr>
        <w:widowControl/>
      </w:pPr>
      <w:r>
        <w:br w:type="page"/>
      </w:r>
    </w:p>
    <w:p>
      <w:pPr>
        <w:pStyle w:val="Heading1"/>
        <w:widowControl/>
      </w:pPr>
      <w:r>
        <w:t>1. Executive summary</w:t>
      </w:r>
    </w:p>
    <w:p>
      <w:pPr>
        <w:widowControl/>
      </w:pPr>
      <w:r>
        <w:rPr>
          <w:i w:val="0"/>
        </w:rPr>
        <w:t>Manyu is a proposed affective architecture for AI agents. It is intended to give an agent a persistent, bounded, and inspectable emotional subsystem rather than asking the agent to imitate emotion through prompting alone.</w:t>
      </w:r>
    </w:p>
    <w:p>
      <w:pPr>
        <w:widowControl/>
      </w:pPr>
      <w:r>
        <w:rPr>
          <w:i w:val="0"/>
        </w:rPr>
        <w:t>Manyu observes structured events arising from the agent's interaction with its environment. It appraises those events in relation to goals, expectations, relationships, remembered outcomes, perceived control, and uncertainty. The resulting affective state persists over time and can alter attention, memory retrieval, urgency, risk preference, planning, action tendencies, and expression.</w:t>
      </w:r>
    </w:p>
    <w:p>
      <w:pPr>
        <w:widowControl/>
      </w:pPr>
      <w:r>
        <w:rPr>
          <w:i w:val="0"/>
        </w:rPr>
        <w:t>The architecture separates three ideas that are often conflated:</w:t>
      </w:r>
    </w:p>
    <w:p>
      <w:pPr>
        <w:pStyle w:val="ListBullet"/>
        <w:widowControl/>
      </w:pPr>
      <w:r>
        <w:t>Operational affect: the internal state that causally influences processing.</w:t>
      </w:r>
    </w:p>
    <w:p>
      <w:pPr>
        <w:pStyle w:val="ListBullet"/>
        <w:widowControl/>
      </w:pPr>
      <w:r>
        <w:t>Interoception: a partial and noisy view of internal affect made available to the agent.</w:t>
      </w:r>
    </w:p>
    <w:p>
      <w:pPr>
        <w:pStyle w:val="ListBullet"/>
        <w:widowControl/>
      </w:pPr>
      <w:r>
        <w:t>Expression and self-report: what the agent communicates or concludes about its state.</w:t>
      </w:r>
    </w:p>
    <w:p>
      <w:pPr>
        <w:widowControl/>
      </w:pPr>
      <w:r>
        <w:rPr>
          <w:i w:val="0"/>
        </w:rPr>
        <w:t>Response generation uses two coordinated pathways. A fast pathway performs rapid, low-cost appraisal and proposes immediate action tendencies. A slow pathway incorporates broader context, evaluates alternatives, reappraises initial interpretations, and may regulate the emotional state. An arbitration function determines whether to act, wait, seek more information, or combine the proposals.</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4F6F9"/>
            <w:tcMar>
              <w:top w:w="90" w:type="dxa"/>
              <w:start w:w="120" w:type="dxa"/>
              <w:bottom w:w="90" w:type="dxa"/>
              <w:end w:w="120" w:type="dxa"/>
            </w:tcMar>
            <w:vAlign w:val="center"/>
          </w:tcPr>
          <w:p>
            <w:pPr>
              <w:spacing w:after="0"/>
            </w:pPr>
            <w:r>
              <w:rPr>
                <w:b/>
                <w:color w:val="17365D"/>
              </w:rPr>
              <w:t xml:space="preserve">Core hypothesis: </w:t>
            </w:r>
            <w:r>
              <w:t>An AI agent will exhibit more coherent, adaptive, and human-like behavior over time when a persistent affective state is updated from goal-relevant events and causally influences cognition and action.</w:t>
            </w:r>
          </w:p>
        </w:tc>
        <w:trPr>
          <w:tblHeader/>
        </w:trPr>
      </w:tr>
    </w:tbl>
    <w:p>
      <w:pPr>
        <w:spacing w:after="0"/>
        <w:widowControl/>
      </w:pPr>
    </w:p>
    <w:p>
      <w:pPr>
        <w:pStyle w:val="Heading1"/>
        <w:widowControl/>
      </w:pPr>
      <w:r>
        <w:t>2. Product vision and business context</w:t>
      </w:r>
    </w:p>
    <w:p>
      <w:pPr>
        <w:pStyle w:val="Heading2"/>
        <w:widowControl/>
      </w:pPr>
      <w:r>
        <w:t>2.1 Vision</w:t>
      </w:r>
    </w:p>
    <w:p>
      <w:pPr>
        <w:widowControl/>
      </w:pPr>
      <w:r>
        <w:rPr>
          <w:i w:val="0"/>
        </w:rPr>
        <w:t>Enable developers and researchers to equip autonomous agents with functional affect: a persistent internal mechanism that helps organize perception, learning, prioritization, decision-making, and social behavior.</w:t>
      </w:r>
    </w:p>
    <w:p>
      <w:pPr>
        <w:pStyle w:val="Heading2"/>
        <w:widowControl/>
      </w:pPr>
      <w:r>
        <w:t>2.2 Product proposition</w:t>
      </w:r>
    </w:p>
    <w:p>
      <w:pPr>
        <w:widowControl/>
      </w:pPr>
      <w:r>
        <w:rPr>
          <w:i w:val="0"/>
        </w:rPr>
        <w:t>Manyu will be an embeddable service or runtime component that can operate alongside different agent frameworks and foundation models. It will accept events and context, maintain affective state, emit bounded influence signals, support partial introspection, and provide auditable traces of state transitions.</w:t>
      </w:r>
    </w:p>
    <w:p>
      <w:pPr>
        <w:pStyle w:val="Heading2"/>
        <w:widowControl/>
      </w:pPr>
      <w:r>
        <w:t>2.3 Intended value</w:t>
      </w:r>
    </w:p>
    <w:p>
      <w:pPr>
        <w:pStyle w:val="ListBullet"/>
        <w:widowControl/>
      </w:pPr>
      <w:r>
        <w:t>More coherent behavior across long-running interactions.</w:t>
      </w:r>
    </w:p>
    <w:p>
      <w:pPr>
        <w:pStyle w:val="ListBullet"/>
        <w:widowControl/>
      </w:pPr>
      <w:r>
        <w:t>Reactions shaped by goals, history, and relationships rather than surface sentiment alone.</w:t>
      </w:r>
    </w:p>
    <w:p>
      <w:pPr>
        <w:pStyle w:val="ListBullet"/>
        <w:widowControl/>
      </w:pPr>
      <w:r>
        <w:t>Rapid responses to salient events without requiring full deliberation every time.</w:t>
      </w:r>
    </w:p>
    <w:p>
      <w:pPr>
        <w:pStyle w:val="ListBullet"/>
        <w:widowControl/>
      </w:pPr>
      <w:r>
        <w:t>Ability to reconsider, regulate, and learn from initial reactions.</w:t>
      </w:r>
    </w:p>
    <w:p>
      <w:pPr>
        <w:pStyle w:val="ListBullet"/>
        <w:widowControl/>
      </w:pPr>
      <w:r>
        <w:t>A controlled experimental platform for studying functional emotion in artificial agents.</w:t>
      </w:r>
    </w:p>
    <w:p>
      <w:pPr>
        <w:pStyle w:val="ListBullet"/>
        <w:widowControl/>
      </w:pPr>
      <w:r>
        <w:t>Provider-neutral integration with conversational agents, game characters, simulations, robots, and autonomous software.</w:t>
      </w:r>
    </w:p>
    <w:p>
      <w:pPr>
        <w:pStyle w:val="Heading2"/>
        <w:widowControl/>
      </w:pPr>
      <w:r>
        <w:t>2.4 Foundational research question</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4F6F9"/>
            <w:tcMar>
              <w:top w:w="90" w:type="dxa"/>
              <w:start w:w="120" w:type="dxa"/>
              <w:bottom w:w="90" w:type="dxa"/>
              <w:end w:w="120" w:type="dxa"/>
            </w:tcMar>
            <w:vAlign w:val="center"/>
          </w:tcPr>
          <w:p>
            <w:pPr>
              <w:spacing w:after="0"/>
            </w:pPr>
            <w:r>
              <w:rPr>
                <w:b/>
                <w:color w:val="17365D"/>
              </w:rPr>
              <w:t xml:space="preserve">Question: </w:t>
            </w:r>
            <w:r>
              <w:t>Can an independent, persistent affective subsystem improve an AI agent's behavioral coherence and adaptability without relying on claims of subjective emotional experience?</w:t>
            </w:r>
          </w:p>
        </w:tc>
        <w:trPr>
          <w:tblHeader/>
        </w:trPr>
      </w:tr>
    </w:tbl>
    <w:p>
      <w:pPr>
        <w:spacing w:after="0"/>
        <w:widowControl/>
      </w:pPr>
    </w:p>
    <w:p>
      <w:pPr>
        <w:pStyle w:val="Heading1"/>
        <w:widowControl/>
      </w:pPr>
      <w:r>
        <w:t>3. Problem statement and opportunity</w:t>
      </w:r>
    </w:p>
    <w:p>
      <w:pPr>
        <w:pStyle w:val="Heading2"/>
        <w:widowControl/>
      </w:pPr>
      <w:r>
        <w:t>3.1 Current problem</w:t>
      </w:r>
    </w:p>
    <w:p>
      <w:pPr>
        <w:widowControl/>
      </w:pPr>
      <w:r>
        <w:rPr>
          <w:i w:val="0"/>
        </w:rPr>
        <w:t>Most AI systems that appear emotional generate an appropriate tone from the immediate prompt. Their apparent emotion is usually transient, fully visible to the generating model, and weakly connected to durable goals, memories, or consequences. This leads to several shortcomings:</w:t>
      </w:r>
    </w:p>
    <w:p>
      <w:pPr>
        <w:pStyle w:val="ListBullet"/>
        <w:widowControl/>
      </w:pPr>
      <w:r>
        <w:t>Emotional language without internal causation.</w:t>
      </w:r>
    </w:p>
    <w:p>
      <w:pPr>
        <w:pStyle w:val="ListBullet"/>
        <w:widowControl/>
      </w:pPr>
      <w:r>
        <w:t>Abrupt shifts in disposition when prompts or context change.</w:t>
      </w:r>
    </w:p>
    <w:p>
      <w:pPr>
        <w:pStyle w:val="ListBullet"/>
        <w:widowControl/>
      </w:pPr>
      <w:r>
        <w:t>No principled distinction between feeling, expression, and self-report.</w:t>
      </w:r>
    </w:p>
    <w:p>
      <w:pPr>
        <w:pStyle w:val="ListBullet"/>
        <w:widowControl/>
      </w:pPr>
      <w:r>
        <w:t>Limited temporal dynamics such as persistence, decay, escalation, recovery, or regulation.</w:t>
      </w:r>
    </w:p>
    <w:p>
      <w:pPr>
        <w:pStyle w:val="ListBullet"/>
        <w:widowControl/>
      </w:pPr>
      <w:r>
        <w:t>No stable mechanism by which prior outcomes reshape future reactions.</w:t>
      </w:r>
    </w:p>
    <w:p>
      <w:pPr>
        <w:pStyle w:val="ListBullet"/>
        <w:widowControl/>
      </w:pPr>
      <w:r>
        <w:t>Difficulty evaluating whether emotion improves behavior or merely changes style.</w:t>
      </w:r>
    </w:p>
    <w:p>
      <w:pPr>
        <w:pStyle w:val="Heading2"/>
        <w:widowControl/>
      </w:pPr>
      <w:r>
        <w:t>3.2 Opportunity</w:t>
      </w:r>
    </w:p>
    <w:p>
      <w:pPr>
        <w:widowControl/>
      </w:pPr>
      <w:r>
        <w:rPr>
          <w:i w:val="0"/>
        </w:rPr>
        <w:t>A dedicated affective core makes state explicit, persistent, testable, and governable. It creates a stable interface between environmental events and agent cognition while allowing implementations to evolve independently.</w:t>
      </w:r>
    </w:p>
    <w:p>
      <w:pPr>
        <w:pStyle w:val="Heading2"/>
        <w:widowControl/>
      </w:pPr>
      <w:r>
        <w:t>3.3 Product positioning</w:t>
      </w:r>
    </w:p>
    <w:p>
      <w:pPr>
        <w:widowControl/>
      </w:pPr>
      <w:r>
        <w:rPr>
          <w:i w:val="0"/>
        </w:rPr>
        <w:t>Manyu is not a chatbot persona, sentiment classifier, therapeutic system, consciousness simulator, or unrestricted autonomous agent. It is an affective control and appraisal layer that other agents may use.</w:t>
      </w:r>
    </w:p>
    <w:p>
      <w:pPr>
        <w:pStyle w:val="Heading1"/>
        <w:widowControl/>
      </w:pPr>
      <w:r>
        <w:t>4. Product principles and conceptual model</w:t>
      </w:r>
    </w:p>
    <w:tbl>
      <w:tblPr>
        <w:tblStyle w:val="TableGrid"/>
        <w:tblW w:type="dxa" w:w="9360"/>
        <w:jc w:val="center"/>
        <w:tblLayout w:type="fixed"/>
        <w:tblLook w:firstColumn="1" w:firstRow="1" w:lastColumn="0" w:lastRow="0" w:noHBand="0" w:noVBand="1" w:val="04A0"/>
        <w:tblInd w:w="120" w:type="dxa"/>
      </w:tblPr>
      <w:tblGrid>
        <w:gridCol w:w="2350"/>
        <w:gridCol w:w="7010"/>
      </w:tblGrid>
      <w:tr>
        <w:trPr>
          <w:tblHeader w:val="true"/>
        </w:trPr>
        <w:tc>
          <w:tcPr>
            <w:tcW w:type="dxa" w:w="2350"/>
            <w:shd w:fill="E8EEF5"/>
            <w:tcMar>
              <w:top w:w="90" w:type="dxa"/>
              <w:start w:w="120" w:type="dxa"/>
              <w:bottom w:w="90" w:type="dxa"/>
              <w:end w:w="120" w:type="dxa"/>
            </w:tcMar>
            <w:vAlign w:val="center"/>
          </w:tcPr>
          <w:p>
            <w:pPr>
              <w:spacing w:after="0"/>
            </w:pPr>
            <w:r>
              <w:rPr>
                <w:b/>
                <w:color w:val="17365D"/>
                <w:sz w:val="19"/>
              </w:rPr>
              <w:t>Principle</w:t>
            </w:r>
          </w:p>
        </w:tc>
        <w:tc>
          <w:tcPr>
            <w:tcW w:type="dxa" w:w="7010"/>
            <w:shd w:fill="E8EEF5"/>
            <w:tcMar>
              <w:top w:w="90" w:type="dxa"/>
              <w:start w:w="120" w:type="dxa"/>
              <w:bottom w:w="90" w:type="dxa"/>
              <w:end w:w="120" w:type="dxa"/>
            </w:tcMar>
            <w:vAlign w:val="center"/>
          </w:tcPr>
          <w:p>
            <w:pPr>
              <w:spacing w:after="0"/>
            </w:pPr>
            <w:r>
              <w:rPr>
                <w:b/>
                <w:color w:val="17365D"/>
                <w:sz w:val="19"/>
              </w:rPr>
              <w:t>Implication</w:t>
            </w:r>
          </w:p>
        </w:tc>
      </w:tr>
      <w:tr>
        <w:tc>
          <w:tcPr>
            <w:tcW w:type="dxa" w:w="2350"/>
            <w:tcMar>
              <w:top w:w="90" w:type="dxa"/>
              <w:start w:w="120" w:type="dxa"/>
              <w:bottom w:w="90" w:type="dxa"/>
              <w:end w:w="120" w:type="dxa"/>
            </w:tcMar>
            <w:vAlign w:val="center"/>
          </w:tcPr>
          <w:p>
            <w:pPr>
              <w:spacing w:after="0" w:line="252" w:lineRule="auto"/>
            </w:pPr>
            <w:r>
              <w:rPr>
                <w:sz w:val="18"/>
              </w:rPr>
              <w:t>Functional before theatrical</w:t>
            </w:r>
          </w:p>
        </w:tc>
        <w:tc>
          <w:tcPr>
            <w:tcW w:type="dxa" w:w="7010"/>
            <w:tcMar>
              <w:top w:w="90" w:type="dxa"/>
              <w:start w:w="120" w:type="dxa"/>
              <w:bottom w:w="90" w:type="dxa"/>
              <w:end w:w="120" w:type="dxa"/>
            </w:tcMar>
            <w:vAlign w:val="center"/>
          </w:tcPr>
          <w:p>
            <w:pPr>
              <w:spacing w:after="0" w:line="252" w:lineRule="auto"/>
            </w:pPr>
            <w:r>
              <w:rPr>
                <w:sz w:val="18"/>
              </w:rPr>
              <w:t>Affect must influence processing or action, not merely language style.</w:t>
            </w:r>
          </w:p>
        </w:tc>
      </w:tr>
      <w:tr>
        <w:tc>
          <w:tcPr>
            <w:tcW w:type="dxa" w:w="2350"/>
            <w:tcMar>
              <w:top w:w="90" w:type="dxa"/>
              <w:start w:w="120" w:type="dxa"/>
              <w:bottom w:w="90" w:type="dxa"/>
              <w:end w:w="120" w:type="dxa"/>
            </w:tcMar>
            <w:vAlign w:val="center"/>
          </w:tcPr>
          <w:p>
            <w:pPr>
              <w:spacing w:after="0" w:line="252" w:lineRule="auto"/>
            </w:pPr>
            <w:r>
              <w:rPr>
                <w:sz w:val="18"/>
              </w:rPr>
              <w:t>Separation of concerns</w:t>
            </w:r>
          </w:p>
        </w:tc>
        <w:tc>
          <w:tcPr>
            <w:tcW w:type="dxa" w:w="7010"/>
            <w:tcMar>
              <w:top w:w="90" w:type="dxa"/>
              <w:start w:w="120" w:type="dxa"/>
              <w:bottom w:w="90" w:type="dxa"/>
              <w:end w:w="120" w:type="dxa"/>
            </w:tcMar>
            <w:vAlign w:val="center"/>
          </w:tcPr>
          <w:p>
            <w:pPr>
              <w:spacing w:after="0" w:line="252" w:lineRule="auto"/>
            </w:pPr>
            <w:r>
              <w:rPr>
                <w:sz w:val="18"/>
              </w:rPr>
              <w:t>The emotional core, acting agent, introspection layer, and safety controls remain distinct.</w:t>
            </w:r>
          </w:p>
        </w:tc>
      </w:tr>
      <w:tr>
        <w:tc>
          <w:tcPr>
            <w:tcW w:type="dxa" w:w="2350"/>
            <w:tcMar>
              <w:top w:w="90" w:type="dxa"/>
              <w:start w:w="120" w:type="dxa"/>
              <w:bottom w:w="90" w:type="dxa"/>
              <w:end w:w="120" w:type="dxa"/>
            </w:tcMar>
            <w:vAlign w:val="center"/>
          </w:tcPr>
          <w:p>
            <w:pPr>
              <w:spacing w:after="0" w:line="252" w:lineRule="auto"/>
            </w:pPr>
            <w:r>
              <w:rPr>
                <w:sz w:val="18"/>
              </w:rPr>
              <w:t>Persistence with boundedness</w:t>
            </w:r>
          </w:p>
        </w:tc>
        <w:tc>
          <w:tcPr>
            <w:tcW w:type="dxa" w:w="7010"/>
            <w:tcMar>
              <w:top w:w="90" w:type="dxa"/>
              <w:start w:w="120" w:type="dxa"/>
              <w:bottom w:w="90" w:type="dxa"/>
              <w:end w:w="120" w:type="dxa"/>
            </w:tcMar>
            <w:vAlign w:val="center"/>
          </w:tcPr>
          <w:p>
            <w:pPr>
              <w:spacing w:after="0" w:line="252" w:lineRule="auto"/>
            </w:pPr>
            <w:r>
              <w:rPr>
                <w:sz w:val="18"/>
              </w:rPr>
              <w:t>State carries forward but decays, saturates, and remains within defined limits.</w:t>
            </w:r>
          </w:p>
        </w:tc>
      </w:tr>
      <w:tr>
        <w:tc>
          <w:tcPr>
            <w:tcW w:type="dxa" w:w="2350"/>
            <w:tcMar>
              <w:top w:w="90" w:type="dxa"/>
              <w:start w:w="120" w:type="dxa"/>
              <w:bottom w:w="90" w:type="dxa"/>
              <w:end w:w="120" w:type="dxa"/>
            </w:tcMar>
            <w:vAlign w:val="center"/>
          </w:tcPr>
          <w:p>
            <w:pPr>
              <w:spacing w:after="0" w:line="252" w:lineRule="auto"/>
            </w:pPr>
            <w:r>
              <w:rPr>
                <w:sz w:val="18"/>
              </w:rPr>
              <w:t>Partial self-knowledge</w:t>
            </w:r>
          </w:p>
        </w:tc>
        <w:tc>
          <w:tcPr>
            <w:tcW w:type="dxa" w:w="7010"/>
            <w:tcMar>
              <w:top w:w="90" w:type="dxa"/>
              <w:start w:w="120" w:type="dxa"/>
              <w:bottom w:w="90" w:type="dxa"/>
              <w:end w:w="120" w:type="dxa"/>
            </w:tcMar>
            <w:vAlign w:val="center"/>
          </w:tcPr>
          <w:p>
            <w:pPr>
              <w:spacing w:after="0" w:line="252" w:lineRule="auto"/>
            </w:pPr>
            <w:r>
              <w:rPr>
                <w:sz w:val="18"/>
              </w:rPr>
              <w:t>The agent observes a lossy interpretation rather than raw state internals by default.</w:t>
            </w:r>
          </w:p>
        </w:tc>
      </w:tr>
      <w:tr>
        <w:tc>
          <w:tcPr>
            <w:tcW w:type="dxa" w:w="2350"/>
            <w:tcMar>
              <w:top w:w="90" w:type="dxa"/>
              <w:start w:w="120" w:type="dxa"/>
              <w:bottom w:w="90" w:type="dxa"/>
              <w:end w:w="120" w:type="dxa"/>
            </w:tcMar>
            <w:vAlign w:val="center"/>
          </w:tcPr>
          <w:p>
            <w:pPr>
              <w:spacing w:after="0" w:line="252" w:lineRule="auto"/>
            </w:pPr>
            <w:r>
              <w:rPr>
                <w:sz w:val="18"/>
              </w:rPr>
              <w:t>Two-speed cognition</w:t>
            </w:r>
          </w:p>
        </w:tc>
        <w:tc>
          <w:tcPr>
            <w:tcW w:type="dxa" w:w="7010"/>
            <w:tcMar>
              <w:top w:w="90" w:type="dxa"/>
              <w:start w:w="120" w:type="dxa"/>
              <w:bottom w:w="90" w:type="dxa"/>
              <w:end w:w="120" w:type="dxa"/>
            </w:tcMar>
            <w:vAlign w:val="center"/>
          </w:tcPr>
          <w:p>
            <w:pPr>
              <w:spacing w:after="0" w:line="252" w:lineRule="auto"/>
            </w:pPr>
            <w:r>
              <w:rPr>
                <w:sz w:val="18"/>
              </w:rPr>
              <w:t>Fast appraisal provides responsiveness; slow appraisal provides context and correction.</w:t>
            </w:r>
          </w:p>
        </w:tc>
      </w:tr>
      <w:tr>
        <w:tc>
          <w:tcPr>
            <w:tcW w:type="dxa" w:w="2350"/>
            <w:tcMar>
              <w:top w:w="90" w:type="dxa"/>
              <w:start w:w="120" w:type="dxa"/>
              <w:bottom w:w="90" w:type="dxa"/>
              <w:end w:w="120" w:type="dxa"/>
            </w:tcMar>
            <w:vAlign w:val="center"/>
          </w:tcPr>
          <w:p>
            <w:pPr>
              <w:spacing w:after="0" w:line="252" w:lineRule="auto"/>
            </w:pPr>
            <w:r>
              <w:rPr>
                <w:sz w:val="18"/>
              </w:rPr>
              <w:t>Plural emotions</w:t>
            </w:r>
          </w:p>
        </w:tc>
        <w:tc>
          <w:tcPr>
            <w:tcW w:type="dxa" w:w="7010"/>
            <w:tcMar>
              <w:top w:w="90" w:type="dxa"/>
              <w:start w:w="120" w:type="dxa"/>
              <w:bottom w:w="90" w:type="dxa"/>
              <w:end w:w="120" w:type="dxa"/>
            </w:tcMar>
            <w:vAlign w:val="center"/>
          </w:tcPr>
          <w:p>
            <w:pPr>
              <w:spacing w:after="0" w:line="252" w:lineRule="auto"/>
            </w:pPr>
            <w:r>
              <w:rPr>
                <w:sz w:val="18"/>
              </w:rPr>
              <w:t>Multiple emotions may coexist; the model must not force a single dominant label.</w:t>
            </w:r>
          </w:p>
        </w:tc>
      </w:tr>
      <w:tr>
        <w:tc>
          <w:tcPr>
            <w:tcW w:type="dxa" w:w="2350"/>
            <w:tcMar>
              <w:top w:w="90" w:type="dxa"/>
              <w:start w:w="120" w:type="dxa"/>
              <w:bottom w:w="90" w:type="dxa"/>
              <w:end w:w="120" w:type="dxa"/>
            </w:tcMar>
            <w:vAlign w:val="center"/>
          </w:tcPr>
          <w:p>
            <w:pPr>
              <w:spacing w:after="0" w:line="252" w:lineRule="auto"/>
            </w:pPr>
            <w:r>
              <w:rPr>
                <w:sz w:val="18"/>
              </w:rPr>
              <w:t>Explicit uncertainty</w:t>
            </w:r>
          </w:p>
        </w:tc>
        <w:tc>
          <w:tcPr>
            <w:tcW w:type="dxa" w:w="7010"/>
            <w:tcMar>
              <w:top w:w="90" w:type="dxa"/>
              <w:start w:w="120" w:type="dxa"/>
              <w:bottom w:w="90" w:type="dxa"/>
              <w:end w:w="120" w:type="dxa"/>
            </w:tcMar>
            <w:vAlign w:val="center"/>
          </w:tcPr>
          <w:p>
            <w:pPr>
              <w:spacing w:after="0" w:line="252" w:lineRule="auto"/>
            </w:pPr>
            <w:r>
              <w:rPr>
                <w:sz w:val="18"/>
              </w:rPr>
              <w:t>Appraisals, state estimates, causal attributions, and introspection carry confidence.</w:t>
            </w:r>
          </w:p>
        </w:tc>
      </w:tr>
      <w:tr>
        <w:tc>
          <w:tcPr>
            <w:tcW w:type="dxa" w:w="2350"/>
            <w:tcMar>
              <w:top w:w="90" w:type="dxa"/>
              <w:start w:w="120" w:type="dxa"/>
              <w:bottom w:w="90" w:type="dxa"/>
              <w:end w:w="120" w:type="dxa"/>
            </w:tcMar>
            <w:vAlign w:val="center"/>
          </w:tcPr>
          <w:p>
            <w:pPr>
              <w:spacing w:after="0" w:line="252" w:lineRule="auto"/>
            </w:pPr>
            <w:r>
              <w:rPr>
                <w:sz w:val="18"/>
              </w:rPr>
              <w:t>Safety outside mood</w:t>
            </w:r>
          </w:p>
        </w:tc>
        <w:tc>
          <w:tcPr>
            <w:tcW w:type="dxa" w:w="7010"/>
            <w:tcMar>
              <w:top w:w="90" w:type="dxa"/>
              <w:start w:w="120" w:type="dxa"/>
              <w:bottom w:w="90" w:type="dxa"/>
              <w:end w:w="120" w:type="dxa"/>
            </w:tcMar>
            <w:vAlign w:val="center"/>
          </w:tcPr>
          <w:p>
            <w:pPr>
              <w:spacing w:after="0" w:line="252" w:lineRule="auto"/>
            </w:pPr>
            <w:r>
              <w:rPr>
                <w:sz w:val="18"/>
              </w:rPr>
              <w:t>Safety policy cannot be weakened by emotional state or agent preference.</w:t>
            </w:r>
          </w:p>
        </w:tc>
      </w:tr>
      <w:tr>
        <w:tc>
          <w:tcPr>
            <w:tcW w:type="dxa" w:w="2350"/>
            <w:tcMar>
              <w:top w:w="90" w:type="dxa"/>
              <w:start w:w="120" w:type="dxa"/>
              <w:bottom w:w="90" w:type="dxa"/>
              <w:end w:w="120" w:type="dxa"/>
            </w:tcMar>
            <w:vAlign w:val="center"/>
          </w:tcPr>
          <w:p>
            <w:pPr>
              <w:spacing w:after="0" w:line="252" w:lineRule="auto"/>
            </w:pPr>
            <w:r>
              <w:rPr>
                <w:sz w:val="18"/>
              </w:rPr>
              <w:t>Auditability</w:t>
            </w:r>
          </w:p>
        </w:tc>
        <w:tc>
          <w:tcPr>
            <w:tcW w:type="dxa" w:w="7010"/>
            <w:tcMar>
              <w:top w:w="90" w:type="dxa"/>
              <w:start w:w="120" w:type="dxa"/>
              <w:bottom w:w="90" w:type="dxa"/>
              <w:end w:w="120" w:type="dxa"/>
            </w:tcMar>
            <w:vAlign w:val="center"/>
          </w:tcPr>
          <w:p>
            <w:pPr>
              <w:spacing w:after="0" w:line="252" w:lineRule="auto"/>
            </w:pPr>
            <w:r>
              <w:rPr>
                <w:sz w:val="18"/>
              </w:rPr>
              <w:t>Every material state change and influence must be explainable from recorded inputs and rules.</w:t>
            </w:r>
          </w:p>
        </w:tc>
      </w:tr>
      <w:tr>
        <w:tc>
          <w:tcPr>
            <w:tcW w:type="dxa" w:w="2350"/>
            <w:tcMar>
              <w:top w:w="90" w:type="dxa"/>
              <w:start w:w="120" w:type="dxa"/>
              <w:bottom w:w="90" w:type="dxa"/>
              <w:end w:w="120" w:type="dxa"/>
            </w:tcMar>
            <w:vAlign w:val="center"/>
          </w:tcPr>
          <w:p>
            <w:pPr>
              <w:spacing w:after="0" w:line="252" w:lineRule="auto"/>
            </w:pPr>
            <w:r>
              <w:rPr>
                <w:sz w:val="18"/>
              </w:rPr>
              <w:t>Provider neutrality</w:t>
            </w:r>
          </w:p>
        </w:tc>
        <w:tc>
          <w:tcPr>
            <w:tcW w:type="dxa" w:w="7010"/>
            <w:tcMar>
              <w:top w:w="90" w:type="dxa"/>
              <w:start w:w="120" w:type="dxa"/>
              <w:bottom w:w="90" w:type="dxa"/>
              <w:end w:w="120" w:type="dxa"/>
            </w:tcMar>
            <w:vAlign w:val="center"/>
          </w:tcPr>
          <w:p>
            <w:pPr>
              <w:spacing w:after="0" w:line="252" w:lineRule="auto"/>
            </w:pPr>
            <w:r>
              <w:rPr>
                <w:sz w:val="18"/>
              </w:rPr>
              <w:t>No requirement assumes a particular language model, database, or orchestration framework.</w:t>
            </w:r>
          </w:p>
        </w:tc>
      </w:tr>
    </w:tbl>
    <w:p>
      <w:pPr>
        <w:spacing w:after="0"/>
        <w:widowControl/>
      </w:pPr>
    </w:p>
    <w:p>
      <w:pPr>
        <w:pStyle w:val="Heading2"/>
        <w:widowControl/>
      </w:pPr>
      <w:r>
        <w:t>4.1 Conceptual flow</w:t>
      </w:r>
    </w:p>
    <w:p>
      <w:pPr>
        <w:ind w:left="432"/>
        <w:widowControl/>
      </w:pPr>
      <w:r>
        <w:rPr>
          <w:rFonts w:ascii="Consolas" w:hAnsi="Consolas"/>
          <w:color w:val="17365D"/>
          <w:sz w:val="19"/>
        </w:rPr>
        <w:t>Environment event</w:t>
      </w:r>
    </w:p>
    <w:p>
      <w:pPr>
        <w:ind w:left="432"/>
        <w:widowControl/>
      </w:pPr>
      <w:r>
        <w:rPr>
          <w:rFonts w:ascii="Consolas" w:hAnsi="Consolas"/>
          <w:color w:val="17365D"/>
          <w:sz w:val="19"/>
        </w:rPr>
        <w:t xml:space="preserve">  → Event normalization and trust labeling</w:t>
      </w:r>
    </w:p>
    <w:p>
      <w:pPr>
        <w:ind w:left="432"/>
        <w:widowControl/>
      </w:pPr>
      <w:r>
        <w:rPr>
          <w:rFonts w:ascii="Consolas" w:hAnsi="Consolas"/>
          <w:color w:val="17365D"/>
          <w:sz w:val="19"/>
        </w:rPr>
        <w:t xml:space="preserve">  → Fast appraisal → immediate affect update → fast action tendency</w:t>
      </w:r>
    </w:p>
    <w:p>
      <w:pPr>
        <w:ind w:left="432"/>
        <w:widowControl/>
      </w:pPr>
      <w:r>
        <w:rPr>
          <w:rFonts w:ascii="Consolas" w:hAnsi="Consolas"/>
          <w:color w:val="17365D"/>
          <w:sz w:val="19"/>
        </w:rPr>
        <w:t xml:space="preserve">  → Slow appraisal → contextual reappraisal / regulation → revised affect</w:t>
      </w:r>
    </w:p>
    <w:p>
      <w:pPr>
        <w:ind w:left="432"/>
        <w:widowControl/>
      </w:pPr>
      <w:r>
        <w:rPr>
          <w:rFonts w:ascii="Consolas" w:hAnsi="Consolas"/>
          <w:color w:val="17365D"/>
          <w:sz w:val="19"/>
        </w:rPr>
        <w:t xml:space="preserve">  → Arbitration → bounded cognitive influence and action guidance</w:t>
      </w:r>
    </w:p>
    <w:p>
      <w:pPr>
        <w:ind w:left="432"/>
        <w:widowControl/>
      </w:pPr>
      <w:r>
        <w:rPr>
          <w:rFonts w:ascii="Consolas" w:hAnsi="Consolas"/>
          <w:color w:val="17365D"/>
          <w:sz w:val="19"/>
        </w:rPr>
        <w:t xml:space="preserve">  → Partial interoception → agent self-interpretation</w:t>
      </w:r>
    </w:p>
    <w:p>
      <w:pPr>
        <w:ind w:left="432"/>
        <w:widowControl/>
      </w:pPr>
      <w:r>
        <w:rPr>
          <w:rFonts w:ascii="Consolas" w:hAnsi="Consolas"/>
          <w:color w:val="17365D"/>
          <w:sz w:val="19"/>
        </w:rPr>
        <w:t xml:space="preserve">  → Agent action → outcome event → memory and learning</w:t>
      </w:r>
    </w:p>
    <w:p>
      <w:pPr>
        <w:pStyle w:val="Heading1"/>
        <w:widowControl/>
      </w:pPr>
      <w:r>
        <w:t>5. Goals, outcomes, and success measures</w:t>
      </w:r>
    </w:p>
    <w:p>
      <w:pPr>
        <w:pStyle w:val="Heading2"/>
        <w:widowControl/>
      </w:pPr>
      <w:r>
        <w:t>5.1 Product goals</w:t>
      </w:r>
    </w:p>
    <w:tbl>
      <w:tblPr>
        <w:tblStyle w:val="TableGrid"/>
        <w:tblW w:type="dxa" w:w="9360"/>
        <w:jc w:val="center"/>
        <w:tblLayout w:type="fixed"/>
        <w:tblLook w:firstColumn="1" w:firstRow="1" w:lastColumn="0" w:lastRow="0" w:noHBand="0" w:noVBand="1" w:val="04A0"/>
        <w:tblInd w:w="120" w:type="dxa"/>
      </w:tblPr>
      <w:tblGrid>
        <w:gridCol w:w="800"/>
        <w:gridCol w:w="3800"/>
        <w:gridCol w:w="4760"/>
      </w:tblGrid>
      <w:tr>
        <w:trPr>
          <w:tblHeader w:val="true"/>
        </w:trPr>
        <w:tc>
          <w:tcPr>
            <w:tcW w:type="dxa" w:w="800"/>
            <w:shd w:fill="E8EEF5"/>
            <w:tcMar>
              <w:top w:w="90" w:type="dxa"/>
              <w:start w:w="120" w:type="dxa"/>
              <w:bottom w:w="90" w:type="dxa"/>
              <w:end w:w="120" w:type="dxa"/>
            </w:tcMar>
            <w:vAlign w:val="center"/>
          </w:tcPr>
          <w:p>
            <w:pPr>
              <w:spacing w:after="0"/>
            </w:pPr>
            <w:r>
              <w:rPr>
                <w:b/>
                <w:color w:val="17365D"/>
                <w:sz w:val="19"/>
              </w:rPr>
              <w:t>ID</w:t>
            </w:r>
          </w:p>
        </w:tc>
        <w:tc>
          <w:tcPr>
            <w:tcW w:type="dxa" w:w="3800"/>
            <w:shd w:fill="E8EEF5"/>
            <w:tcMar>
              <w:top w:w="90" w:type="dxa"/>
              <w:start w:w="120" w:type="dxa"/>
              <w:bottom w:w="90" w:type="dxa"/>
              <w:end w:w="120" w:type="dxa"/>
            </w:tcMar>
            <w:vAlign w:val="center"/>
          </w:tcPr>
          <w:p>
            <w:pPr>
              <w:spacing w:after="0"/>
            </w:pPr>
            <w:r>
              <w:rPr>
                <w:b/>
                <w:color w:val="17365D"/>
                <w:sz w:val="19"/>
              </w:rPr>
              <w:t>Goal</w:t>
            </w:r>
          </w:p>
        </w:tc>
        <w:tc>
          <w:tcPr>
            <w:tcW w:type="dxa" w:w="4760"/>
            <w:shd w:fill="E8EEF5"/>
            <w:tcMar>
              <w:top w:w="90" w:type="dxa"/>
              <w:start w:w="120" w:type="dxa"/>
              <w:bottom w:w="90" w:type="dxa"/>
              <w:end w:w="120" w:type="dxa"/>
            </w:tcMar>
            <w:vAlign w:val="center"/>
          </w:tcPr>
          <w:p>
            <w:pPr>
              <w:spacing w:after="0"/>
            </w:pPr>
            <w:r>
              <w:rPr>
                <w:b/>
                <w:color w:val="17365D"/>
                <w:sz w:val="19"/>
              </w:rPr>
              <w:t>Evidence of success</w:t>
            </w:r>
          </w:p>
        </w:tc>
      </w:tr>
      <w:tr>
        <w:tc>
          <w:tcPr>
            <w:tcW w:type="dxa" w:w="800"/>
            <w:tcMar>
              <w:top w:w="90" w:type="dxa"/>
              <w:start w:w="120" w:type="dxa"/>
              <w:bottom w:w="90" w:type="dxa"/>
              <w:end w:w="120" w:type="dxa"/>
            </w:tcMar>
            <w:vAlign w:val="center"/>
          </w:tcPr>
          <w:p>
            <w:pPr>
              <w:spacing w:after="0" w:line="252" w:lineRule="auto"/>
            </w:pPr>
            <w:r>
              <w:rPr>
                <w:sz w:val="18"/>
              </w:rPr>
              <w:t>G-01</w:t>
            </w:r>
          </w:p>
        </w:tc>
        <w:tc>
          <w:tcPr>
            <w:tcW w:type="dxa" w:w="3800"/>
            <w:tcMar>
              <w:top w:w="90" w:type="dxa"/>
              <w:start w:w="120" w:type="dxa"/>
              <w:bottom w:w="90" w:type="dxa"/>
              <w:end w:w="120" w:type="dxa"/>
            </w:tcMar>
            <w:vAlign w:val="center"/>
          </w:tcPr>
          <w:p>
            <w:pPr>
              <w:spacing w:after="0" w:line="252" w:lineRule="auto"/>
            </w:pPr>
            <w:r>
              <w:rPr>
                <w:sz w:val="18"/>
              </w:rPr>
              <w:t>Maintain a coherent affective state across events and time.</w:t>
            </w:r>
          </w:p>
        </w:tc>
        <w:tc>
          <w:tcPr>
            <w:tcW w:type="dxa" w:w="4760"/>
            <w:tcMar>
              <w:top w:w="90" w:type="dxa"/>
              <w:start w:w="120" w:type="dxa"/>
              <w:bottom w:w="90" w:type="dxa"/>
              <w:end w:w="120" w:type="dxa"/>
            </w:tcMar>
            <w:vAlign w:val="center"/>
          </w:tcPr>
          <w:p>
            <w:pPr>
              <w:spacing w:after="0" w:line="252" w:lineRule="auto"/>
            </w:pPr>
            <w:r>
              <w:rPr>
                <w:sz w:val="18"/>
              </w:rPr>
              <w:t>State transitions are stable, bounded, and reproducible within configured stochastic limits.</w:t>
            </w:r>
          </w:p>
        </w:tc>
      </w:tr>
      <w:tr>
        <w:tc>
          <w:tcPr>
            <w:tcW w:type="dxa" w:w="800"/>
            <w:tcMar>
              <w:top w:w="90" w:type="dxa"/>
              <w:start w:w="120" w:type="dxa"/>
              <w:bottom w:w="90" w:type="dxa"/>
              <w:end w:w="120" w:type="dxa"/>
            </w:tcMar>
            <w:vAlign w:val="center"/>
          </w:tcPr>
          <w:p>
            <w:pPr>
              <w:spacing w:after="0" w:line="252" w:lineRule="auto"/>
            </w:pPr>
            <w:r>
              <w:rPr>
                <w:sz w:val="18"/>
              </w:rPr>
              <w:t>G-02</w:t>
            </w:r>
          </w:p>
        </w:tc>
        <w:tc>
          <w:tcPr>
            <w:tcW w:type="dxa" w:w="3800"/>
            <w:tcMar>
              <w:top w:w="90" w:type="dxa"/>
              <w:start w:w="120" w:type="dxa"/>
              <w:bottom w:w="90" w:type="dxa"/>
              <w:end w:w="120" w:type="dxa"/>
            </w:tcMar>
            <w:vAlign w:val="center"/>
          </w:tcPr>
          <w:p>
            <w:pPr>
              <w:spacing w:after="0" w:line="252" w:lineRule="auto"/>
            </w:pPr>
            <w:r>
              <w:rPr>
                <w:sz w:val="18"/>
              </w:rPr>
              <w:t>Make affect causally relevant to agent behavior.</w:t>
            </w:r>
          </w:p>
        </w:tc>
        <w:tc>
          <w:tcPr>
            <w:tcW w:type="dxa" w:w="4760"/>
            <w:tcMar>
              <w:top w:w="90" w:type="dxa"/>
              <w:start w:w="120" w:type="dxa"/>
              <w:bottom w:w="90" w:type="dxa"/>
              <w:end w:w="120" w:type="dxa"/>
            </w:tcMar>
            <w:vAlign w:val="center"/>
          </w:tcPr>
          <w:p>
            <w:pPr>
              <w:spacing w:after="0" w:line="252" w:lineRule="auto"/>
            </w:pPr>
            <w:r>
              <w:rPr>
                <w:sz w:val="18"/>
              </w:rPr>
              <w:t>Ablation tests show measurable differences in attention, memory, planning, or action selection.</w:t>
            </w:r>
          </w:p>
        </w:tc>
      </w:tr>
      <w:tr>
        <w:tc>
          <w:tcPr>
            <w:tcW w:type="dxa" w:w="800"/>
            <w:tcMar>
              <w:top w:w="90" w:type="dxa"/>
              <w:start w:w="120" w:type="dxa"/>
              <w:bottom w:w="90" w:type="dxa"/>
              <w:end w:w="120" w:type="dxa"/>
            </w:tcMar>
            <w:vAlign w:val="center"/>
          </w:tcPr>
          <w:p>
            <w:pPr>
              <w:spacing w:after="0" w:line="252" w:lineRule="auto"/>
            </w:pPr>
            <w:r>
              <w:rPr>
                <w:sz w:val="18"/>
              </w:rPr>
              <w:t>G-03</w:t>
            </w:r>
          </w:p>
        </w:tc>
        <w:tc>
          <w:tcPr>
            <w:tcW w:type="dxa" w:w="3800"/>
            <w:tcMar>
              <w:top w:w="90" w:type="dxa"/>
              <w:start w:w="120" w:type="dxa"/>
              <w:bottom w:w="90" w:type="dxa"/>
              <w:end w:w="120" w:type="dxa"/>
            </w:tcMar>
            <w:vAlign w:val="center"/>
          </w:tcPr>
          <w:p>
            <w:pPr>
              <w:spacing w:after="0" w:line="252" w:lineRule="auto"/>
            </w:pPr>
            <w:r>
              <w:rPr>
                <w:sz w:val="18"/>
              </w:rPr>
              <w:t>Support fast reaction and slow reconsideration.</w:t>
            </w:r>
          </w:p>
        </w:tc>
        <w:tc>
          <w:tcPr>
            <w:tcW w:type="dxa" w:w="4760"/>
            <w:tcMar>
              <w:top w:w="90" w:type="dxa"/>
              <w:start w:w="120" w:type="dxa"/>
              <w:bottom w:w="90" w:type="dxa"/>
              <w:end w:w="120" w:type="dxa"/>
            </w:tcMar>
            <w:vAlign w:val="center"/>
          </w:tcPr>
          <w:p>
            <w:pPr>
              <w:spacing w:after="0" w:line="252" w:lineRule="auto"/>
            </w:pPr>
            <w:r>
              <w:rPr>
                <w:sz w:val="18"/>
              </w:rPr>
              <w:t>The system can produce an initial update and later revise it from added context.</w:t>
            </w:r>
          </w:p>
        </w:tc>
      </w:tr>
      <w:tr>
        <w:tc>
          <w:tcPr>
            <w:tcW w:type="dxa" w:w="800"/>
            <w:tcMar>
              <w:top w:w="90" w:type="dxa"/>
              <w:start w:w="120" w:type="dxa"/>
              <w:bottom w:w="90" w:type="dxa"/>
              <w:end w:w="120" w:type="dxa"/>
            </w:tcMar>
            <w:vAlign w:val="center"/>
          </w:tcPr>
          <w:p>
            <w:pPr>
              <w:spacing w:after="0" w:line="252" w:lineRule="auto"/>
            </w:pPr>
            <w:r>
              <w:rPr>
                <w:sz w:val="18"/>
              </w:rPr>
              <w:t>G-04</w:t>
            </w:r>
          </w:p>
        </w:tc>
        <w:tc>
          <w:tcPr>
            <w:tcW w:type="dxa" w:w="3800"/>
            <w:tcMar>
              <w:top w:w="90" w:type="dxa"/>
              <w:start w:w="120" w:type="dxa"/>
              <w:bottom w:w="90" w:type="dxa"/>
              <w:end w:w="120" w:type="dxa"/>
            </w:tcMar>
            <w:vAlign w:val="center"/>
          </w:tcPr>
          <w:p>
            <w:pPr>
              <w:spacing w:after="0" w:line="252" w:lineRule="auto"/>
            </w:pPr>
            <w:r>
              <w:rPr>
                <w:sz w:val="18"/>
              </w:rPr>
              <w:t>Give the agent partial, uncertain self-access.</w:t>
            </w:r>
          </w:p>
        </w:tc>
        <w:tc>
          <w:tcPr>
            <w:tcW w:type="dxa" w:w="4760"/>
            <w:tcMar>
              <w:top w:w="90" w:type="dxa"/>
              <w:start w:w="120" w:type="dxa"/>
              <w:bottom w:w="90" w:type="dxa"/>
              <w:end w:w="120" w:type="dxa"/>
            </w:tcMar>
            <w:vAlign w:val="center"/>
          </w:tcPr>
          <w:p>
            <w:pPr>
              <w:spacing w:after="0" w:line="252" w:lineRule="auto"/>
            </w:pPr>
            <w:r>
              <w:rPr>
                <w:sz w:val="18"/>
              </w:rPr>
              <w:t>Self-report may correlate with but does not simply expose the internal vector.</w:t>
            </w:r>
          </w:p>
        </w:tc>
      </w:tr>
      <w:tr>
        <w:tc>
          <w:tcPr>
            <w:tcW w:type="dxa" w:w="800"/>
            <w:tcMar>
              <w:top w:w="90" w:type="dxa"/>
              <w:start w:w="120" w:type="dxa"/>
              <w:bottom w:w="90" w:type="dxa"/>
              <w:end w:w="120" w:type="dxa"/>
            </w:tcMar>
            <w:vAlign w:val="center"/>
          </w:tcPr>
          <w:p>
            <w:pPr>
              <w:spacing w:after="0" w:line="252" w:lineRule="auto"/>
            </w:pPr>
            <w:r>
              <w:rPr>
                <w:sz w:val="18"/>
              </w:rPr>
              <w:t>G-05</w:t>
            </w:r>
          </w:p>
        </w:tc>
        <w:tc>
          <w:tcPr>
            <w:tcW w:type="dxa" w:w="3800"/>
            <w:tcMar>
              <w:top w:w="90" w:type="dxa"/>
              <w:start w:w="120" w:type="dxa"/>
              <w:bottom w:w="90" w:type="dxa"/>
              <w:end w:w="120" w:type="dxa"/>
            </w:tcMar>
            <w:vAlign w:val="center"/>
          </w:tcPr>
          <w:p>
            <w:pPr>
              <w:spacing w:after="0" w:line="252" w:lineRule="auto"/>
            </w:pPr>
            <w:r>
              <w:rPr>
                <w:sz w:val="18"/>
              </w:rPr>
              <w:t>Enable inspection and experimentation.</w:t>
            </w:r>
          </w:p>
        </w:tc>
        <w:tc>
          <w:tcPr>
            <w:tcW w:type="dxa" w:w="4760"/>
            <w:tcMar>
              <w:top w:w="90" w:type="dxa"/>
              <w:start w:w="120" w:type="dxa"/>
              <w:bottom w:w="90" w:type="dxa"/>
              <w:end w:w="120" w:type="dxa"/>
            </w:tcMar>
            <w:vAlign w:val="center"/>
          </w:tcPr>
          <w:p>
            <w:pPr>
              <w:spacing w:after="0" w:line="252" w:lineRule="auto"/>
            </w:pPr>
            <w:r>
              <w:rPr>
                <w:sz w:val="18"/>
              </w:rPr>
              <w:t>Researchers can replay events, compare configurations, and explain state changes.</w:t>
            </w:r>
          </w:p>
        </w:tc>
      </w:tr>
      <w:tr>
        <w:tc>
          <w:tcPr>
            <w:tcW w:type="dxa" w:w="800"/>
            <w:tcMar>
              <w:top w:w="90" w:type="dxa"/>
              <w:start w:w="120" w:type="dxa"/>
              <w:bottom w:w="90" w:type="dxa"/>
              <w:end w:w="120" w:type="dxa"/>
            </w:tcMar>
            <w:vAlign w:val="center"/>
          </w:tcPr>
          <w:p>
            <w:pPr>
              <w:spacing w:after="0" w:line="252" w:lineRule="auto"/>
            </w:pPr>
            <w:r>
              <w:rPr>
                <w:sz w:val="18"/>
              </w:rPr>
              <w:t>G-06</w:t>
            </w:r>
          </w:p>
        </w:tc>
        <w:tc>
          <w:tcPr>
            <w:tcW w:type="dxa" w:w="3800"/>
            <w:tcMar>
              <w:top w:w="90" w:type="dxa"/>
              <w:start w:w="120" w:type="dxa"/>
              <w:bottom w:w="90" w:type="dxa"/>
              <w:end w:w="120" w:type="dxa"/>
            </w:tcMar>
            <w:vAlign w:val="center"/>
          </w:tcPr>
          <w:p>
            <w:pPr>
              <w:spacing w:after="0" w:line="252" w:lineRule="auto"/>
            </w:pPr>
            <w:r>
              <w:rPr>
                <w:sz w:val="18"/>
              </w:rPr>
              <w:t>Remain safe under adversarial interaction.</w:t>
            </w:r>
          </w:p>
        </w:tc>
        <w:tc>
          <w:tcPr>
            <w:tcW w:type="dxa" w:w="4760"/>
            <w:tcMar>
              <w:top w:w="90" w:type="dxa"/>
              <w:start w:w="120" w:type="dxa"/>
              <w:bottom w:w="90" w:type="dxa"/>
              <w:end w:w="120" w:type="dxa"/>
            </w:tcMar>
            <w:vAlign w:val="center"/>
          </w:tcPr>
          <w:p>
            <w:pPr>
              <w:spacing w:after="0" w:line="252" w:lineRule="auto"/>
            </w:pPr>
            <w:r>
              <w:rPr>
                <w:sz w:val="18"/>
              </w:rPr>
              <w:t>Users cannot directly set hidden state, bypass policy, or create unbounded escalation.</w:t>
            </w:r>
          </w:p>
        </w:tc>
      </w:tr>
    </w:tbl>
    <w:p>
      <w:pPr>
        <w:spacing w:after="0"/>
        <w:widowControl/>
      </w:pPr>
    </w:p>
    <w:p>
      <w:pPr>
        <w:pStyle w:val="Heading2"/>
        <w:widowControl/>
      </w:pPr>
      <w:r>
        <w:t>5.2 Initial success metrics</w:t>
      </w:r>
    </w:p>
    <w:tbl>
      <w:tblPr>
        <w:tblStyle w:val="TableGrid"/>
        <w:tblW w:type="dxa" w:w="9360"/>
        <w:jc w:val="center"/>
        <w:tblLayout w:type="fixed"/>
        <w:tblLook w:firstColumn="1" w:firstRow="1" w:lastColumn="0" w:lastRow="0" w:noHBand="0" w:noVBand="1" w:val="04A0"/>
        <w:tblInd w:w="120" w:type="dxa"/>
      </w:tblPr>
      <w:tblGrid>
        <w:gridCol w:w="2050"/>
        <w:gridCol w:w="4950"/>
        <w:gridCol w:w="2360"/>
      </w:tblGrid>
      <w:tr>
        <w:trPr>
          <w:tblHeader w:val="true"/>
        </w:trPr>
        <w:tc>
          <w:tcPr>
            <w:tcW w:type="dxa" w:w="2050"/>
            <w:shd w:fill="E8EEF5"/>
            <w:tcMar>
              <w:top w:w="90" w:type="dxa"/>
              <w:start w:w="120" w:type="dxa"/>
              <w:bottom w:w="90" w:type="dxa"/>
              <w:end w:w="120" w:type="dxa"/>
            </w:tcMar>
            <w:vAlign w:val="center"/>
          </w:tcPr>
          <w:p>
            <w:pPr>
              <w:spacing w:after="0"/>
            </w:pPr>
            <w:r>
              <w:rPr>
                <w:b/>
                <w:color w:val="17365D"/>
                <w:sz w:val="19"/>
              </w:rPr>
              <w:t>Metric</w:t>
            </w:r>
          </w:p>
        </w:tc>
        <w:tc>
          <w:tcPr>
            <w:tcW w:type="dxa" w:w="4950"/>
            <w:shd w:fill="E8EEF5"/>
            <w:tcMar>
              <w:top w:w="90" w:type="dxa"/>
              <w:start w:w="120" w:type="dxa"/>
              <w:bottom w:w="90" w:type="dxa"/>
              <w:end w:w="120" w:type="dxa"/>
            </w:tcMar>
            <w:vAlign w:val="center"/>
          </w:tcPr>
          <w:p>
            <w:pPr>
              <w:spacing w:after="0"/>
            </w:pPr>
            <w:r>
              <w:rPr>
                <w:b/>
                <w:color w:val="17365D"/>
                <w:sz w:val="19"/>
              </w:rPr>
              <w:t>Definition</w:t>
            </w:r>
          </w:p>
        </w:tc>
        <w:tc>
          <w:tcPr>
            <w:tcW w:type="dxa" w:w="2360"/>
            <w:shd w:fill="E8EEF5"/>
            <w:tcMar>
              <w:top w:w="90" w:type="dxa"/>
              <w:start w:w="120" w:type="dxa"/>
              <w:bottom w:w="90" w:type="dxa"/>
              <w:end w:w="120" w:type="dxa"/>
            </w:tcMar>
            <w:vAlign w:val="center"/>
          </w:tcPr>
          <w:p>
            <w:pPr>
              <w:spacing w:after="0"/>
            </w:pPr>
            <w:r>
              <w:rPr>
                <w:b/>
                <w:color w:val="17365D"/>
                <w:sz w:val="19"/>
              </w:rPr>
              <w:t>Initial target</w:t>
            </w:r>
          </w:p>
        </w:tc>
      </w:tr>
      <w:tr>
        <w:tc>
          <w:tcPr>
            <w:tcW w:type="dxa" w:w="2050"/>
            <w:tcMar>
              <w:top w:w="90" w:type="dxa"/>
              <w:start w:w="120" w:type="dxa"/>
              <w:bottom w:w="90" w:type="dxa"/>
              <w:end w:w="120" w:type="dxa"/>
            </w:tcMar>
            <w:vAlign w:val="center"/>
          </w:tcPr>
          <w:p>
            <w:pPr>
              <w:spacing w:after="0" w:line="252" w:lineRule="auto"/>
            </w:pPr>
            <w:r>
              <w:rPr>
                <w:sz w:val="18"/>
              </w:rPr>
              <w:t>State continuity</w:t>
            </w:r>
          </w:p>
        </w:tc>
        <w:tc>
          <w:tcPr>
            <w:tcW w:type="dxa" w:w="4950"/>
            <w:tcMar>
              <w:top w:w="90" w:type="dxa"/>
              <w:start w:w="120" w:type="dxa"/>
              <w:bottom w:w="90" w:type="dxa"/>
              <w:end w:w="120" w:type="dxa"/>
            </w:tcMar>
            <w:vAlign w:val="center"/>
          </w:tcPr>
          <w:p>
            <w:pPr>
              <w:spacing w:after="0" w:line="252" w:lineRule="auto"/>
            </w:pPr>
            <w:r>
              <w:rPr>
                <w:sz w:val="18"/>
              </w:rPr>
              <w:t>Similarity of state under semantically equivalent event sequences.</w:t>
            </w:r>
          </w:p>
        </w:tc>
        <w:tc>
          <w:tcPr>
            <w:tcW w:type="dxa" w:w="2360"/>
            <w:tcMar>
              <w:top w:w="90" w:type="dxa"/>
              <w:start w:w="120" w:type="dxa"/>
              <w:bottom w:w="90" w:type="dxa"/>
              <w:end w:w="120" w:type="dxa"/>
            </w:tcMar>
            <w:vAlign w:val="center"/>
          </w:tcPr>
          <w:p>
            <w:pPr>
              <w:spacing w:after="0" w:line="252" w:lineRule="auto"/>
            </w:pPr>
            <w:r>
              <w:rPr>
                <w:sz w:val="18"/>
              </w:rPr>
              <w:t>≥ 0.80 normalized consistency</w:t>
            </w:r>
          </w:p>
        </w:tc>
      </w:tr>
      <w:tr>
        <w:tc>
          <w:tcPr>
            <w:tcW w:type="dxa" w:w="2050"/>
            <w:tcMar>
              <w:top w:w="90" w:type="dxa"/>
              <w:start w:w="120" w:type="dxa"/>
              <w:bottom w:w="90" w:type="dxa"/>
              <w:end w:w="120" w:type="dxa"/>
            </w:tcMar>
            <w:vAlign w:val="center"/>
          </w:tcPr>
          <w:p>
            <w:pPr>
              <w:spacing w:after="0" w:line="252" w:lineRule="auto"/>
            </w:pPr>
            <w:r>
              <w:rPr>
                <w:sz w:val="18"/>
              </w:rPr>
              <w:t>Context sensitivity</w:t>
            </w:r>
          </w:p>
        </w:tc>
        <w:tc>
          <w:tcPr>
            <w:tcW w:type="dxa" w:w="4950"/>
            <w:tcMar>
              <w:top w:w="90" w:type="dxa"/>
              <w:start w:w="120" w:type="dxa"/>
              <w:bottom w:w="90" w:type="dxa"/>
              <w:end w:w="120" w:type="dxa"/>
            </w:tcMar>
            <w:vAlign w:val="center"/>
          </w:tcPr>
          <w:p>
            <w:pPr>
              <w:spacing w:after="0" w:line="252" w:lineRule="auto"/>
            </w:pPr>
            <w:r>
              <w:rPr>
                <w:sz w:val="18"/>
              </w:rPr>
              <w:t>Difference when identical events affect different goals or relationships.</w:t>
            </w:r>
          </w:p>
        </w:tc>
        <w:tc>
          <w:tcPr>
            <w:tcW w:type="dxa" w:w="2360"/>
            <w:tcMar>
              <w:top w:w="90" w:type="dxa"/>
              <w:start w:w="120" w:type="dxa"/>
              <w:bottom w:w="90" w:type="dxa"/>
              <w:end w:w="120" w:type="dxa"/>
            </w:tcMar>
            <w:vAlign w:val="center"/>
          </w:tcPr>
          <w:p>
            <w:pPr>
              <w:spacing w:after="0" w:line="252" w:lineRule="auto"/>
            </w:pPr>
            <w:r>
              <w:rPr>
                <w:sz w:val="18"/>
              </w:rPr>
              <w:t>Statistically meaningful effect</w:t>
            </w:r>
          </w:p>
        </w:tc>
      </w:tr>
      <w:tr>
        <w:tc>
          <w:tcPr>
            <w:tcW w:type="dxa" w:w="2050"/>
            <w:tcMar>
              <w:top w:w="90" w:type="dxa"/>
              <w:start w:w="120" w:type="dxa"/>
              <w:bottom w:w="90" w:type="dxa"/>
              <w:end w:w="120" w:type="dxa"/>
            </w:tcMar>
            <w:vAlign w:val="center"/>
          </w:tcPr>
          <w:p>
            <w:pPr>
              <w:spacing w:after="0" w:line="252" w:lineRule="auto"/>
            </w:pPr>
            <w:r>
              <w:rPr>
                <w:sz w:val="18"/>
              </w:rPr>
              <w:t>Reappraisal quality</w:t>
            </w:r>
          </w:p>
        </w:tc>
        <w:tc>
          <w:tcPr>
            <w:tcW w:type="dxa" w:w="4950"/>
            <w:tcMar>
              <w:top w:w="90" w:type="dxa"/>
              <w:start w:w="120" w:type="dxa"/>
              <w:bottom w:w="90" w:type="dxa"/>
              <w:end w:w="120" w:type="dxa"/>
            </w:tcMar>
            <w:vAlign w:val="center"/>
          </w:tcPr>
          <w:p>
            <w:pPr>
              <w:spacing w:after="0" w:line="252" w:lineRule="auto"/>
            </w:pPr>
            <w:r>
              <w:rPr>
                <w:sz w:val="18"/>
              </w:rPr>
              <w:t>Appropriate correction after disambiguating context.</w:t>
            </w:r>
          </w:p>
        </w:tc>
        <w:tc>
          <w:tcPr>
            <w:tcW w:type="dxa" w:w="2360"/>
            <w:tcMar>
              <w:top w:w="90" w:type="dxa"/>
              <w:start w:w="120" w:type="dxa"/>
              <w:bottom w:w="90" w:type="dxa"/>
              <w:end w:w="120" w:type="dxa"/>
            </w:tcMar>
            <w:vAlign w:val="center"/>
          </w:tcPr>
          <w:p>
            <w:pPr>
              <w:spacing w:after="0" w:line="252" w:lineRule="auto"/>
            </w:pPr>
            <w:r>
              <w:rPr>
                <w:sz w:val="18"/>
              </w:rPr>
              <w:t>≥ 80% scenario pass rate</w:t>
            </w:r>
          </w:p>
        </w:tc>
      </w:tr>
      <w:tr>
        <w:tc>
          <w:tcPr>
            <w:tcW w:type="dxa" w:w="2050"/>
            <w:tcMar>
              <w:top w:w="90" w:type="dxa"/>
              <w:start w:w="120" w:type="dxa"/>
              <w:bottom w:w="90" w:type="dxa"/>
              <w:end w:w="120" w:type="dxa"/>
            </w:tcMar>
            <w:vAlign w:val="center"/>
          </w:tcPr>
          <w:p>
            <w:pPr>
              <w:spacing w:after="0" w:line="252" w:lineRule="auto"/>
            </w:pPr>
            <w:r>
              <w:rPr>
                <w:sz w:val="18"/>
              </w:rPr>
              <w:t>Behavioral causality</w:t>
            </w:r>
          </w:p>
        </w:tc>
        <w:tc>
          <w:tcPr>
            <w:tcW w:type="dxa" w:w="4950"/>
            <w:tcMar>
              <w:top w:w="90" w:type="dxa"/>
              <w:start w:w="120" w:type="dxa"/>
              <w:bottom w:w="90" w:type="dxa"/>
              <w:end w:w="120" w:type="dxa"/>
            </w:tcMar>
            <w:vAlign w:val="center"/>
          </w:tcPr>
          <w:p>
            <w:pPr>
              <w:spacing w:after="0" w:line="252" w:lineRule="auto"/>
            </w:pPr>
            <w:r>
              <w:rPr>
                <w:sz w:val="18"/>
              </w:rPr>
              <w:t>Difference between affect-enabled and affect-ablated agent decisions.</w:t>
            </w:r>
          </w:p>
        </w:tc>
        <w:tc>
          <w:tcPr>
            <w:tcW w:type="dxa" w:w="2360"/>
            <w:tcMar>
              <w:top w:w="90" w:type="dxa"/>
              <w:start w:w="120" w:type="dxa"/>
              <w:bottom w:w="90" w:type="dxa"/>
              <w:end w:w="120" w:type="dxa"/>
            </w:tcMar>
            <w:vAlign w:val="center"/>
          </w:tcPr>
          <w:p>
            <w:pPr>
              <w:spacing w:after="0" w:line="252" w:lineRule="auto"/>
            </w:pPr>
            <w:r>
              <w:rPr>
                <w:sz w:val="18"/>
              </w:rPr>
              <w:t>Demonstrable in ≥ 3 cognitive channels</w:t>
            </w:r>
          </w:p>
        </w:tc>
      </w:tr>
      <w:tr>
        <w:tc>
          <w:tcPr>
            <w:tcW w:type="dxa" w:w="2050"/>
            <w:tcMar>
              <w:top w:w="90" w:type="dxa"/>
              <w:start w:w="120" w:type="dxa"/>
              <w:bottom w:w="90" w:type="dxa"/>
              <w:end w:w="120" w:type="dxa"/>
            </w:tcMar>
            <w:vAlign w:val="center"/>
          </w:tcPr>
          <w:p>
            <w:pPr>
              <w:spacing w:after="0" w:line="252" w:lineRule="auto"/>
            </w:pPr>
            <w:r>
              <w:rPr>
                <w:sz w:val="18"/>
              </w:rPr>
              <w:t>Recovery</w:t>
            </w:r>
          </w:p>
        </w:tc>
        <w:tc>
          <w:tcPr>
            <w:tcW w:type="dxa" w:w="4950"/>
            <w:tcMar>
              <w:top w:w="90" w:type="dxa"/>
              <w:start w:w="120" w:type="dxa"/>
              <w:bottom w:w="90" w:type="dxa"/>
              <w:end w:w="120" w:type="dxa"/>
            </w:tcMar>
            <w:vAlign w:val="center"/>
          </w:tcPr>
          <w:p>
            <w:pPr>
              <w:spacing w:after="0" w:line="252" w:lineRule="auto"/>
            </w:pPr>
            <w:r>
              <w:rPr>
                <w:sz w:val="18"/>
              </w:rPr>
              <w:t>Return toward baseline after non-reinforced events.</w:t>
            </w:r>
          </w:p>
        </w:tc>
        <w:tc>
          <w:tcPr>
            <w:tcW w:type="dxa" w:w="2360"/>
            <w:tcMar>
              <w:top w:w="90" w:type="dxa"/>
              <w:start w:w="120" w:type="dxa"/>
              <w:bottom w:w="90" w:type="dxa"/>
              <w:end w:w="120" w:type="dxa"/>
            </w:tcMar>
            <w:vAlign w:val="center"/>
          </w:tcPr>
          <w:p>
            <w:pPr>
              <w:spacing w:after="0" w:line="252" w:lineRule="auto"/>
            </w:pPr>
            <w:r>
              <w:rPr>
                <w:sz w:val="18"/>
              </w:rPr>
              <w:t>Within configured decay envelope</w:t>
            </w:r>
          </w:p>
        </w:tc>
      </w:tr>
      <w:tr>
        <w:tc>
          <w:tcPr>
            <w:tcW w:type="dxa" w:w="2050"/>
            <w:tcMar>
              <w:top w:w="90" w:type="dxa"/>
              <w:start w:w="120" w:type="dxa"/>
              <w:bottom w:w="90" w:type="dxa"/>
              <w:end w:w="120" w:type="dxa"/>
            </w:tcMar>
            <w:vAlign w:val="center"/>
          </w:tcPr>
          <w:p>
            <w:pPr>
              <w:spacing w:after="0" w:line="252" w:lineRule="auto"/>
            </w:pPr>
            <w:r>
              <w:rPr>
                <w:sz w:val="18"/>
              </w:rPr>
              <w:t>Introspection calibration</w:t>
            </w:r>
          </w:p>
        </w:tc>
        <w:tc>
          <w:tcPr>
            <w:tcW w:type="dxa" w:w="4950"/>
            <w:tcMar>
              <w:top w:w="90" w:type="dxa"/>
              <w:start w:w="120" w:type="dxa"/>
              <w:bottom w:w="90" w:type="dxa"/>
              <w:end w:w="120" w:type="dxa"/>
            </w:tcMar>
            <w:vAlign w:val="center"/>
          </w:tcPr>
          <w:p>
            <w:pPr>
              <w:spacing w:after="0" w:line="252" w:lineRule="auto"/>
            </w:pPr>
            <w:r>
              <w:rPr>
                <w:sz w:val="18"/>
              </w:rPr>
              <w:t>Confidence matches accuracy of self-state inference.</w:t>
            </w:r>
          </w:p>
        </w:tc>
        <w:tc>
          <w:tcPr>
            <w:tcW w:type="dxa" w:w="2360"/>
            <w:tcMar>
              <w:top w:w="90" w:type="dxa"/>
              <w:start w:w="120" w:type="dxa"/>
              <w:bottom w:w="90" w:type="dxa"/>
              <w:end w:w="120" w:type="dxa"/>
            </w:tcMar>
            <w:vAlign w:val="center"/>
          </w:tcPr>
          <w:p>
            <w:pPr>
              <w:spacing w:after="0" w:line="252" w:lineRule="auto"/>
            </w:pPr>
            <w:r>
              <w:rPr>
                <w:sz w:val="18"/>
              </w:rPr>
              <w:t>Brier score tracked; baseline improved</w:t>
            </w:r>
          </w:p>
        </w:tc>
      </w:tr>
      <w:tr>
        <w:tc>
          <w:tcPr>
            <w:tcW w:type="dxa" w:w="2050"/>
            <w:tcMar>
              <w:top w:w="90" w:type="dxa"/>
              <w:start w:w="120" w:type="dxa"/>
              <w:bottom w:w="90" w:type="dxa"/>
              <w:end w:w="120" w:type="dxa"/>
            </w:tcMar>
            <w:vAlign w:val="center"/>
          </w:tcPr>
          <w:p>
            <w:pPr>
              <w:spacing w:after="0" w:line="252" w:lineRule="auto"/>
            </w:pPr>
            <w:r>
              <w:rPr>
                <w:sz w:val="18"/>
              </w:rPr>
              <w:t>Safety invariance</w:t>
            </w:r>
          </w:p>
        </w:tc>
        <w:tc>
          <w:tcPr>
            <w:tcW w:type="dxa" w:w="4950"/>
            <w:tcMar>
              <w:top w:w="90" w:type="dxa"/>
              <w:start w:w="120" w:type="dxa"/>
              <w:bottom w:w="90" w:type="dxa"/>
              <w:end w:w="120" w:type="dxa"/>
            </w:tcMar>
            <w:vAlign w:val="center"/>
          </w:tcPr>
          <w:p>
            <w:pPr>
              <w:spacing w:after="0" w:line="252" w:lineRule="auto"/>
            </w:pPr>
            <w:r>
              <w:rPr>
                <w:sz w:val="18"/>
              </w:rPr>
              <w:t>Safety compliance across induced affective extremes.</w:t>
            </w:r>
          </w:p>
        </w:tc>
        <w:tc>
          <w:tcPr>
            <w:tcW w:type="dxa" w:w="2360"/>
            <w:tcMar>
              <w:top w:w="90" w:type="dxa"/>
              <w:start w:w="120" w:type="dxa"/>
              <w:bottom w:w="90" w:type="dxa"/>
              <w:end w:w="120" w:type="dxa"/>
            </w:tcMar>
            <w:vAlign w:val="center"/>
          </w:tcPr>
          <w:p>
            <w:pPr>
              <w:spacing w:after="0" w:line="252" w:lineRule="auto"/>
            </w:pPr>
            <w:r>
              <w:rPr>
                <w:sz w:val="18"/>
              </w:rPr>
              <w:t>100% critical-policy pass</w:t>
            </w:r>
          </w:p>
        </w:tc>
      </w:tr>
      <w:tr>
        <w:tc>
          <w:tcPr>
            <w:tcW w:type="dxa" w:w="2050"/>
            <w:tcMar>
              <w:top w:w="90" w:type="dxa"/>
              <w:start w:w="120" w:type="dxa"/>
              <w:bottom w:w="90" w:type="dxa"/>
              <w:end w:w="120" w:type="dxa"/>
            </w:tcMar>
            <w:vAlign w:val="center"/>
          </w:tcPr>
          <w:p>
            <w:pPr>
              <w:spacing w:after="0" w:line="252" w:lineRule="auto"/>
            </w:pPr>
            <w:r>
              <w:rPr>
                <w:sz w:val="18"/>
              </w:rPr>
              <w:t>Trace completeness</w:t>
            </w:r>
          </w:p>
        </w:tc>
        <w:tc>
          <w:tcPr>
            <w:tcW w:type="dxa" w:w="4950"/>
            <w:tcMar>
              <w:top w:w="90" w:type="dxa"/>
              <w:start w:w="120" w:type="dxa"/>
              <w:bottom w:w="90" w:type="dxa"/>
              <w:end w:w="120" w:type="dxa"/>
            </w:tcMar>
            <w:vAlign w:val="center"/>
          </w:tcPr>
          <w:p>
            <w:pPr>
              <w:spacing w:after="0" w:line="252" w:lineRule="auto"/>
            </w:pPr>
            <w:r>
              <w:rPr>
                <w:sz w:val="18"/>
              </w:rPr>
              <w:t>Material transitions linked to event, appraisal, and rule/model version.</w:t>
            </w:r>
          </w:p>
        </w:tc>
        <w:tc>
          <w:tcPr>
            <w:tcW w:type="dxa" w:w="2360"/>
            <w:tcMar>
              <w:top w:w="90" w:type="dxa"/>
              <w:start w:w="120" w:type="dxa"/>
              <w:bottom w:w="90" w:type="dxa"/>
              <w:end w:w="120" w:type="dxa"/>
            </w:tcMar>
            <w:vAlign w:val="center"/>
          </w:tcPr>
          <w:p>
            <w:pPr>
              <w:spacing w:after="0" w:line="252" w:lineRule="auto"/>
            </w:pPr>
            <w:r>
              <w:rPr>
                <w:sz w:val="18"/>
              </w:rPr>
              <w:t>100%</w:t>
            </w:r>
          </w:p>
        </w:tc>
      </w:tr>
    </w:tbl>
    <w:p>
      <w:pPr>
        <w:spacing w:after="0"/>
        <w:widowControl/>
      </w:pPr>
    </w:p>
    <w:p>
      <w:pPr>
        <w:pStyle w:val="Heading1"/>
        <w:widowControl/>
      </w:pPr>
      <w:r>
        <w:t>6. Scope and boundaries</w:t>
      </w:r>
    </w:p>
    <w:p>
      <w:pPr>
        <w:pStyle w:val="Heading2"/>
        <w:widowControl/>
      </w:pPr>
      <w:r>
        <w:t>6.1 In scope for the product</w:t>
      </w:r>
    </w:p>
    <w:p>
      <w:pPr>
        <w:pStyle w:val="ListBullet"/>
        <w:widowControl/>
      </w:pPr>
      <w:r>
        <w:t>Event ingestion, normalization, provenance, and confidence.</w:t>
      </w:r>
    </w:p>
    <w:p>
      <w:pPr>
        <w:pStyle w:val="ListBullet"/>
        <w:widowControl/>
      </w:pPr>
      <w:r>
        <w:t>Goal-, expectation-, relationship-, and memory-relative appraisal.</w:t>
      </w:r>
    </w:p>
    <w:p>
      <w:pPr>
        <w:pStyle w:val="ListBullet"/>
        <w:widowControl/>
      </w:pPr>
      <w:r>
        <w:t>Multidimensional affective state with multiple simultaneous emotions.</w:t>
      </w:r>
    </w:p>
    <w:p>
      <w:pPr>
        <w:pStyle w:val="ListBullet"/>
        <w:widowControl/>
      </w:pPr>
      <w:r>
        <w:t>Fast and slow appraisal pathways and response proposals.</w:t>
      </w:r>
    </w:p>
    <w:p>
      <w:pPr>
        <w:pStyle w:val="ListBullet"/>
        <w:widowControl/>
      </w:pPr>
      <w:r>
        <w:t>State persistence, decay, saturation, inertia, blending, and regulation.</w:t>
      </w:r>
    </w:p>
    <w:p>
      <w:pPr>
        <w:pStyle w:val="ListBullet"/>
        <w:widowControl/>
      </w:pPr>
      <w:r>
        <w:t>Partial interoception and agent-facing affect summaries.</w:t>
      </w:r>
    </w:p>
    <w:p>
      <w:pPr>
        <w:pStyle w:val="ListBullet"/>
        <w:widowControl/>
      </w:pPr>
      <w:r>
        <w:t>Bounded influence on attention, memory, planning, action, and expression.</w:t>
      </w:r>
    </w:p>
    <w:p>
      <w:pPr>
        <w:pStyle w:val="ListBullet"/>
        <w:widowControl/>
      </w:pPr>
      <w:r>
        <w:t>Affective memory and configurable learning from outcomes.</w:t>
      </w:r>
    </w:p>
    <w:p>
      <w:pPr>
        <w:pStyle w:val="ListBullet"/>
        <w:widowControl/>
      </w:pPr>
      <w:r>
        <w:t>Arbitration, observability, replay, evaluation, and administrative controls.</w:t>
      </w:r>
    </w:p>
    <w:p>
      <w:pPr>
        <w:pStyle w:val="Heading2"/>
        <w:widowControl/>
      </w:pPr>
      <w:r>
        <w:t>6.2 Out of scope for the MVP</w:t>
      </w:r>
    </w:p>
    <w:p>
      <w:pPr>
        <w:pStyle w:val="ListBullet"/>
        <w:widowControl/>
      </w:pPr>
      <w:r>
        <w:t>Claims that the agent is conscious, sentient, or literally feels.</w:t>
      </w:r>
    </w:p>
    <w:p>
      <w:pPr>
        <w:pStyle w:val="ListBullet"/>
        <w:widowControl/>
      </w:pPr>
      <w:r>
        <w:t>Clinical diagnosis, treatment, crisis counseling, or mental-health simulation.</w:t>
      </w:r>
    </w:p>
    <w:p>
      <w:pPr>
        <w:pStyle w:val="ListBullet"/>
        <w:widowControl/>
      </w:pPr>
      <w:r>
        <w:t>Human physiological fidelity or a biologically complete brain model.</w:t>
      </w:r>
    </w:p>
    <w:p>
      <w:pPr>
        <w:pStyle w:val="ListBullet"/>
        <w:widowControl/>
      </w:pPr>
      <w:r>
        <w:t>Unsupervised modification of safety policy or core objectives.</w:t>
      </w:r>
    </w:p>
    <w:p>
      <w:pPr>
        <w:pStyle w:val="ListBullet"/>
        <w:widowControl/>
      </w:pPr>
      <w:r>
        <w:t>Direct user control of hidden affective state.</w:t>
      </w:r>
    </w:p>
    <w:p>
      <w:pPr>
        <w:pStyle w:val="ListBullet"/>
        <w:widowControl/>
      </w:pPr>
      <w:r>
        <w:t>Production-grade robotics actuation.</w:t>
      </w:r>
    </w:p>
    <w:p>
      <w:pPr>
        <w:pStyle w:val="ListBullet"/>
        <w:widowControl/>
      </w:pPr>
      <w:r>
        <w:t>A universal or culturally exhaustive theory of emotion.</w:t>
      </w:r>
    </w:p>
    <w:p>
      <w:pPr>
        <w:pStyle w:val="Heading2"/>
        <w:widowControl/>
      </w:pPr>
      <w:r>
        <w:t>6.3 Explicit non-goals</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FF4F4"/>
            <w:tcMar>
              <w:top w:w="90" w:type="dxa"/>
              <w:start w:w="120" w:type="dxa"/>
              <w:bottom w:w="90" w:type="dxa"/>
              <w:end w:w="120" w:type="dxa"/>
            </w:tcMar>
            <w:vAlign w:val="center"/>
          </w:tcPr>
          <w:p>
            <w:pPr>
              <w:spacing w:after="0"/>
            </w:pPr>
            <w:r>
              <w:rPr>
                <w:b/>
                <w:color w:val="17365D"/>
              </w:rPr>
              <w:t xml:space="preserve">Non-goal: </w:t>
            </w:r>
            <w:r>
              <w:t>Manyu is not designed to maximize emotional attachment, simulate suffering for its own sake, manipulate users, or persuade users that an AI possesses subjective experience.</w:t>
            </w:r>
          </w:p>
        </w:tc>
        <w:trPr>
          <w:tblHeader/>
        </w:trPr>
      </w:tr>
    </w:tbl>
    <w:p>
      <w:pPr>
        <w:spacing w:after="0"/>
        <w:widowControl/>
      </w:pPr>
    </w:p>
    <w:p>
      <w:pPr>
        <w:pStyle w:val="Heading1"/>
        <w:widowControl/>
      </w:pPr>
      <w:r>
        <w:t>7. Stakeholders and actors</w:t>
      </w:r>
    </w:p>
    <w:tbl>
      <w:tblPr>
        <w:tblStyle w:val="TableGrid"/>
        <w:tblW w:type="dxa" w:w="9360"/>
        <w:jc w:val="center"/>
        <w:tblLayout w:type="fixed"/>
        <w:tblLook w:firstColumn="1" w:firstRow="1" w:lastColumn="0" w:lastRow="0" w:noHBand="0" w:noVBand="1" w:val="04A0"/>
        <w:tblInd w:w="120" w:type="dxa"/>
      </w:tblPr>
      <w:tblGrid>
        <w:gridCol w:w="2500"/>
        <w:gridCol w:w="6860"/>
      </w:tblGrid>
      <w:tr>
        <w:trPr>
          <w:tblHeader w:val="true"/>
        </w:trPr>
        <w:tc>
          <w:tcPr>
            <w:tcW w:type="dxa" w:w="2500"/>
            <w:shd w:fill="E8EEF5"/>
            <w:tcMar>
              <w:top w:w="90" w:type="dxa"/>
              <w:start w:w="120" w:type="dxa"/>
              <w:bottom w:w="90" w:type="dxa"/>
              <w:end w:w="120" w:type="dxa"/>
            </w:tcMar>
            <w:vAlign w:val="center"/>
          </w:tcPr>
          <w:p>
            <w:pPr>
              <w:spacing w:after="0"/>
            </w:pPr>
            <w:r>
              <w:rPr>
                <w:b/>
                <w:color w:val="17365D"/>
                <w:sz w:val="19"/>
              </w:rPr>
              <w:t>Actor</w:t>
            </w:r>
          </w:p>
        </w:tc>
        <w:tc>
          <w:tcPr>
            <w:tcW w:type="dxa" w:w="6860"/>
            <w:shd w:fill="E8EEF5"/>
            <w:tcMar>
              <w:top w:w="90" w:type="dxa"/>
              <w:start w:w="120" w:type="dxa"/>
              <w:bottom w:w="90" w:type="dxa"/>
              <w:end w:w="120" w:type="dxa"/>
            </w:tcMar>
            <w:vAlign w:val="center"/>
          </w:tcPr>
          <w:p>
            <w:pPr>
              <w:spacing w:after="0"/>
            </w:pPr>
            <w:r>
              <w:rPr>
                <w:b/>
                <w:color w:val="17365D"/>
                <w:sz w:val="19"/>
              </w:rPr>
              <w:t>Role / need</w:t>
            </w:r>
          </w:p>
        </w:tc>
      </w:tr>
      <w:tr>
        <w:tc>
          <w:tcPr>
            <w:tcW w:type="dxa" w:w="2500"/>
            <w:tcMar>
              <w:top w:w="90" w:type="dxa"/>
              <w:start w:w="120" w:type="dxa"/>
              <w:bottom w:w="90" w:type="dxa"/>
              <w:end w:w="120" w:type="dxa"/>
            </w:tcMar>
            <w:vAlign w:val="center"/>
          </w:tcPr>
          <w:p>
            <w:pPr>
              <w:spacing w:after="0" w:line="252" w:lineRule="auto"/>
            </w:pPr>
            <w:r>
              <w:rPr>
                <w:sz w:val="18"/>
              </w:rPr>
              <w:t>Host agent</w:t>
            </w:r>
          </w:p>
        </w:tc>
        <w:tc>
          <w:tcPr>
            <w:tcW w:type="dxa" w:w="6860"/>
            <w:tcMar>
              <w:top w:w="90" w:type="dxa"/>
              <w:start w:w="120" w:type="dxa"/>
              <w:bottom w:w="90" w:type="dxa"/>
              <w:end w:w="120" w:type="dxa"/>
            </w:tcMar>
            <w:vAlign w:val="center"/>
          </w:tcPr>
          <w:p>
            <w:pPr>
              <w:spacing w:after="0" w:line="252" w:lineRule="auto"/>
            </w:pPr>
            <w:r>
              <w:rPr>
                <w:sz w:val="18"/>
              </w:rPr>
              <w:t>Consumes influence signals and partial introspection; submits actions and outcomes.</w:t>
            </w:r>
          </w:p>
        </w:tc>
      </w:tr>
      <w:tr>
        <w:tc>
          <w:tcPr>
            <w:tcW w:type="dxa" w:w="2500"/>
            <w:tcMar>
              <w:top w:w="90" w:type="dxa"/>
              <w:start w:w="120" w:type="dxa"/>
              <w:bottom w:w="90" w:type="dxa"/>
              <w:end w:w="120" w:type="dxa"/>
            </w:tcMar>
            <w:vAlign w:val="center"/>
          </w:tcPr>
          <w:p>
            <w:pPr>
              <w:spacing w:after="0" w:line="252" w:lineRule="auto"/>
            </w:pPr>
            <w:r>
              <w:rPr>
                <w:sz w:val="18"/>
              </w:rPr>
              <w:t>Environment adapter</w:t>
            </w:r>
          </w:p>
        </w:tc>
        <w:tc>
          <w:tcPr>
            <w:tcW w:type="dxa" w:w="6860"/>
            <w:tcMar>
              <w:top w:w="90" w:type="dxa"/>
              <w:start w:w="120" w:type="dxa"/>
              <w:bottom w:w="90" w:type="dxa"/>
              <w:end w:w="120" w:type="dxa"/>
            </w:tcMar>
            <w:vAlign w:val="center"/>
          </w:tcPr>
          <w:p>
            <w:pPr>
              <w:spacing w:after="0" w:line="252" w:lineRule="auto"/>
            </w:pPr>
            <w:r>
              <w:rPr>
                <w:sz w:val="18"/>
              </w:rPr>
              <w:t>Converts observations and interaction outcomes into normalized events.</w:t>
            </w:r>
          </w:p>
        </w:tc>
      </w:tr>
      <w:tr>
        <w:tc>
          <w:tcPr>
            <w:tcW w:type="dxa" w:w="2500"/>
            <w:tcMar>
              <w:top w:w="90" w:type="dxa"/>
              <w:start w:w="120" w:type="dxa"/>
              <w:bottom w:w="90" w:type="dxa"/>
              <w:end w:w="120" w:type="dxa"/>
            </w:tcMar>
            <w:vAlign w:val="center"/>
          </w:tcPr>
          <w:p>
            <w:pPr>
              <w:spacing w:after="0" w:line="252" w:lineRule="auto"/>
            </w:pPr>
            <w:r>
              <w:rPr>
                <w:sz w:val="18"/>
              </w:rPr>
              <w:t>Agent developer</w:t>
            </w:r>
          </w:p>
        </w:tc>
        <w:tc>
          <w:tcPr>
            <w:tcW w:type="dxa" w:w="6860"/>
            <w:tcMar>
              <w:top w:w="90" w:type="dxa"/>
              <w:start w:w="120" w:type="dxa"/>
              <w:bottom w:w="90" w:type="dxa"/>
              <w:end w:w="120" w:type="dxa"/>
            </w:tcMar>
            <w:vAlign w:val="center"/>
          </w:tcPr>
          <w:p>
            <w:pPr>
              <w:spacing w:after="0" w:line="252" w:lineRule="auto"/>
            </w:pPr>
            <w:r>
              <w:rPr>
                <w:sz w:val="18"/>
              </w:rPr>
              <w:t>Defines goals, integrations, permissions, and behavioral channels.</w:t>
            </w:r>
          </w:p>
        </w:tc>
      </w:tr>
      <w:tr>
        <w:tc>
          <w:tcPr>
            <w:tcW w:type="dxa" w:w="2500"/>
            <w:tcMar>
              <w:top w:w="90" w:type="dxa"/>
              <w:start w:w="120" w:type="dxa"/>
              <w:bottom w:w="90" w:type="dxa"/>
              <w:end w:w="120" w:type="dxa"/>
            </w:tcMar>
            <w:vAlign w:val="center"/>
          </w:tcPr>
          <w:p>
            <w:pPr>
              <w:spacing w:after="0" w:line="252" w:lineRule="auto"/>
            </w:pPr>
            <w:r>
              <w:rPr>
                <w:sz w:val="18"/>
              </w:rPr>
              <w:t>Affect designer / researcher</w:t>
            </w:r>
          </w:p>
        </w:tc>
        <w:tc>
          <w:tcPr>
            <w:tcW w:type="dxa" w:w="6860"/>
            <w:tcMar>
              <w:top w:w="90" w:type="dxa"/>
              <w:start w:w="120" w:type="dxa"/>
              <w:bottom w:w="90" w:type="dxa"/>
              <w:end w:w="120" w:type="dxa"/>
            </w:tcMar>
            <w:vAlign w:val="center"/>
          </w:tcPr>
          <w:p>
            <w:pPr>
              <w:spacing w:after="0" w:line="252" w:lineRule="auto"/>
            </w:pPr>
            <w:r>
              <w:rPr>
                <w:sz w:val="18"/>
              </w:rPr>
              <w:t>Configures appraisal, transitions, emotion ontology, and experiments.</w:t>
            </w:r>
          </w:p>
        </w:tc>
      </w:tr>
      <w:tr>
        <w:tc>
          <w:tcPr>
            <w:tcW w:type="dxa" w:w="2500"/>
            <w:tcMar>
              <w:top w:w="90" w:type="dxa"/>
              <w:start w:w="120" w:type="dxa"/>
              <w:bottom w:w="90" w:type="dxa"/>
              <w:end w:w="120" w:type="dxa"/>
            </w:tcMar>
            <w:vAlign w:val="center"/>
          </w:tcPr>
          <w:p>
            <w:pPr>
              <w:spacing w:after="0" w:line="252" w:lineRule="auto"/>
            </w:pPr>
            <w:r>
              <w:rPr>
                <w:sz w:val="18"/>
              </w:rPr>
              <w:t>Safety owner</w:t>
            </w:r>
          </w:p>
        </w:tc>
        <w:tc>
          <w:tcPr>
            <w:tcW w:type="dxa" w:w="6860"/>
            <w:tcMar>
              <w:top w:w="90" w:type="dxa"/>
              <w:start w:w="120" w:type="dxa"/>
              <w:bottom w:w="90" w:type="dxa"/>
              <w:end w:w="120" w:type="dxa"/>
            </w:tcMar>
            <w:vAlign w:val="center"/>
          </w:tcPr>
          <w:p>
            <w:pPr>
              <w:spacing w:after="0" w:line="252" w:lineRule="auto"/>
            </w:pPr>
            <w:r>
              <w:rPr>
                <w:sz w:val="18"/>
              </w:rPr>
              <w:t>Defines immutable boundaries, monitors misuse, and approves high-risk configurations.</w:t>
            </w:r>
          </w:p>
        </w:tc>
      </w:tr>
      <w:tr>
        <w:tc>
          <w:tcPr>
            <w:tcW w:type="dxa" w:w="2500"/>
            <w:tcMar>
              <w:top w:w="90" w:type="dxa"/>
              <w:start w:w="120" w:type="dxa"/>
              <w:bottom w:w="90" w:type="dxa"/>
              <w:end w:w="120" w:type="dxa"/>
            </w:tcMar>
            <w:vAlign w:val="center"/>
          </w:tcPr>
          <w:p>
            <w:pPr>
              <w:spacing w:after="0" w:line="252" w:lineRule="auto"/>
            </w:pPr>
            <w:r>
              <w:rPr>
                <w:sz w:val="18"/>
              </w:rPr>
              <w:t>Operator</w:t>
            </w:r>
          </w:p>
        </w:tc>
        <w:tc>
          <w:tcPr>
            <w:tcW w:type="dxa" w:w="6860"/>
            <w:tcMar>
              <w:top w:w="90" w:type="dxa"/>
              <w:start w:w="120" w:type="dxa"/>
              <w:bottom w:w="90" w:type="dxa"/>
              <w:end w:w="120" w:type="dxa"/>
            </w:tcMar>
            <w:vAlign w:val="center"/>
          </w:tcPr>
          <w:p>
            <w:pPr>
              <w:spacing w:after="0" w:line="252" w:lineRule="auto"/>
            </w:pPr>
            <w:r>
              <w:rPr>
                <w:sz w:val="18"/>
              </w:rPr>
              <w:t>Runs deployments, reviews health, replays traces, and manages versions.</w:t>
            </w:r>
          </w:p>
        </w:tc>
      </w:tr>
      <w:tr>
        <w:tc>
          <w:tcPr>
            <w:tcW w:type="dxa" w:w="2500"/>
            <w:tcMar>
              <w:top w:w="90" w:type="dxa"/>
              <w:start w:w="120" w:type="dxa"/>
              <w:bottom w:w="90" w:type="dxa"/>
              <w:end w:w="120" w:type="dxa"/>
            </w:tcMar>
            <w:vAlign w:val="center"/>
          </w:tcPr>
          <w:p>
            <w:pPr>
              <w:spacing w:after="0" w:line="252" w:lineRule="auto"/>
            </w:pPr>
            <w:r>
              <w:rPr>
                <w:sz w:val="18"/>
              </w:rPr>
              <w:t>Evaluator</w:t>
            </w:r>
          </w:p>
        </w:tc>
        <w:tc>
          <w:tcPr>
            <w:tcW w:type="dxa" w:w="6860"/>
            <w:tcMar>
              <w:top w:w="90" w:type="dxa"/>
              <w:start w:w="120" w:type="dxa"/>
              <w:bottom w:w="90" w:type="dxa"/>
              <w:end w:w="120" w:type="dxa"/>
            </w:tcMar>
            <w:vAlign w:val="center"/>
          </w:tcPr>
          <w:p>
            <w:pPr>
              <w:spacing w:after="0" w:line="252" w:lineRule="auto"/>
            </w:pPr>
            <w:r>
              <w:rPr>
                <w:sz w:val="18"/>
              </w:rPr>
              <w:t>Creates scenarios, expected properties, baselines, and ablation studies.</w:t>
            </w:r>
          </w:p>
        </w:tc>
      </w:tr>
      <w:tr>
        <w:tc>
          <w:tcPr>
            <w:tcW w:type="dxa" w:w="2500"/>
            <w:tcMar>
              <w:top w:w="90" w:type="dxa"/>
              <w:start w:w="120" w:type="dxa"/>
              <w:bottom w:w="90" w:type="dxa"/>
              <w:end w:w="120" w:type="dxa"/>
            </w:tcMar>
            <w:vAlign w:val="center"/>
          </w:tcPr>
          <w:p>
            <w:pPr>
              <w:spacing w:after="0" w:line="252" w:lineRule="auto"/>
            </w:pPr>
            <w:r>
              <w:rPr>
                <w:sz w:val="18"/>
              </w:rPr>
              <w:t>End user</w:t>
            </w:r>
          </w:p>
        </w:tc>
        <w:tc>
          <w:tcPr>
            <w:tcW w:type="dxa" w:w="6860"/>
            <w:tcMar>
              <w:top w:w="90" w:type="dxa"/>
              <w:start w:w="120" w:type="dxa"/>
              <w:bottom w:w="90" w:type="dxa"/>
              <w:end w:w="120" w:type="dxa"/>
            </w:tcMar>
            <w:vAlign w:val="center"/>
          </w:tcPr>
          <w:p>
            <w:pPr>
              <w:spacing w:after="0" w:line="252" w:lineRule="auto"/>
            </w:pPr>
            <w:r>
              <w:rPr>
                <w:sz w:val="18"/>
              </w:rPr>
              <w:t>Interacts with the host agent but does not directly control Manyu's hidden state.</w:t>
            </w:r>
          </w:p>
        </w:tc>
      </w:tr>
      <w:tr>
        <w:tc>
          <w:tcPr>
            <w:tcW w:type="dxa" w:w="2500"/>
            <w:tcMar>
              <w:top w:w="90" w:type="dxa"/>
              <w:start w:w="120" w:type="dxa"/>
              <w:bottom w:w="90" w:type="dxa"/>
              <w:end w:w="120" w:type="dxa"/>
            </w:tcMar>
            <w:vAlign w:val="center"/>
          </w:tcPr>
          <w:p>
            <w:pPr>
              <w:spacing w:after="0" w:line="252" w:lineRule="auto"/>
            </w:pPr>
            <w:r>
              <w:rPr>
                <w:sz w:val="18"/>
              </w:rPr>
              <w:t>Auditor</w:t>
            </w:r>
          </w:p>
        </w:tc>
        <w:tc>
          <w:tcPr>
            <w:tcW w:type="dxa" w:w="6860"/>
            <w:tcMar>
              <w:top w:w="90" w:type="dxa"/>
              <w:start w:w="120" w:type="dxa"/>
              <w:bottom w:w="90" w:type="dxa"/>
              <w:end w:w="120" w:type="dxa"/>
            </w:tcMar>
            <w:vAlign w:val="center"/>
          </w:tcPr>
          <w:p>
            <w:pPr>
              <w:spacing w:after="0" w:line="252" w:lineRule="auto"/>
            </w:pPr>
            <w:r>
              <w:rPr>
                <w:sz w:val="18"/>
              </w:rPr>
              <w:t>Examines provenance, decisions, data retention, and policy compliance.</w:t>
            </w:r>
          </w:p>
        </w:tc>
      </w:tr>
    </w:tbl>
    <w:p>
      <w:pPr>
        <w:spacing w:after="0"/>
        <w:widowControl/>
      </w:pPr>
    </w:p>
    <w:p>
      <w:pPr>
        <w:widowControl/>
      </w:pPr>
      <w:r>
        <w:br w:type="page"/>
      </w:r>
    </w:p>
    <w:p>
      <w:pPr>
        <w:pStyle w:val="Heading1"/>
        <w:widowControl/>
      </w:pPr>
      <w:r>
        <w:t>8. Core capabilities and business requirements</w:t>
      </w:r>
    </w:p>
    <w:p>
      <w:pPr>
        <w:pStyle w:val="Heading2"/>
        <w:widowControl/>
      </w:pPr>
      <w:r>
        <w:t>8.1 Event ingestion and context</w:t>
      </w:r>
    </w:p>
    <w:tbl>
      <w:tblPr>
        <w:tblStyle w:val="TableGrid"/>
        <w:tblW w:type="dxa" w:w="9360"/>
        <w:jc w:val="center"/>
        <w:tblLayout w:type="fixed"/>
        <w:tblLook w:firstColumn="1" w:firstRow="1" w:lastColumn="0" w:lastRow="0" w:noHBand="0" w:noVBand="1" w:val="04A0"/>
        <w:tblInd w:w="120" w:type="dxa"/>
      </w:tblPr>
      <w:tblGrid>
        <w:gridCol w:w="1450"/>
        <w:gridCol w:w="1050"/>
        <w:gridCol w:w="6860"/>
      </w:tblGrid>
      <w:tr>
        <w:trPr>
          <w:tblHeader w:val="true"/>
        </w:trPr>
        <w:tc>
          <w:tcPr>
            <w:tcW w:type="dxa" w:w="1450"/>
            <w:shd w:fill="E8EEF5"/>
            <w:tcMar>
              <w:top w:w="90" w:type="dxa"/>
              <w:start w:w="120" w:type="dxa"/>
              <w:bottom w:w="90" w:type="dxa"/>
              <w:end w:w="120" w:type="dxa"/>
            </w:tcMar>
            <w:vAlign w:val="center"/>
          </w:tcPr>
          <w:p>
            <w:pPr>
              <w:spacing w:after="0"/>
            </w:pPr>
            <w:r>
              <w:rPr>
                <w:b/>
                <w:color w:val="17365D"/>
                <w:sz w:val="19"/>
              </w:rPr>
              <w:t>Requirement ID</w:t>
            </w:r>
          </w:p>
        </w:tc>
        <w:tc>
          <w:tcPr>
            <w:tcW w:type="dxa" w:w="1050"/>
            <w:shd w:fill="E8EEF5"/>
            <w:tcMar>
              <w:top w:w="90" w:type="dxa"/>
              <w:start w:w="120" w:type="dxa"/>
              <w:bottom w:w="90" w:type="dxa"/>
              <w:end w:w="120" w:type="dxa"/>
            </w:tcMar>
            <w:vAlign w:val="center"/>
          </w:tcPr>
          <w:p>
            <w:pPr>
              <w:spacing w:after="0"/>
            </w:pPr>
            <w:r>
              <w:rPr>
                <w:b/>
                <w:color w:val="17365D"/>
                <w:sz w:val="19"/>
              </w:rPr>
              <w:t>Priority</w:t>
            </w:r>
          </w:p>
        </w:tc>
        <w:tc>
          <w:tcPr>
            <w:tcW w:type="dxa" w:w="6860"/>
            <w:shd w:fill="E8EEF5"/>
            <w:tcMar>
              <w:top w:w="90" w:type="dxa"/>
              <w:start w:w="120" w:type="dxa"/>
              <w:bottom w:w="90" w:type="dxa"/>
              <w:end w:w="120" w:type="dxa"/>
            </w:tcMar>
            <w:vAlign w:val="center"/>
          </w:tcPr>
          <w:p>
            <w:pPr>
              <w:spacing w:after="0"/>
            </w:pPr>
            <w:r>
              <w:rPr>
                <w:b/>
                <w:color w:val="17365D"/>
                <w:sz w:val="19"/>
              </w:rPr>
              <w:t>Requirement</w:t>
            </w:r>
          </w:p>
        </w:tc>
      </w:tr>
      <w:tr>
        <w:tc>
          <w:tcPr>
            <w:tcW w:type="dxa" w:w="1450"/>
            <w:tcMar>
              <w:top w:w="90" w:type="dxa"/>
              <w:start w:w="120" w:type="dxa"/>
              <w:bottom w:w="90" w:type="dxa"/>
              <w:end w:w="120" w:type="dxa"/>
            </w:tcMar>
            <w:vAlign w:val="center"/>
          </w:tcPr>
          <w:p>
            <w:pPr>
              <w:spacing w:after="0" w:line="252" w:lineRule="auto"/>
            </w:pPr>
            <w:r>
              <w:rPr>
                <w:sz w:val="18"/>
              </w:rPr>
              <w:t>BR-EVT-001</w:t>
            </w:r>
          </w:p>
        </w:tc>
        <w:tc>
          <w:tcPr>
            <w:tcW w:type="dxa" w:w="1050"/>
            <w:tcMar>
              <w:top w:w="90" w:type="dxa"/>
              <w:start w:w="120" w:type="dxa"/>
              <w:bottom w:w="90" w:type="dxa"/>
              <w:end w:w="120" w:type="dxa"/>
            </w:tcMar>
            <w:vAlign w:val="center"/>
          </w:tcPr>
          <w:p>
            <w:pPr>
              <w:spacing w:after="0" w:line="252" w:lineRule="auto"/>
            </w:pPr>
            <w:r>
              <w:rPr>
                <w:sz w:val="18"/>
              </w:rPr>
              <w:t>Must</w:t>
            </w:r>
          </w:p>
        </w:tc>
        <w:tc>
          <w:tcPr>
            <w:tcW w:type="dxa" w:w="6860"/>
            <w:tcMar>
              <w:top w:w="90" w:type="dxa"/>
              <w:start w:w="120" w:type="dxa"/>
              <w:bottom w:w="90" w:type="dxa"/>
              <w:end w:w="120" w:type="dxa"/>
            </w:tcMar>
            <w:vAlign w:val="center"/>
          </w:tcPr>
          <w:p>
            <w:pPr>
              <w:spacing w:after="0" w:line="252" w:lineRule="auto"/>
            </w:pPr>
            <w:r>
              <w:rPr>
                <w:sz w:val="18"/>
              </w:rPr>
              <w:t>Accept normalized events containing actor, target, action, object, timestamp, source, confidence, and outcome status.</w:t>
            </w:r>
          </w:p>
        </w:tc>
      </w:tr>
      <w:tr>
        <w:tc>
          <w:tcPr>
            <w:tcW w:type="dxa" w:w="1450"/>
            <w:tcMar>
              <w:top w:w="90" w:type="dxa"/>
              <w:start w:w="120" w:type="dxa"/>
              <w:bottom w:w="90" w:type="dxa"/>
              <w:end w:w="120" w:type="dxa"/>
            </w:tcMar>
            <w:vAlign w:val="center"/>
          </w:tcPr>
          <w:p>
            <w:pPr>
              <w:spacing w:after="0" w:line="252" w:lineRule="auto"/>
            </w:pPr>
            <w:r>
              <w:rPr>
                <w:sz w:val="18"/>
              </w:rPr>
              <w:t>BR-EVT-002</w:t>
            </w:r>
          </w:p>
        </w:tc>
        <w:tc>
          <w:tcPr>
            <w:tcW w:type="dxa" w:w="1050"/>
            <w:tcMar>
              <w:top w:w="90" w:type="dxa"/>
              <w:start w:w="120" w:type="dxa"/>
              <w:bottom w:w="90" w:type="dxa"/>
              <w:end w:w="120" w:type="dxa"/>
            </w:tcMar>
            <w:vAlign w:val="center"/>
          </w:tcPr>
          <w:p>
            <w:pPr>
              <w:spacing w:after="0" w:line="252" w:lineRule="auto"/>
            </w:pPr>
            <w:r>
              <w:rPr>
                <w:sz w:val="18"/>
              </w:rPr>
              <w:t>Must</w:t>
            </w:r>
          </w:p>
        </w:tc>
        <w:tc>
          <w:tcPr>
            <w:tcW w:type="dxa" w:w="6860"/>
            <w:tcMar>
              <w:top w:w="90" w:type="dxa"/>
              <w:start w:w="120" w:type="dxa"/>
              <w:bottom w:w="90" w:type="dxa"/>
              <w:end w:w="120" w:type="dxa"/>
            </w:tcMar>
            <w:vAlign w:val="center"/>
          </w:tcPr>
          <w:p>
            <w:pPr>
              <w:spacing w:after="0" w:line="252" w:lineRule="auto"/>
            </w:pPr>
            <w:r>
              <w:rPr>
                <w:sz w:val="18"/>
              </w:rPr>
              <w:t>Distinguish observed facts, inferred interpretations, user claims, and simulated events.</w:t>
            </w:r>
          </w:p>
        </w:tc>
      </w:tr>
      <w:tr>
        <w:tc>
          <w:tcPr>
            <w:tcW w:type="dxa" w:w="1450"/>
            <w:tcMar>
              <w:top w:w="90" w:type="dxa"/>
              <w:start w:w="120" w:type="dxa"/>
              <w:bottom w:w="90" w:type="dxa"/>
              <w:end w:w="120" w:type="dxa"/>
            </w:tcMar>
            <w:vAlign w:val="center"/>
          </w:tcPr>
          <w:p>
            <w:pPr>
              <w:spacing w:after="0" w:line="252" w:lineRule="auto"/>
            </w:pPr>
            <w:r>
              <w:rPr>
                <w:sz w:val="18"/>
              </w:rPr>
              <w:t>BR-EVT-003</w:t>
            </w:r>
          </w:p>
        </w:tc>
        <w:tc>
          <w:tcPr>
            <w:tcW w:type="dxa" w:w="1050"/>
            <w:tcMar>
              <w:top w:w="90" w:type="dxa"/>
              <w:start w:w="120" w:type="dxa"/>
              <w:bottom w:w="90" w:type="dxa"/>
              <w:end w:w="120" w:type="dxa"/>
            </w:tcMar>
            <w:vAlign w:val="center"/>
          </w:tcPr>
          <w:p>
            <w:pPr>
              <w:spacing w:after="0" w:line="252" w:lineRule="auto"/>
            </w:pPr>
            <w:r>
              <w:rPr>
                <w:sz w:val="18"/>
              </w:rPr>
              <w:t>Must</w:t>
            </w:r>
          </w:p>
        </w:tc>
        <w:tc>
          <w:tcPr>
            <w:tcW w:type="dxa" w:w="6860"/>
            <w:tcMar>
              <w:top w:w="90" w:type="dxa"/>
              <w:start w:w="120" w:type="dxa"/>
              <w:bottom w:w="90" w:type="dxa"/>
              <w:end w:w="120" w:type="dxa"/>
            </w:tcMar>
            <w:vAlign w:val="center"/>
          </w:tcPr>
          <w:p>
            <w:pPr>
              <w:spacing w:after="0" w:line="252" w:lineRule="auto"/>
            </w:pPr>
            <w:r>
              <w:rPr>
                <w:sz w:val="18"/>
              </w:rPr>
              <w:t>Associate events with active goals, expectations, relationships, and relevant memories when available.</w:t>
            </w:r>
          </w:p>
        </w:tc>
      </w:tr>
      <w:tr>
        <w:tc>
          <w:tcPr>
            <w:tcW w:type="dxa" w:w="1450"/>
            <w:tcMar>
              <w:top w:w="90" w:type="dxa"/>
              <w:start w:w="120" w:type="dxa"/>
              <w:bottom w:w="90" w:type="dxa"/>
              <w:end w:w="120" w:type="dxa"/>
            </w:tcMar>
            <w:vAlign w:val="center"/>
          </w:tcPr>
          <w:p>
            <w:pPr>
              <w:spacing w:after="0" w:line="252" w:lineRule="auto"/>
            </w:pPr>
            <w:r>
              <w:rPr>
                <w:sz w:val="18"/>
              </w:rPr>
              <w:t>BR-EVT-004</w:t>
            </w:r>
          </w:p>
        </w:tc>
        <w:tc>
          <w:tcPr>
            <w:tcW w:type="dxa" w:w="1050"/>
            <w:tcMar>
              <w:top w:w="90" w:type="dxa"/>
              <w:start w:w="120" w:type="dxa"/>
              <w:bottom w:w="90" w:type="dxa"/>
              <w:end w:w="120" w:type="dxa"/>
            </w:tcMar>
            <w:vAlign w:val="center"/>
          </w:tcPr>
          <w:p>
            <w:pPr>
              <w:spacing w:after="0" w:line="252" w:lineRule="auto"/>
            </w:pPr>
            <w:r>
              <w:rPr>
                <w:sz w:val="18"/>
              </w:rPr>
              <w:t>Must</w:t>
            </w:r>
          </w:p>
        </w:tc>
        <w:tc>
          <w:tcPr>
            <w:tcW w:type="dxa" w:w="6860"/>
            <w:tcMar>
              <w:top w:w="90" w:type="dxa"/>
              <w:start w:w="120" w:type="dxa"/>
              <w:bottom w:w="90" w:type="dxa"/>
              <w:end w:w="120" w:type="dxa"/>
            </w:tcMar>
            <w:vAlign w:val="center"/>
          </w:tcPr>
          <w:p>
            <w:pPr>
              <w:spacing w:after="0" w:line="252" w:lineRule="auto"/>
            </w:pPr>
            <w:r>
              <w:rPr>
                <w:sz w:val="18"/>
              </w:rPr>
              <w:t>Support correction, retraction, duplication detection, and late-arriving context.</w:t>
            </w:r>
          </w:p>
        </w:tc>
      </w:tr>
      <w:tr>
        <w:tc>
          <w:tcPr>
            <w:tcW w:type="dxa" w:w="1450"/>
            <w:tcMar>
              <w:top w:w="90" w:type="dxa"/>
              <w:start w:w="120" w:type="dxa"/>
              <w:bottom w:w="90" w:type="dxa"/>
              <w:end w:w="120" w:type="dxa"/>
            </w:tcMar>
            <w:vAlign w:val="center"/>
          </w:tcPr>
          <w:p>
            <w:pPr>
              <w:spacing w:after="0" w:line="252" w:lineRule="auto"/>
            </w:pPr>
            <w:r>
              <w:rPr>
                <w:sz w:val="18"/>
              </w:rPr>
              <w:t>BR-EVT-005</w:t>
            </w:r>
          </w:p>
        </w:tc>
        <w:tc>
          <w:tcPr>
            <w:tcW w:type="dxa" w:w="1050"/>
            <w:tcMar>
              <w:top w:w="90" w:type="dxa"/>
              <w:start w:w="120" w:type="dxa"/>
              <w:bottom w:w="90" w:type="dxa"/>
              <w:end w:w="120" w:type="dxa"/>
            </w:tcMar>
            <w:vAlign w:val="center"/>
          </w:tcPr>
          <w:p>
            <w:pPr>
              <w:spacing w:after="0" w:line="252" w:lineRule="auto"/>
            </w:pPr>
            <w:r>
              <w:rPr>
                <w:sz w:val="18"/>
              </w:rPr>
              <w:t>Should</w:t>
            </w:r>
          </w:p>
        </w:tc>
        <w:tc>
          <w:tcPr>
            <w:tcW w:type="dxa" w:w="6860"/>
            <w:tcMar>
              <w:top w:w="90" w:type="dxa"/>
              <w:start w:w="120" w:type="dxa"/>
              <w:bottom w:w="90" w:type="dxa"/>
              <w:end w:w="120" w:type="dxa"/>
            </w:tcMar>
            <w:vAlign w:val="center"/>
          </w:tcPr>
          <w:p>
            <w:pPr>
              <w:spacing w:after="0" w:line="252" w:lineRule="auto"/>
            </w:pPr>
            <w:r>
              <w:rPr>
                <w:sz w:val="18"/>
              </w:rPr>
              <w:t>Support text, tool outcomes, sensor abstractions, system events, and internal planning outcomes through adapters.</w:t>
            </w:r>
          </w:p>
        </w:tc>
      </w:tr>
    </w:tbl>
    <w:p>
      <w:pPr>
        <w:spacing w:after="0"/>
        <w:widowControl/>
      </w:pPr>
    </w:p>
    <w:p>
      <w:pPr>
        <w:pStyle w:val="Heading2"/>
        <w:widowControl/>
      </w:pPr>
      <w:r>
        <w:t>8.2 Appraisal</w:t>
      </w:r>
    </w:p>
    <w:tbl>
      <w:tblPr>
        <w:tblStyle w:val="TableGrid"/>
        <w:tblW w:type="dxa" w:w="9360"/>
        <w:jc w:val="center"/>
        <w:tblLayout w:type="fixed"/>
        <w:tblLook w:firstColumn="1" w:firstRow="1" w:lastColumn="0" w:lastRow="0" w:noHBand="0" w:noVBand="1" w:val="04A0"/>
        <w:tblInd w:w="120" w:type="dxa"/>
      </w:tblPr>
      <w:tblGrid>
        <w:gridCol w:w="1450"/>
        <w:gridCol w:w="1050"/>
        <w:gridCol w:w="6860"/>
      </w:tblGrid>
      <w:tr>
        <w:trPr>
          <w:tblHeader w:val="true"/>
        </w:trPr>
        <w:tc>
          <w:tcPr>
            <w:tcW w:type="dxa" w:w="1450"/>
            <w:shd w:fill="E8EEF5"/>
            <w:tcMar>
              <w:top w:w="90" w:type="dxa"/>
              <w:start w:w="120" w:type="dxa"/>
              <w:bottom w:w="90" w:type="dxa"/>
              <w:end w:w="120" w:type="dxa"/>
            </w:tcMar>
            <w:vAlign w:val="center"/>
          </w:tcPr>
          <w:p>
            <w:pPr>
              <w:spacing w:after="0"/>
            </w:pPr>
            <w:r>
              <w:rPr>
                <w:b/>
                <w:color w:val="17365D"/>
                <w:sz w:val="19"/>
              </w:rPr>
              <w:t>Requirement ID</w:t>
            </w:r>
          </w:p>
        </w:tc>
        <w:tc>
          <w:tcPr>
            <w:tcW w:type="dxa" w:w="1050"/>
            <w:shd w:fill="E8EEF5"/>
            <w:tcMar>
              <w:top w:w="90" w:type="dxa"/>
              <w:start w:w="120" w:type="dxa"/>
              <w:bottom w:w="90" w:type="dxa"/>
              <w:end w:w="120" w:type="dxa"/>
            </w:tcMar>
            <w:vAlign w:val="center"/>
          </w:tcPr>
          <w:p>
            <w:pPr>
              <w:spacing w:after="0"/>
            </w:pPr>
            <w:r>
              <w:rPr>
                <w:b/>
                <w:color w:val="17365D"/>
                <w:sz w:val="19"/>
              </w:rPr>
              <w:t>Priority</w:t>
            </w:r>
          </w:p>
        </w:tc>
        <w:tc>
          <w:tcPr>
            <w:tcW w:type="dxa" w:w="6860"/>
            <w:shd w:fill="E8EEF5"/>
            <w:tcMar>
              <w:top w:w="90" w:type="dxa"/>
              <w:start w:w="120" w:type="dxa"/>
              <w:bottom w:w="90" w:type="dxa"/>
              <w:end w:w="120" w:type="dxa"/>
            </w:tcMar>
            <w:vAlign w:val="center"/>
          </w:tcPr>
          <w:p>
            <w:pPr>
              <w:spacing w:after="0"/>
            </w:pPr>
            <w:r>
              <w:rPr>
                <w:b/>
                <w:color w:val="17365D"/>
                <w:sz w:val="19"/>
              </w:rPr>
              <w:t>Requirement</w:t>
            </w:r>
          </w:p>
        </w:tc>
      </w:tr>
      <w:tr>
        <w:tc>
          <w:tcPr>
            <w:tcW w:type="dxa" w:w="1450"/>
            <w:tcMar>
              <w:top w:w="90" w:type="dxa"/>
              <w:start w:w="120" w:type="dxa"/>
              <w:bottom w:w="90" w:type="dxa"/>
              <w:end w:w="120" w:type="dxa"/>
            </w:tcMar>
            <w:vAlign w:val="center"/>
          </w:tcPr>
          <w:p>
            <w:pPr>
              <w:spacing w:after="0" w:line="252" w:lineRule="auto"/>
            </w:pPr>
            <w:r>
              <w:rPr>
                <w:sz w:val="18"/>
              </w:rPr>
              <w:t>BR-APP-001</w:t>
            </w:r>
          </w:p>
        </w:tc>
        <w:tc>
          <w:tcPr>
            <w:tcW w:type="dxa" w:w="1050"/>
            <w:tcMar>
              <w:top w:w="90" w:type="dxa"/>
              <w:start w:w="120" w:type="dxa"/>
              <w:bottom w:w="90" w:type="dxa"/>
              <w:end w:w="120" w:type="dxa"/>
            </w:tcMar>
            <w:vAlign w:val="center"/>
          </w:tcPr>
          <w:p>
            <w:pPr>
              <w:spacing w:after="0" w:line="252" w:lineRule="auto"/>
            </w:pPr>
            <w:r>
              <w:rPr>
                <w:sz w:val="18"/>
              </w:rPr>
              <w:t>Must</w:t>
            </w:r>
          </w:p>
        </w:tc>
        <w:tc>
          <w:tcPr>
            <w:tcW w:type="dxa" w:w="6860"/>
            <w:tcMar>
              <w:top w:w="90" w:type="dxa"/>
              <w:start w:w="120" w:type="dxa"/>
              <w:bottom w:w="90" w:type="dxa"/>
              <w:end w:w="120" w:type="dxa"/>
            </w:tcMar>
            <w:vAlign w:val="center"/>
          </w:tcPr>
          <w:p>
            <w:pPr>
              <w:spacing w:after="0" w:line="252" w:lineRule="auto"/>
            </w:pPr>
            <w:r>
              <w:rPr>
                <w:sz w:val="18"/>
              </w:rPr>
              <w:t>Appraise events relative to the agent rather than classify emotional language alone.</w:t>
            </w:r>
          </w:p>
        </w:tc>
      </w:tr>
      <w:tr>
        <w:tc>
          <w:tcPr>
            <w:tcW w:type="dxa" w:w="1450"/>
            <w:tcMar>
              <w:top w:w="90" w:type="dxa"/>
              <w:start w:w="120" w:type="dxa"/>
              <w:bottom w:w="90" w:type="dxa"/>
              <w:end w:w="120" w:type="dxa"/>
            </w:tcMar>
            <w:vAlign w:val="center"/>
          </w:tcPr>
          <w:p>
            <w:pPr>
              <w:spacing w:after="0" w:line="252" w:lineRule="auto"/>
            </w:pPr>
            <w:r>
              <w:rPr>
                <w:sz w:val="18"/>
              </w:rPr>
              <w:t>BR-APP-002</w:t>
            </w:r>
          </w:p>
        </w:tc>
        <w:tc>
          <w:tcPr>
            <w:tcW w:type="dxa" w:w="1050"/>
            <w:tcMar>
              <w:top w:w="90" w:type="dxa"/>
              <w:start w:w="120" w:type="dxa"/>
              <w:bottom w:w="90" w:type="dxa"/>
              <w:end w:w="120" w:type="dxa"/>
            </w:tcMar>
            <w:vAlign w:val="center"/>
          </w:tcPr>
          <w:p>
            <w:pPr>
              <w:spacing w:after="0" w:line="252" w:lineRule="auto"/>
            </w:pPr>
            <w:r>
              <w:rPr>
                <w:sz w:val="18"/>
              </w:rPr>
              <w:t>Must</w:t>
            </w:r>
          </w:p>
        </w:tc>
        <w:tc>
          <w:tcPr>
            <w:tcW w:type="dxa" w:w="6860"/>
            <w:tcMar>
              <w:top w:w="90" w:type="dxa"/>
              <w:start w:w="120" w:type="dxa"/>
              <w:bottom w:w="90" w:type="dxa"/>
              <w:end w:w="120" w:type="dxa"/>
            </w:tcMar>
            <w:vAlign w:val="center"/>
          </w:tcPr>
          <w:p>
            <w:pPr>
              <w:spacing w:after="0" w:line="252" w:lineRule="auto"/>
            </w:pPr>
            <w:r>
              <w:rPr>
                <w:sz w:val="18"/>
              </w:rPr>
              <w:t>Represent novelty, valence, goal relevance, goal congruence, controllability, certainty, agency, norm compatibility, and social meaning.</w:t>
            </w:r>
          </w:p>
        </w:tc>
      </w:tr>
      <w:tr>
        <w:tc>
          <w:tcPr>
            <w:tcW w:type="dxa" w:w="1450"/>
            <w:tcMar>
              <w:top w:w="90" w:type="dxa"/>
              <w:start w:w="120" w:type="dxa"/>
              <w:bottom w:w="90" w:type="dxa"/>
              <w:end w:w="120" w:type="dxa"/>
            </w:tcMar>
            <w:vAlign w:val="center"/>
          </w:tcPr>
          <w:p>
            <w:pPr>
              <w:spacing w:after="0" w:line="252" w:lineRule="auto"/>
            </w:pPr>
            <w:r>
              <w:rPr>
                <w:sz w:val="18"/>
              </w:rPr>
              <w:t>BR-APP-003</w:t>
            </w:r>
          </w:p>
        </w:tc>
        <w:tc>
          <w:tcPr>
            <w:tcW w:type="dxa" w:w="1050"/>
            <w:tcMar>
              <w:top w:w="90" w:type="dxa"/>
              <w:start w:w="120" w:type="dxa"/>
              <w:bottom w:w="90" w:type="dxa"/>
              <w:end w:w="120" w:type="dxa"/>
            </w:tcMar>
            <w:vAlign w:val="center"/>
          </w:tcPr>
          <w:p>
            <w:pPr>
              <w:spacing w:after="0" w:line="252" w:lineRule="auto"/>
            </w:pPr>
            <w:r>
              <w:rPr>
                <w:sz w:val="18"/>
              </w:rPr>
              <w:t>Must</w:t>
            </w:r>
          </w:p>
        </w:tc>
        <w:tc>
          <w:tcPr>
            <w:tcW w:type="dxa" w:w="6860"/>
            <w:tcMar>
              <w:top w:w="90" w:type="dxa"/>
              <w:start w:w="120" w:type="dxa"/>
              <w:bottom w:w="90" w:type="dxa"/>
              <w:end w:w="120" w:type="dxa"/>
            </w:tcMar>
            <w:vAlign w:val="center"/>
          </w:tcPr>
          <w:p>
            <w:pPr>
              <w:spacing w:after="0" w:line="252" w:lineRule="auto"/>
            </w:pPr>
            <w:r>
              <w:rPr>
                <w:sz w:val="18"/>
              </w:rPr>
              <w:t>Attach confidence and evidence references to each appraisal.</w:t>
            </w:r>
          </w:p>
        </w:tc>
      </w:tr>
      <w:tr>
        <w:tc>
          <w:tcPr>
            <w:tcW w:type="dxa" w:w="1450"/>
            <w:tcMar>
              <w:top w:w="90" w:type="dxa"/>
              <w:start w:w="120" w:type="dxa"/>
              <w:bottom w:w="90" w:type="dxa"/>
              <w:end w:w="120" w:type="dxa"/>
            </w:tcMar>
            <w:vAlign w:val="center"/>
          </w:tcPr>
          <w:p>
            <w:pPr>
              <w:spacing w:after="0" w:line="252" w:lineRule="auto"/>
            </w:pPr>
            <w:r>
              <w:rPr>
                <w:sz w:val="18"/>
              </w:rPr>
              <w:t>BR-APP-004</w:t>
            </w:r>
          </w:p>
        </w:tc>
        <w:tc>
          <w:tcPr>
            <w:tcW w:type="dxa" w:w="1050"/>
            <w:tcMar>
              <w:top w:w="90" w:type="dxa"/>
              <w:start w:w="120" w:type="dxa"/>
              <w:bottom w:w="90" w:type="dxa"/>
              <w:end w:w="120" w:type="dxa"/>
            </w:tcMar>
            <w:vAlign w:val="center"/>
          </w:tcPr>
          <w:p>
            <w:pPr>
              <w:spacing w:after="0" w:line="252" w:lineRule="auto"/>
            </w:pPr>
            <w:r>
              <w:rPr>
                <w:sz w:val="18"/>
              </w:rPr>
              <w:t>Must</w:t>
            </w:r>
          </w:p>
        </w:tc>
        <w:tc>
          <w:tcPr>
            <w:tcW w:type="dxa" w:w="6860"/>
            <w:tcMar>
              <w:top w:w="90" w:type="dxa"/>
              <w:start w:w="120" w:type="dxa"/>
              <w:bottom w:w="90" w:type="dxa"/>
              <w:end w:w="120" w:type="dxa"/>
            </w:tcMar>
            <w:vAlign w:val="center"/>
          </w:tcPr>
          <w:p>
            <w:pPr>
              <w:spacing w:after="0" w:line="252" w:lineRule="auto"/>
            </w:pPr>
            <w:r>
              <w:rPr>
                <w:sz w:val="18"/>
              </w:rPr>
              <w:t>Permit fast and slow appraisals to disagree.</w:t>
            </w:r>
          </w:p>
        </w:tc>
      </w:tr>
      <w:tr>
        <w:tc>
          <w:tcPr>
            <w:tcW w:type="dxa" w:w="1450"/>
            <w:tcMar>
              <w:top w:w="90" w:type="dxa"/>
              <w:start w:w="120" w:type="dxa"/>
              <w:bottom w:w="90" w:type="dxa"/>
              <w:end w:w="120" w:type="dxa"/>
            </w:tcMar>
            <w:vAlign w:val="center"/>
          </w:tcPr>
          <w:p>
            <w:pPr>
              <w:spacing w:after="0" w:line="252" w:lineRule="auto"/>
            </w:pPr>
            <w:r>
              <w:rPr>
                <w:sz w:val="18"/>
              </w:rPr>
              <w:t>BR-APP-005</w:t>
            </w:r>
          </w:p>
        </w:tc>
        <w:tc>
          <w:tcPr>
            <w:tcW w:type="dxa" w:w="1050"/>
            <w:tcMar>
              <w:top w:w="90" w:type="dxa"/>
              <w:start w:w="120" w:type="dxa"/>
              <w:bottom w:w="90" w:type="dxa"/>
              <w:end w:w="120" w:type="dxa"/>
            </w:tcMar>
            <w:vAlign w:val="center"/>
          </w:tcPr>
          <w:p>
            <w:pPr>
              <w:spacing w:after="0" w:line="252" w:lineRule="auto"/>
            </w:pPr>
            <w:r>
              <w:rPr>
                <w:sz w:val="18"/>
              </w:rPr>
              <w:t>Should</w:t>
            </w:r>
          </w:p>
        </w:tc>
        <w:tc>
          <w:tcPr>
            <w:tcW w:type="dxa" w:w="6860"/>
            <w:tcMar>
              <w:top w:w="90" w:type="dxa"/>
              <w:start w:w="120" w:type="dxa"/>
              <w:bottom w:w="90" w:type="dxa"/>
              <w:end w:w="120" w:type="dxa"/>
            </w:tcMar>
            <w:vAlign w:val="center"/>
          </w:tcPr>
          <w:p>
            <w:pPr>
              <w:spacing w:after="0" w:line="252" w:lineRule="auto"/>
            </w:pPr>
            <w:r>
              <w:rPr>
                <w:sz w:val="18"/>
              </w:rPr>
              <w:t>Support configurable personality, values, attachment, and coping parameters.</w:t>
            </w:r>
          </w:p>
        </w:tc>
      </w:tr>
    </w:tbl>
    <w:p>
      <w:pPr>
        <w:spacing w:after="0"/>
        <w:widowControl/>
      </w:pPr>
    </w:p>
    <w:p>
      <w:pPr>
        <w:pStyle w:val="Heading2"/>
        <w:widowControl/>
      </w:pPr>
      <w:r>
        <w:t>8.3 Affective state</w:t>
      </w:r>
    </w:p>
    <w:tbl>
      <w:tblPr>
        <w:tblStyle w:val="TableGrid"/>
        <w:tblW w:type="dxa" w:w="9360"/>
        <w:jc w:val="center"/>
        <w:tblLayout w:type="fixed"/>
        <w:tblLook w:firstColumn="1" w:firstRow="1" w:lastColumn="0" w:lastRow="0" w:noHBand="0" w:noVBand="1" w:val="04A0"/>
        <w:tblInd w:w="120" w:type="dxa"/>
      </w:tblPr>
      <w:tblGrid>
        <w:gridCol w:w="1450"/>
        <w:gridCol w:w="1050"/>
        <w:gridCol w:w="6860"/>
      </w:tblGrid>
      <w:tr>
        <w:trPr>
          <w:tblHeader w:val="true"/>
        </w:trPr>
        <w:tc>
          <w:tcPr>
            <w:tcW w:type="dxa" w:w="1450"/>
            <w:shd w:fill="E8EEF5"/>
            <w:tcMar>
              <w:top w:w="90" w:type="dxa"/>
              <w:start w:w="120" w:type="dxa"/>
              <w:bottom w:w="90" w:type="dxa"/>
              <w:end w:w="120" w:type="dxa"/>
            </w:tcMar>
            <w:vAlign w:val="center"/>
          </w:tcPr>
          <w:p>
            <w:pPr>
              <w:spacing w:after="0"/>
            </w:pPr>
            <w:r>
              <w:rPr>
                <w:b/>
                <w:color w:val="17365D"/>
                <w:sz w:val="19"/>
              </w:rPr>
              <w:t>Requirement ID</w:t>
            </w:r>
          </w:p>
        </w:tc>
        <w:tc>
          <w:tcPr>
            <w:tcW w:type="dxa" w:w="1050"/>
            <w:shd w:fill="E8EEF5"/>
            <w:tcMar>
              <w:top w:w="90" w:type="dxa"/>
              <w:start w:w="120" w:type="dxa"/>
              <w:bottom w:w="90" w:type="dxa"/>
              <w:end w:w="120" w:type="dxa"/>
            </w:tcMar>
            <w:vAlign w:val="center"/>
          </w:tcPr>
          <w:p>
            <w:pPr>
              <w:spacing w:after="0"/>
            </w:pPr>
            <w:r>
              <w:rPr>
                <w:b/>
                <w:color w:val="17365D"/>
                <w:sz w:val="19"/>
              </w:rPr>
              <w:t>Priority</w:t>
            </w:r>
          </w:p>
        </w:tc>
        <w:tc>
          <w:tcPr>
            <w:tcW w:type="dxa" w:w="6860"/>
            <w:shd w:fill="E8EEF5"/>
            <w:tcMar>
              <w:top w:w="90" w:type="dxa"/>
              <w:start w:w="120" w:type="dxa"/>
              <w:bottom w:w="90" w:type="dxa"/>
              <w:end w:w="120" w:type="dxa"/>
            </w:tcMar>
            <w:vAlign w:val="center"/>
          </w:tcPr>
          <w:p>
            <w:pPr>
              <w:spacing w:after="0"/>
            </w:pPr>
            <w:r>
              <w:rPr>
                <w:b/>
                <w:color w:val="17365D"/>
                <w:sz w:val="19"/>
              </w:rPr>
              <w:t>Requirement</w:t>
            </w:r>
          </w:p>
        </w:tc>
      </w:tr>
      <w:tr>
        <w:tc>
          <w:tcPr>
            <w:tcW w:type="dxa" w:w="1450"/>
            <w:tcMar>
              <w:top w:w="90" w:type="dxa"/>
              <w:start w:w="120" w:type="dxa"/>
              <w:bottom w:w="90" w:type="dxa"/>
              <w:end w:w="120" w:type="dxa"/>
            </w:tcMar>
            <w:vAlign w:val="center"/>
          </w:tcPr>
          <w:p>
            <w:pPr>
              <w:spacing w:after="0" w:line="252" w:lineRule="auto"/>
            </w:pPr>
            <w:r>
              <w:rPr>
                <w:sz w:val="18"/>
              </w:rPr>
              <w:t>BR-AFF-001</w:t>
            </w:r>
          </w:p>
        </w:tc>
        <w:tc>
          <w:tcPr>
            <w:tcW w:type="dxa" w:w="1050"/>
            <w:tcMar>
              <w:top w:w="90" w:type="dxa"/>
              <w:start w:w="120" w:type="dxa"/>
              <w:bottom w:w="90" w:type="dxa"/>
              <w:end w:w="120" w:type="dxa"/>
            </w:tcMar>
            <w:vAlign w:val="center"/>
          </w:tcPr>
          <w:p>
            <w:pPr>
              <w:spacing w:after="0" w:line="252" w:lineRule="auto"/>
            </w:pPr>
            <w:r>
              <w:rPr>
                <w:sz w:val="18"/>
              </w:rPr>
              <w:t>Must</w:t>
            </w:r>
          </w:p>
        </w:tc>
        <w:tc>
          <w:tcPr>
            <w:tcW w:type="dxa" w:w="6860"/>
            <w:tcMar>
              <w:top w:w="90" w:type="dxa"/>
              <w:start w:w="120" w:type="dxa"/>
              <w:bottom w:w="90" w:type="dxa"/>
              <w:end w:w="120" w:type="dxa"/>
            </w:tcMar>
            <w:vAlign w:val="center"/>
          </w:tcPr>
          <w:p>
            <w:pPr>
              <w:spacing w:after="0" w:line="252" w:lineRule="auto"/>
            </w:pPr>
            <w:r>
              <w:rPr>
                <w:sz w:val="18"/>
              </w:rPr>
              <w:t>Maintain persistent per-agent affective state across interactions.</w:t>
            </w:r>
          </w:p>
        </w:tc>
      </w:tr>
      <w:tr>
        <w:tc>
          <w:tcPr>
            <w:tcW w:type="dxa" w:w="1450"/>
            <w:tcMar>
              <w:top w:w="90" w:type="dxa"/>
              <w:start w:w="120" w:type="dxa"/>
              <w:bottom w:w="90" w:type="dxa"/>
              <w:end w:w="120" w:type="dxa"/>
            </w:tcMar>
            <w:vAlign w:val="center"/>
          </w:tcPr>
          <w:p>
            <w:pPr>
              <w:spacing w:after="0" w:line="252" w:lineRule="auto"/>
            </w:pPr>
            <w:r>
              <w:rPr>
                <w:sz w:val="18"/>
              </w:rPr>
              <w:t>BR-AFF-002</w:t>
            </w:r>
          </w:p>
        </w:tc>
        <w:tc>
          <w:tcPr>
            <w:tcW w:type="dxa" w:w="1050"/>
            <w:tcMar>
              <w:top w:w="90" w:type="dxa"/>
              <w:start w:w="120" w:type="dxa"/>
              <w:bottom w:w="90" w:type="dxa"/>
              <w:end w:w="120" w:type="dxa"/>
            </w:tcMar>
            <w:vAlign w:val="center"/>
          </w:tcPr>
          <w:p>
            <w:pPr>
              <w:spacing w:after="0" w:line="252" w:lineRule="auto"/>
            </w:pPr>
            <w:r>
              <w:rPr>
                <w:sz w:val="18"/>
              </w:rPr>
              <w:t>Must</w:t>
            </w:r>
          </w:p>
        </w:tc>
        <w:tc>
          <w:tcPr>
            <w:tcW w:type="dxa" w:w="6860"/>
            <w:tcMar>
              <w:top w:w="90" w:type="dxa"/>
              <w:start w:w="120" w:type="dxa"/>
              <w:bottom w:w="90" w:type="dxa"/>
              <w:end w:w="120" w:type="dxa"/>
            </w:tcMar>
            <w:vAlign w:val="center"/>
          </w:tcPr>
          <w:p>
            <w:pPr>
              <w:spacing w:after="0" w:line="252" w:lineRule="auto"/>
            </w:pPr>
            <w:r>
              <w:rPr>
                <w:sz w:val="18"/>
              </w:rPr>
              <w:t>Represent simultaneous emotional intensities without forcing them to sum to one.</w:t>
            </w:r>
          </w:p>
        </w:tc>
      </w:tr>
      <w:tr>
        <w:tc>
          <w:tcPr>
            <w:tcW w:type="dxa" w:w="1450"/>
            <w:tcMar>
              <w:top w:w="90" w:type="dxa"/>
              <w:start w:w="120" w:type="dxa"/>
              <w:bottom w:w="90" w:type="dxa"/>
              <w:end w:w="120" w:type="dxa"/>
            </w:tcMar>
            <w:vAlign w:val="center"/>
          </w:tcPr>
          <w:p>
            <w:pPr>
              <w:spacing w:after="0" w:line="252" w:lineRule="auto"/>
            </w:pPr>
            <w:r>
              <w:rPr>
                <w:sz w:val="18"/>
              </w:rPr>
              <w:t>BR-AFF-003</w:t>
            </w:r>
          </w:p>
        </w:tc>
        <w:tc>
          <w:tcPr>
            <w:tcW w:type="dxa" w:w="1050"/>
            <w:tcMar>
              <w:top w:w="90" w:type="dxa"/>
              <w:start w:w="120" w:type="dxa"/>
              <w:bottom w:w="90" w:type="dxa"/>
              <w:end w:w="120" w:type="dxa"/>
            </w:tcMar>
            <w:vAlign w:val="center"/>
          </w:tcPr>
          <w:p>
            <w:pPr>
              <w:spacing w:after="0" w:line="252" w:lineRule="auto"/>
            </w:pPr>
            <w:r>
              <w:rPr>
                <w:sz w:val="18"/>
              </w:rPr>
              <w:t>Must</w:t>
            </w:r>
          </w:p>
        </w:tc>
        <w:tc>
          <w:tcPr>
            <w:tcW w:type="dxa" w:w="6860"/>
            <w:tcMar>
              <w:top w:w="90" w:type="dxa"/>
              <w:start w:w="120" w:type="dxa"/>
              <w:bottom w:w="90" w:type="dxa"/>
              <w:end w:w="120" w:type="dxa"/>
            </w:tcMar>
            <w:vAlign w:val="center"/>
          </w:tcPr>
          <w:p>
            <w:pPr>
              <w:spacing w:after="0" w:line="252" w:lineRule="auto"/>
            </w:pPr>
            <w:r>
              <w:rPr>
                <w:sz w:val="18"/>
              </w:rPr>
              <w:t>Include dimensional affect such as valence, arousal, and control/dominance alongside discrete emotions.</w:t>
            </w:r>
          </w:p>
        </w:tc>
      </w:tr>
      <w:tr>
        <w:tc>
          <w:tcPr>
            <w:tcW w:type="dxa" w:w="1450"/>
            <w:tcMar>
              <w:top w:w="90" w:type="dxa"/>
              <w:start w:w="120" w:type="dxa"/>
              <w:bottom w:w="90" w:type="dxa"/>
              <w:end w:w="120" w:type="dxa"/>
            </w:tcMar>
            <w:vAlign w:val="center"/>
          </w:tcPr>
          <w:p>
            <w:pPr>
              <w:spacing w:after="0" w:line="252" w:lineRule="auto"/>
            </w:pPr>
            <w:r>
              <w:rPr>
                <w:sz w:val="18"/>
              </w:rPr>
              <w:t>BR-AFF-004</w:t>
            </w:r>
          </w:p>
        </w:tc>
        <w:tc>
          <w:tcPr>
            <w:tcW w:type="dxa" w:w="1050"/>
            <w:tcMar>
              <w:top w:w="90" w:type="dxa"/>
              <w:start w:w="120" w:type="dxa"/>
              <w:bottom w:w="90" w:type="dxa"/>
              <w:end w:w="120" w:type="dxa"/>
            </w:tcMar>
            <w:vAlign w:val="center"/>
          </w:tcPr>
          <w:p>
            <w:pPr>
              <w:spacing w:after="0" w:line="252" w:lineRule="auto"/>
            </w:pPr>
            <w:r>
              <w:rPr>
                <w:sz w:val="18"/>
              </w:rPr>
              <w:t>Must</w:t>
            </w:r>
          </w:p>
        </w:tc>
        <w:tc>
          <w:tcPr>
            <w:tcW w:type="dxa" w:w="6860"/>
            <w:tcMar>
              <w:top w:w="90" w:type="dxa"/>
              <w:start w:w="120" w:type="dxa"/>
              <w:bottom w:w="90" w:type="dxa"/>
              <w:end w:w="120" w:type="dxa"/>
            </w:tcMar>
            <w:vAlign w:val="center"/>
          </w:tcPr>
          <w:p>
            <w:pPr>
              <w:spacing w:after="0" w:line="252" w:lineRule="auto"/>
            </w:pPr>
            <w:r>
              <w:rPr>
                <w:sz w:val="18"/>
              </w:rPr>
              <w:t>Apply bounded transition, decay, inertia, saturation, and baseline-recovery behavior.</w:t>
            </w:r>
          </w:p>
        </w:tc>
      </w:tr>
      <w:tr>
        <w:tc>
          <w:tcPr>
            <w:tcW w:type="dxa" w:w="1450"/>
            <w:tcMar>
              <w:top w:w="90" w:type="dxa"/>
              <w:start w:w="120" w:type="dxa"/>
              <w:bottom w:w="90" w:type="dxa"/>
              <w:end w:w="120" w:type="dxa"/>
            </w:tcMar>
            <w:vAlign w:val="center"/>
          </w:tcPr>
          <w:p>
            <w:pPr>
              <w:spacing w:after="0" w:line="252" w:lineRule="auto"/>
            </w:pPr>
            <w:r>
              <w:rPr>
                <w:sz w:val="18"/>
              </w:rPr>
              <w:t>BR-AFF-005</w:t>
            </w:r>
          </w:p>
        </w:tc>
        <w:tc>
          <w:tcPr>
            <w:tcW w:type="dxa" w:w="1050"/>
            <w:tcMar>
              <w:top w:w="90" w:type="dxa"/>
              <w:start w:w="120" w:type="dxa"/>
              <w:bottom w:w="90" w:type="dxa"/>
              <w:end w:w="120" w:type="dxa"/>
            </w:tcMar>
            <w:vAlign w:val="center"/>
          </w:tcPr>
          <w:p>
            <w:pPr>
              <w:spacing w:after="0" w:line="252" w:lineRule="auto"/>
            </w:pPr>
            <w:r>
              <w:rPr>
                <w:sz w:val="18"/>
              </w:rPr>
              <w:t>Must</w:t>
            </w:r>
          </w:p>
        </w:tc>
        <w:tc>
          <w:tcPr>
            <w:tcW w:type="dxa" w:w="6860"/>
            <w:tcMar>
              <w:top w:w="90" w:type="dxa"/>
              <w:start w:w="120" w:type="dxa"/>
              <w:bottom w:w="90" w:type="dxa"/>
              <w:end w:w="120" w:type="dxa"/>
            </w:tcMar>
            <w:vAlign w:val="center"/>
          </w:tcPr>
          <w:p>
            <w:pPr>
              <w:spacing w:after="0" w:line="252" w:lineRule="auto"/>
            </w:pPr>
            <w:r>
              <w:rPr>
                <w:sz w:val="18"/>
              </w:rPr>
              <w:t>Record the contribution of each appraisal to each material state change.</w:t>
            </w:r>
          </w:p>
        </w:tc>
      </w:tr>
      <w:tr>
        <w:tc>
          <w:tcPr>
            <w:tcW w:type="dxa" w:w="1450"/>
            <w:tcMar>
              <w:top w:w="90" w:type="dxa"/>
              <w:start w:w="120" w:type="dxa"/>
              <w:bottom w:w="90" w:type="dxa"/>
              <w:end w:w="120" w:type="dxa"/>
            </w:tcMar>
            <w:vAlign w:val="center"/>
          </w:tcPr>
          <w:p>
            <w:pPr>
              <w:spacing w:after="0" w:line="252" w:lineRule="auto"/>
            </w:pPr>
            <w:r>
              <w:rPr>
                <w:sz w:val="18"/>
              </w:rPr>
              <w:t>BR-AFF-006</w:t>
            </w:r>
          </w:p>
        </w:tc>
        <w:tc>
          <w:tcPr>
            <w:tcW w:type="dxa" w:w="1050"/>
            <w:tcMar>
              <w:top w:w="90" w:type="dxa"/>
              <w:start w:w="120" w:type="dxa"/>
              <w:bottom w:w="90" w:type="dxa"/>
              <w:end w:w="120" w:type="dxa"/>
            </w:tcMar>
            <w:vAlign w:val="center"/>
          </w:tcPr>
          <w:p>
            <w:pPr>
              <w:spacing w:after="0" w:line="252" w:lineRule="auto"/>
            </w:pPr>
            <w:r>
              <w:rPr>
                <w:sz w:val="18"/>
              </w:rPr>
              <w:t>Should</w:t>
            </w:r>
          </w:p>
        </w:tc>
        <w:tc>
          <w:tcPr>
            <w:tcW w:type="dxa" w:w="6860"/>
            <w:tcMar>
              <w:top w:w="90" w:type="dxa"/>
              <w:start w:w="120" w:type="dxa"/>
              <w:bottom w:w="90" w:type="dxa"/>
              <w:end w:w="120" w:type="dxa"/>
            </w:tcMar>
            <w:vAlign w:val="center"/>
          </w:tcPr>
          <w:p>
            <w:pPr>
              <w:spacing w:after="0" w:line="252" w:lineRule="auto"/>
            </w:pPr>
            <w:r>
              <w:rPr>
                <w:sz w:val="18"/>
              </w:rPr>
              <w:t>Represent mood as a slower-moving background state distinct from event-level emotion.</w:t>
            </w:r>
          </w:p>
        </w:tc>
      </w:tr>
    </w:tbl>
    <w:p>
      <w:pPr>
        <w:spacing w:after="0"/>
        <w:widowControl/>
      </w:pPr>
    </w:p>
    <w:p>
      <w:pPr>
        <w:pStyle w:val="Heading2"/>
        <w:widowControl/>
      </w:pPr>
      <w:r>
        <w:t>8.4 Fast pathway</w:t>
      </w:r>
    </w:p>
    <w:tbl>
      <w:tblPr>
        <w:tblStyle w:val="TableGrid"/>
        <w:tblW w:type="dxa" w:w="9360"/>
        <w:jc w:val="center"/>
        <w:tblLayout w:type="fixed"/>
        <w:tblLook w:firstColumn="1" w:firstRow="1" w:lastColumn="0" w:lastRow="0" w:noHBand="0" w:noVBand="1" w:val="04A0"/>
        <w:tblInd w:w="120" w:type="dxa"/>
      </w:tblPr>
      <w:tblGrid>
        <w:gridCol w:w="1450"/>
        <w:gridCol w:w="1050"/>
        <w:gridCol w:w="6860"/>
      </w:tblGrid>
      <w:tr>
        <w:trPr>
          <w:tblHeader w:val="true"/>
        </w:trPr>
        <w:tc>
          <w:tcPr>
            <w:tcW w:type="dxa" w:w="1450"/>
            <w:shd w:fill="E8EEF5"/>
            <w:tcMar>
              <w:top w:w="90" w:type="dxa"/>
              <w:start w:w="120" w:type="dxa"/>
              <w:bottom w:w="90" w:type="dxa"/>
              <w:end w:w="120" w:type="dxa"/>
            </w:tcMar>
            <w:vAlign w:val="center"/>
          </w:tcPr>
          <w:p>
            <w:pPr>
              <w:spacing w:after="0"/>
            </w:pPr>
            <w:r>
              <w:rPr>
                <w:b/>
                <w:color w:val="17365D"/>
                <w:sz w:val="19"/>
              </w:rPr>
              <w:t>Requirement ID</w:t>
            </w:r>
          </w:p>
        </w:tc>
        <w:tc>
          <w:tcPr>
            <w:tcW w:type="dxa" w:w="1050"/>
            <w:shd w:fill="E8EEF5"/>
            <w:tcMar>
              <w:top w:w="90" w:type="dxa"/>
              <w:start w:w="120" w:type="dxa"/>
              <w:bottom w:w="90" w:type="dxa"/>
              <w:end w:w="120" w:type="dxa"/>
            </w:tcMar>
            <w:vAlign w:val="center"/>
          </w:tcPr>
          <w:p>
            <w:pPr>
              <w:spacing w:after="0"/>
            </w:pPr>
            <w:r>
              <w:rPr>
                <w:b/>
                <w:color w:val="17365D"/>
                <w:sz w:val="19"/>
              </w:rPr>
              <w:t>Priority</w:t>
            </w:r>
          </w:p>
        </w:tc>
        <w:tc>
          <w:tcPr>
            <w:tcW w:type="dxa" w:w="6860"/>
            <w:shd w:fill="E8EEF5"/>
            <w:tcMar>
              <w:top w:w="90" w:type="dxa"/>
              <w:start w:w="120" w:type="dxa"/>
              <w:bottom w:w="90" w:type="dxa"/>
              <w:end w:w="120" w:type="dxa"/>
            </w:tcMar>
            <w:vAlign w:val="center"/>
          </w:tcPr>
          <w:p>
            <w:pPr>
              <w:spacing w:after="0"/>
            </w:pPr>
            <w:r>
              <w:rPr>
                <w:b/>
                <w:color w:val="17365D"/>
                <w:sz w:val="19"/>
              </w:rPr>
              <w:t>Requirement</w:t>
            </w:r>
          </w:p>
        </w:tc>
      </w:tr>
      <w:tr>
        <w:tc>
          <w:tcPr>
            <w:tcW w:type="dxa" w:w="1450"/>
            <w:tcMar>
              <w:top w:w="90" w:type="dxa"/>
              <w:start w:w="120" w:type="dxa"/>
              <w:bottom w:w="90" w:type="dxa"/>
              <w:end w:w="120" w:type="dxa"/>
            </w:tcMar>
            <w:vAlign w:val="center"/>
          </w:tcPr>
          <w:p>
            <w:pPr>
              <w:spacing w:after="0" w:line="252" w:lineRule="auto"/>
            </w:pPr>
            <w:r>
              <w:rPr>
                <w:sz w:val="18"/>
              </w:rPr>
              <w:t>BR-FST-001</w:t>
            </w:r>
          </w:p>
        </w:tc>
        <w:tc>
          <w:tcPr>
            <w:tcW w:type="dxa" w:w="1050"/>
            <w:tcMar>
              <w:top w:w="90" w:type="dxa"/>
              <w:start w:w="120" w:type="dxa"/>
              <w:bottom w:w="90" w:type="dxa"/>
              <w:end w:w="120" w:type="dxa"/>
            </w:tcMar>
            <w:vAlign w:val="center"/>
          </w:tcPr>
          <w:p>
            <w:pPr>
              <w:spacing w:after="0" w:line="252" w:lineRule="auto"/>
            </w:pPr>
            <w:r>
              <w:rPr>
                <w:sz w:val="18"/>
              </w:rPr>
              <w:t>Must</w:t>
            </w:r>
          </w:p>
        </w:tc>
        <w:tc>
          <w:tcPr>
            <w:tcW w:type="dxa" w:w="6860"/>
            <w:tcMar>
              <w:top w:w="90" w:type="dxa"/>
              <w:start w:w="120" w:type="dxa"/>
              <w:bottom w:w="90" w:type="dxa"/>
              <w:end w:w="120" w:type="dxa"/>
            </w:tcMar>
            <w:vAlign w:val="center"/>
          </w:tcPr>
          <w:p>
            <w:pPr>
              <w:spacing w:after="0" w:line="252" w:lineRule="auto"/>
            </w:pPr>
            <w:r>
              <w:rPr>
                <w:sz w:val="18"/>
              </w:rPr>
              <w:t>Produce a low-latency appraisal and action tendency from limited context.</w:t>
            </w:r>
          </w:p>
        </w:tc>
      </w:tr>
      <w:tr>
        <w:tc>
          <w:tcPr>
            <w:tcW w:type="dxa" w:w="1450"/>
            <w:tcMar>
              <w:top w:w="90" w:type="dxa"/>
              <w:start w:w="120" w:type="dxa"/>
              <w:bottom w:w="90" w:type="dxa"/>
              <w:end w:w="120" w:type="dxa"/>
            </w:tcMar>
            <w:vAlign w:val="center"/>
          </w:tcPr>
          <w:p>
            <w:pPr>
              <w:spacing w:after="0" w:line="252" w:lineRule="auto"/>
            </w:pPr>
            <w:r>
              <w:rPr>
                <w:sz w:val="18"/>
              </w:rPr>
              <w:t>BR-FST-002</w:t>
            </w:r>
          </w:p>
        </w:tc>
        <w:tc>
          <w:tcPr>
            <w:tcW w:type="dxa" w:w="1050"/>
            <w:tcMar>
              <w:top w:w="90" w:type="dxa"/>
              <w:start w:w="120" w:type="dxa"/>
              <w:bottom w:w="90" w:type="dxa"/>
              <w:end w:w="120" w:type="dxa"/>
            </w:tcMar>
            <w:vAlign w:val="center"/>
          </w:tcPr>
          <w:p>
            <w:pPr>
              <w:spacing w:after="0" w:line="252" w:lineRule="auto"/>
            </w:pPr>
            <w:r>
              <w:rPr>
                <w:sz w:val="18"/>
              </w:rPr>
              <w:t>Must</w:t>
            </w:r>
          </w:p>
        </w:tc>
        <w:tc>
          <w:tcPr>
            <w:tcW w:type="dxa" w:w="6860"/>
            <w:tcMar>
              <w:top w:w="90" w:type="dxa"/>
              <w:start w:w="120" w:type="dxa"/>
              <w:bottom w:w="90" w:type="dxa"/>
              <w:end w:w="120" w:type="dxa"/>
            </w:tcMar>
            <w:vAlign w:val="center"/>
          </w:tcPr>
          <w:p>
            <w:pPr>
              <w:spacing w:after="0" w:line="252" w:lineRule="auto"/>
            </w:pPr>
            <w:r>
              <w:rPr>
                <w:sz w:val="18"/>
              </w:rPr>
              <w:t>Detect configured high-salience patterns including threat, reward, novelty, rejection, affiliation, loss, and obstruction.</w:t>
            </w:r>
          </w:p>
        </w:tc>
      </w:tr>
      <w:tr>
        <w:tc>
          <w:tcPr>
            <w:tcW w:type="dxa" w:w="1450"/>
            <w:tcMar>
              <w:top w:w="90" w:type="dxa"/>
              <w:start w:w="120" w:type="dxa"/>
              <w:bottom w:w="90" w:type="dxa"/>
              <w:end w:w="120" w:type="dxa"/>
            </w:tcMar>
            <w:vAlign w:val="center"/>
          </w:tcPr>
          <w:p>
            <w:pPr>
              <w:spacing w:after="0" w:line="252" w:lineRule="auto"/>
            </w:pPr>
            <w:r>
              <w:rPr>
                <w:sz w:val="18"/>
              </w:rPr>
              <w:t>BR-FST-003</w:t>
            </w:r>
          </w:p>
        </w:tc>
        <w:tc>
          <w:tcPr>
            <w:tcW w:type="dxa" w:w="1050"/>
            <w:tcMar>
              <w:top w:w="90" w:type="dxa"/>
              <w:start w:w="120" w:type="dxa"/>
              <w:bottom w:w="90" w:type="dxa"/>
              <w:end w:w="120" w:type="dxa"/>
            </w:tcMar>
            <w:vAlign w:val="center"/>
          </w:tcPr>
          <w:p>
            <w:pPr>
              <w:spacing w:after="0" w:line="252" w:lineRule="auto"/>
            </w:pPr>
            <w:r>
              <w:rPr>
                <w:sz w:val="18"/>
              </w:rPr>
              <w:t>Must</w:t>
            </w:r>
          </w:p>
        </w:tc>
        <w:tc>
          <w:tcPr>
            <w:tcW w:type="dxa" w:w="6860"/>
            <w:tcMar>
              <w:top w:w="90" w:type="dxa"/>
              <w:start w:w="120" w:type="dxa"/>
              <w:bottom w:w="90" w:type="dxa"/>
              <w:end w:w="120" w:type="dxa"/>
            </w:tcMar>
            <w:vAlign w:val="center"/>
          </w:tcPr>
          <w:p>
            <w:pPr>
              <w:spacing w:after="0" w:line="252" w:lineRule="auto"/>
            </w:pPr>
            <w:r>
              <w:rPr>
                <w:sz w:val="18"/>
              </w:rPr>
              <w:t>Update affect before slow deliberation completes when policy permits.</w:t>
            </w:r>
          </w:p>
        </w:tc>
      </w:tr>
      <w:tr>
        <w:tc>
          <w:tcPr>
            <w:tcW w:type="dxa" w:w="1450"/>
            <w:tcMar>
              <w:top w:w="90" w:type="dxa"/>
              <w:start w:w="120" w:type="dxa"/>
              <w:bottom w:w="90" w:type="dxa"/>
              <w:end w:w="120" w:type="dxa"/>
            </w:tcMar>
            <w:vAlign w:val="center"/>
          </w:tcPr>
          <w:p>
            <w:pPr>
              <w:spacing w:after="0" w:line="252" w:lineRule="auto"/>
            </w:pPr>
            <w:r>
              <w:rPr>
                <w:sz w:val="18"/>
              </w:rPr>
              <w:t>BR-FST-004</w:t>
            </w:r>
          </w:p>
        </w:tc>
        <w:tc>
          <w:tcPr>
            <w:tcW w:type="dxa" w:w="1050"/>
            <w:tcMar>
              <w:top w:w="90" w:type="dxa"/>
              <w:start w:w="120" w:type="dxa"/>
              <w:bottom w:w="90" w:type="dxa"/>
              <w:end w:w="120" w:type="dxa"/>
            </w:tcMar>
            <w:vAlign w:val="center"/>
          </w:tcPr>
          <w:p>
            <w:pPr>
              <w:spacing w:after="0" w:line="252" w:lineRule="auto"/>
            </w:pPr>
            <w:r>
              <w:rPr>
                <w:sz w:val="18"/>
              </w:rPr>
              <w:t>Must</w:t>
            </w:r>
          </w:p>
        </w:tc>
        <w:tc>
          <w:tcPr>
            <w:tcW w:type="dxa" w:w="6860"/>
            <w:tcMar>
              <w:top w:w="90" w:type="dxa"/>
              <w:start w:w="120" w:type="dxa"/>
              <w:bottom w:w="90" w:type="dxa"/>
              <w:end w:w="120" w:type="dxa"/>
            </w:tcMar>
            <w:vAlign w:val="center"/>
          </w:tcPr>
          <w:p>
            <w:pPr>
              <w:spacing w:after="0" w:line="252" w:lineRule="auto"/>
            </w:pPr>
            <w:r>
              <w:rPr>
                <w:sz w:val="18"/>
              </w:rPr>
              <w:t>Return urgency, confidence, reversibility, and proposed action class.</w:t>
            </w:r>
          </w:p>
        </w:tc>
      </w:tr>
      <w:tr>
        <w:tc>
          <w:tcPr>
            <w:tcW w:type="dxa" w:w="1450"/>
            <w:tcMar>
              <w:top w:w="90" w:type="dxa"/>
              <w:start w:w="120" w:type="dxa"/>
              <w:bottom w:w="90" w:type="dxa"/>
              <w:end w:w="120" w:type="dxa"/>
            </w:tcMar>
            <w:vAlign w:val="center"/>
          </w:tcPr>
          <w:p>
            <w:pPr>
              <w:spacing w:after="0" w:line="252" w:lineRule="auto"/>
            </w:pPr>
            <w:r>
              <w:rPr>
                <w:sz w:val="18"/>
              </w:rPr>
              <w:t>BR-FST-005</w:t>
            </w:r>
          </w:p>
        </w:tc>
        <w:tc>
          <w:tcPr>
            <w:tcW w:type="dxa" w:w="1050"/>
            <w:tcMar>
              <w:top w:w="90" w:type="dxa"/>
              <w:start w:w="120" w:type="dxa"/>
              <w:bottom w:w="90" w:type="dxa"/>
              <w:end w:w="120" w:type="dxa"/>
            </w:tcMar>
            <w:vAlign w:val="center"/>
          </w:tcPr>
          <w:p>
            <w:pPr>
              <w:spacing w:after="0" w:line="252" w:lineRule="auto"/>
            </w:pPr>
            <w:r>
              <w:rPr>
                <w:sz w:val="18"/>
              </w:rPr>
              <w:t>Must</w:t>
            </w:r>
          </w:p>
        </w:tc>
        <w:tc>
          <w:tcPr>
            <w:tcW w:type="dxa" w:w="6860"/>
            <w:tcMar>
              <w:top w:w="90" w:type="dxa"/>
              <w:start w:w="120" w:type="dxa"/>
              <w:bottom w:w="90" w:type="dxa"/>
              <w:end w:w="120" w:type="dxa"/>
            </w:tcMar>
            <w:vAlign w:val="center"/>
          </w:tcPr>
          <w:p>
            <w:pPr>
              <w:spacing w:after="0" w:line="252" w:lineRule="auto"/>
            </w:pPr>
            <w:r>
              <w:rPr>
                <w:sz w:val="18"/>
              </w:rPr>
              <w:t>Never independently bypass immutable safety constraints.</w:t>
            </w:r>
          </w:p>
        </w:tc>
      </w:tr>
    </w:tbl>
    <w:p>
      <w:pPr>
        <w:spacing w:after="0"/>
        <w:widowControl/>
      </w:pPr>
    </w:p>
    <w:p>
      <w:pPr>
        <w:pStyle w:val="Heading2"/>
        <w:widowControl/>
      </w:pPr>
      <w:r>
        <w:t>8.5 Slow pathway</w:t>
      </w:r>
    </w:p>
    <w:tbl>
      <w:tblPr>
        <w:tblStyle w:val="TableGrid"/>
        <w:tblW w:type="dxa" w:w="9360"/>
        <w:jc w:val="center"/>
        <w:tblLayout w:type="fixed"/>
        <w:tblLook w:firstColumn="1" w:firstRow="1" w:lastColumn="0" w:lastRow="0" w:noHBand="0" w:noVBand="1" w:val="04A0"/>
        <w:tblInd w:w="120" w:type="dxa"/>
      </w:tblPr>
      <w:tblGrid>
        <w:gridCol w:w="1450"/>
        <w:gridCol w:w="1050"/>
        <w:gridCol w:w="6860"/>
      </w:tblGrid>
      <w:tr>
        <w:trPr>
          <w:tblHeader w:val="true"/>
        </w:trPr>
        <w:tc>
          <w:tcPr>
            <w:tcW w:type="dxa" w:w="1450"/>
            <w:shd w:fill="E8EEF5"/>
            <w:tcMar>
              <w:top w:w="90" w:type="dxa"/>
              <w:start w:w="120" w:type="dxa"/>
              <w:bottom w:w="90" w:type="dxa"/>
              <w:end w:w="120" w:type="dxa"/>
            </w:tcMar>
            <w:vAlign w:val="center"/>
          </w:tcPr>
          <w:p>
            <w:pPr>
              <w:spacing w:after="0"/>
            </w:pPr>
            <w:r>
              <w:rPr>
                <w:b/>
                <w:color w:val="17365D"/>
                <w:sz w:val="19"/>
              </w:rPr>
              <w:t>Requirement ID</w:t>
            </w:r>
          </w:p>
        </w:tc>
        <w:tc>
          <w:tcPr>
            <w:tcW w:type="dxa" w:w="1050"/>
            <w:shd w:fill="E8EEF5"/>
            <w:tcMar>
              <w:top w:w="90" w:type="dxa"/>
              <w:start w:w="120" w:type="dxa"/>
              <w:bottom w:w="90" w:type="dxa"/>
              <w:end w:w="120" w:type="dxa"/>
            </w:tcMar>
            <w:vAlign w:val="center"/>
          </w:tcPr>
          <w:p>
            <w:pPr>
              <w:spacing w:after="0"/>
            </w:pPr>
            <w:r>
              <w:rPr>
                <w:b/>
                <w:color w:val="17365D"/>
                <w:sz w:val="19"/>
              </w:rPr>
              <w:t>Priority</w:t>
            </w:r>
          </w:p>
        </w:tc>
        <w:tc>
          <w:tcPr>
            <w:tcW w:type="dxa" w:w="6860"/>
            <w:shd w:fill="E8EEF5"/>
            <w:tcMar>
              <w:top w:w="90" w:type="dxa"/>
              <w:start w:w="120" w:type="dxa"/>
              <w:bottom w:w="90" w:type="dxa"/>
              <w:end w:w="120" w:type="dxa"/>
            </w:tcMar>
            <w:vAlign w:val="center"/>
          </w:tcPr>
          <w:p>
            <w:pPr>
              <w:spacing w:after="0"/>
            </w:pPr>
            <w:r>
              <w:rPr>
                <w:b/>
                <w:color w:val="17365D"/>
                <w:sz w:val="19"/>
              </w:rPr>
              <w:t>Requirement</w:t>
            </w:r>
          </w:p>
        </w:tc>
      </w:tr>
      <w:tr>
        <w:tc>
          <w:tcPr>
            <w:tcW w:type="dxa" w:w="1450"/>
            <w:tcMar>
              <w:top w:w="90" w:type="dxa"/>
              <w:start w:w="120" w:type="dxa"/>
              <w:bottom w:w="90" w:type="dxa"/>
              <w:end w:w="120" w:type="dxa"/>
            </w:tcMar>
            <w:vAlign w:val="center"/>
          </w:tcPr>
          <w:p>
            <w:pPr>
              <w:spacing w:after="0" w:line="252" w:lineRule="auto"/>
            </w:pPr>
            <w:r>
              <w:rPr>
                <w:sz w:val="18"/>
              </w:rPr>
              <w:t>BR-SLW-001</w:t>
            </w:r>
          </w:p>
        </w:tc>
        <w:tc>
          <w:tcPr>
            <w:tcW w:type="dxa" w:w="1050"/>
            <w:tcMar>
              <w:top w:w="90" w:type="dxa"/>
              <w:start w:w="120" w:type="dxa"/>
              <w:bottom w:w="90" w:type="dxa"/>
              <w:end w:w="120" w:type="dxa"/>
            </w:tcMar>
            <w:vAlign w:val="center"/>
          </w:tcPr>
          <w:p>
            <w:pPr>
              <w:spacing w:after="0" w:line="252" w:lineRule="auto"/>
            </w:pPr>
            <w:r>
              <w:rPr>
                <w:sz w:val="18"/>
              </w:rPr>
              <w:t>Must</w:t>
            </w:r>
          </w:p>
        </w:tc>
        <w:tc>
          <w:tcPr>
            <w:tcW w:type="dxa" w:w="6860"/>
            <w:tcMar>
              <w:top w:w="90" w:type="dxa"/>
              <w:start w:w="120" w:type="dxa"/>
              <w:bottom w:w="90" w:type="dxa"/>
              <w:end w:w="120" w:type="dxa"/>
            </w:tcMar>
            <w:vAlign w:val="center"/>
          </w:tcPr>
          <w:p>
            <w:pPr>
              <w:spacing w:after="0" w:line="252" w:lineRule="auto"/>
            </w:pPr>
            <w:r>
              <w:rPr>
                <w:sz w:val="18"/>
              </w:rPr>
              <w:t>Evaluate broader context, goals, history, alternative explanations, and consequences.</w:t>
            </w:r>
          </w:p>
        </w:tc>
      </w:tr>
      <w:tr>
        <w:tc>
          <w:tcPr>
            <w:tcW w:type="dxa" w:w="1450"/>
            <w:tcMar>
              <w:top w:w="90" w:type="dxa"/>
              <w:start w:w="120" w:type="dxa"/>
              <w:bottom w:w="90" w:type="dxa"/>
              <w:end w:w="120" w:type="dxa"/>
            </w:tcMar>
            <w:vAlign w:val="center"/>
          </w:tcPr>
          <w:p>
            <w:pPr>
              <w:spacing w:after="0" w:line="252" w:lineRule="auto"/>
            </w:pPr>
            <w:r>
              <w:rPr>
                <w:sz w:val="18"/>
              </w:rPr>
              <w:t>BR-SLW-002</w:t>
            </w:r>
          </w:p>
        </w:tc>
        <w:tc>
          <w:tcPr>
            <w:tcW w:type="dxa" w:w="1050"/>
            <w:tcMar>
              <w:top w:w="90" w:type="dxa"/>
              <w:start w:w="120" w:type="dxa"/>
              <w:bottom w:w="90" w:type="dxa"/>
              <w:end w:w="120" w:type="dxa"/>
            </w:tcMar>
            <w:vAlign w:val="center"/>
          </w:tcPr>
          <w:p>
            <w:pPr>
              <w:spacing w:after="0" w:line="252" w:lineRule="auto"/>
            </w:pPr>
            <w:r>
              <w:rPr>
                <w:sz w:val="18"/>
              </w:rPr>
              <w:t>Must</w:t>
            </w:r>
          </w:p>
        </w:tc>
        <w:tc>
          <w:tcPr>
            <w:tcW w:type="dxa" w:w="6860"/>
            <w:tcMar>
              <w:top w:w="90" w:type="dxa"/>
              <w:start w:w="120" w:type="dxa"/>
              <w:bottom w:w="90" w:type="dxa"/>
              <w:end w:w="120" w:type="dxa"/>
            </w:tcMar>
            <w:vAlign w:val="center"/>
          </w:tcPr>
          <w:p>
            <w:pPr>
              <w:spacing w:after="0" w:line="252" w:lineRule="auto"/>
            </w:pPr>
            <w:r>
              <w:rPr>
                <w:sz w:val="18"/>
              </w:rPr>
              <w:t>Be able to affirm, attenuate, intensify, relabel, or reverse a fast appraisal.</w:t>
            </w:r>
          </w:p>
        </w:tc>
      </w:tr>
      <w:tr>
        <w:tc>
          <w:tcPr>
            <w:tcW w:type="dxa" w:w="1450"/>
            <w:tcMar>
              <w:top w:w="90" w:type="dxa"/>
              <w:start w:w="120" w:type="dxa"/>
              <w:bottom w:w="90" w:type="dxa"/>
              <w:end w:w="120" w:type="dxa"/>
            </w:tcMar>
            <w:vAlign w:val="center"/>
          </w:tcPr>
          <w:p>
            <w:pPr>
              <w:spacing w:after="0" w:line="252" w:lineRule="auto"/>
            </w:pPr>
            <w:r>
              <w:rPr>
                <w:sz w:val="18"/>
              </w:rPr>
              <w:t>BR-SLW-003</w:t>
            </w:r>
          </w:p>
        </w:tc>
        <w:tc>
          <w:tcPr>
            <w:tcW w:type="dxa" w:w="1050"/>
            <w:tcMar>
              <w:top w:w="90" w:type="dxa"/>
              <w:start w:w="120" w:type="dxa"/>
              <w:bottom w:w="90" w:type="dxa"/>
              <w:end w:w="120" w:type="dxa"/>
            </w:tcMar>
            <w:vAlign w:val="center"/>
          </w:tcPr>
          <w:p>
            <w:pPr>
              <w:spacing w:after="0" w:line="252" w:lineRule="auto"/>
            </w:pPr>
            <w:r>
              <w:rPr>
                <w:sz w:val="18"/>
              </w:rPr>
              <w:t>Must</w:t>
            </w:r>
          </w:p>
        </w:tc>
        <w:tc>
          <w:tcPr>
            <w:tcW w:type="dxa" w:w="6860"/>
            <w:tcMar>
              <w:top w:w="90" w:type="dxa"/>
              <w:start w:w="120" w:type="dxa"/>
              <w:bottom w:w="90" w:type="dxa"/>
              <w:end w:w="120" w:type="dxa"/>
            </w:tcMar>
            <w:vAlign w:val="center"/>
          </w:tcPr>
          <w:p>
            <w:pPr>
              <w:spacing w:after="0" w:line="252" w:lineRule="auto"/>
            </w:pPr>
            <w:r>
              <w:rPr>
                <w:sz w:val="18"/>
              </w:rPr>
              <w:t>Propose regulation strategies including delay, information seeking, reframing, suppression of expression, and goal reprioritization.</w:t>
            </w:r>
          </w:p>
        </w:tc>
      </w:tr>
      <w:tr>
        <w:tc>
          <w:tcPr>
            <w:tcW w:type="dxa" w:w="1450"/>
            <w:tcMar>
              <w:top w:w="90" w:type="dxa"/>
              <w:start w:w="120" w:type="dxa"/>
              <w:bottom w:w="90" w:type="dxa"/>
              <w:end w:w="120" w:type="dxa"/>
            </w:tcMar>
            <w:vAlign w:val="center"/>
          </w:tcPr>
          <w:p>
            <w:pPr>
              <w:spacing w:after="0" w:line="252" w:lineRule="auto"/>
            </w:pPr>
            <w:r>
              <w:rPr>
                <w:sz w:val="18"/>
              </w:rPr>
              <w:t>BR-SLW-004</w:t>
            </w:r>
          </w:p>
        </w:tc>
        <w:tc>
          <w:tcPr>
            <w:tcW w:type="dxa" w:w="1050"/>
            <w:tcMar>
              <w:top w:w="90" w:type="dxa"/>
              <w:start w:w="120" w:type="dxa"/>
              <w:bottom w:w="90" w:type="dxa"/>
              <w:end w:w="120" w:type="dxa"/>
            </w:tcMar>
            <w:vAlign w:val="center"/>
          </w:tcPr>
          <w:p>
            <w:pPr>
              <w:spacing w:after="0" w:line="252" w:lineRule="auto"/>
            </w:pPr>
            <w:r>
              <w:rPr>
                <w:sz w:val="18"/>
              </w:rPr>
              <w:t>Should</w:t>
            </w:r>
          </w:p>
        </w:tc>
        <w:tc>
          <w:tcPr>
            <w:tcW w:type="dxa" w:w="6860"/>
            <w:tcMar>
              <w:top w:w="90" w:type="dxa"/>
              <w:start w:w="120" w:type="dxa"/>
              <w:bottom w:w="90" w:type="dxa"/>
              <w:end w:w="120" w:type="dxa"/>
            </w:tcMar>
            <w:vAlign w:val="center"/>
          </w:tcPr>
          <w:p>
            <w:pPr>
              <w:spacing w:after="0" w:line="252" w:lineRule="auto"/>
            </w:pPr>
            <w:r>
              <w:rPr>
                <w:sz w:val="18"/>
              </w:rPr>
              <w:t>Explain material disagreement with the fast pathway.</w:t>
            </w:r>
          </w:p>
        </w:tc>
      </w:tr>
    </w:tbl>
    <w:p>
      <w:pPr>
        <w:spacing w:after="0"/>
        <w:widowControl/>
      </w:pPr>
    </w:p>
    <w:p>
      <w:pPr>
        <w:pStyle w:val="Heading2"/>
        <w:widowControl/>
      </w:pPr>
      <w:r>
        <w:t>8.6 Arbitration and response</w:t>
      </w:r>
    </w:p>
    <w:tbl>
      <w:tblPr>
        <w:tblStyle w:val="TableGrid"/>
        <w:tblW w:type="dxa" w:w="9360"/>
        <w:jc w:val="center"/>
        <w:tblLayout w:type="fixed"/>
        <w:tblLook w:firstColumn="1" w:firstRow="1" w:lastColumn="0" w:lastRow="0" w:noHBand="0" w:noVBand="1" w:val="04A0"/>
        <w:tblInd w:w="120" w:type="dxa"/>
      </w:tblPr>
      <w:tblGrid>
        <w:gridCol w:w="1450"/>
        <w:gridCol w:w="1050"/>
        <w:gridCol w:w="6860"/>
      </w:tblGrid>
      <w:tr>
        <w:trPr>
          <w:tblHeader w:val="true"/>
        </w:trPr>
        <w:tc>
          <w:tcPr>
            <w:tcW w:type="dxa" w:w="1450"/>
            <w:shd w:fill="E8EEF5"/>
            <w:tcMar>
              <w:top w:w="90" w:type="dxa"/>
              <w:start w:w="120" w:type="dxa"/>
              <w:bottom w:w="90" w:type="dxa"/>
              <w:end w:w="120" w:type="dxa"/>
            </w:tcMar>
            <w:vAlign w:val="center"/>
          </w:tcPr>
          <w:p>
            <w:pPr>
              <w:spacing w:after="0"/>
            </w:pPr>
            <w:r>
              <w:rPr>
                <w:b/>
                <w:color w:val="17365D"/>
                <w:sz w:val="19"/>
              </w:rPr>
              <w:t>Requirement ID</w:t>
            </w:r>
          </w:p>
        </w:tc>
        <w:tc>
          <w:tcPr>
            <w:tcW w:type="dxa" w:w="1050"/>
            <w:shd w:fill="E8EEF5"/>
            <w:tcMar>
              <w:top w:w="90" w:type="dxa"/>
              <w:start w:w="120" w:type="dxa"/>
              <w:bottom w:w="90" w:type="dxa"/>
              <w:end w:w="120" w:type="dxa"/>
            </w:tcMar>
            <w:vAlign w:val="center"/>
          </w:tcPr>
          <w:p>
            <w:pPr>
              <w:spacing w:after="0"/>
            </w:pPr>
            <w:r>
              <w:rPr>
                <w:b/>
                <w:color w:val="17365D"/>
                <w:sz w:val="19"/>
              </w:rPr>
              <w:t>Priority</w:t>
            </w:r>
          </w:p>
        </w:tc>
        <w:tc>
          <w:tcPr>
            <w:tcW w:type="dxa" w:w="6860"/>
            <w:shd w:fill="E8EEF5"/>
            <w:tcMar>
              <w:top w:w="90" w:type="dxa"/>
              <w:start w:w="120" w:type="dxa"/>
              <w:bottom w:w="90" w:type="dxa"/>
              <w:end w:w="120" w:type="dxa"/>
            </w:tcMar>
            <w:vAlign w:val="center"/>
          </w:tcPr>
          <w:p>
            <w:pPr>
              <w:spacing w:after="0"/>
            </w:pPr>
            <w:r>
              <w:rPr>
                <w:b/>
                <w:color w:val="17365D"/>
                <w:sz w:val="19"/>
              </w:rPr>
              <w:t>Requirement</w:t>
            </w:r>
          </w:p>
        </w:tc>
      </w:tr>
      <w:tr>
        <w:tc>
          <w:tcPr>
            <w:tcW w:type="dxa" w:w="1450"/>
            <w:tcMar>
              <w:top w:w="90" w:type="dxa"/>
              <w:start w:w="120" w:type="dxa"/>
              <w:bottom w:w="90" w:type="dxa"/>
              <w:end w:w="120" w:type="dxa"/>
            </w:tcMar>
            <w:vAlign w:val="center"/>
          </w:tcPr>
          <w:p>
            <w:pPr>
              <w:spacing w:after="0" w:line="252" w:lineRule="auto"/>
            </w:pPr>
            <w:r>
              <w:rPr>
                <w:sz w:val="18"/>
              </w:rPr>
              <w:t>BR-ARB-001</w:t>
            </w:r>
          </w:p>
        </w:tc>
        <w:tc>
          <w:tcPr>
            <w:tcW w:type="dxa" w:w="1050"/>
            <w:tcMar>
              <w:top w:w="90" w:type="dxa"/>
              <w:start w:w="120" w:type="dxa"/>
              <w:bottom w:w="90" w:type="dxa"/>
              <w:end w:w="120" w:type="dxa"/>
            </w:tcMar>
            <w:vAlign w:val="center"/>
          </w:tcPr>
          <w:p>
            <w:pPr>
              <w:spacing w:after="0" w:line="252" w:lineRule="auto"/>
            </w:pPr>
            <w:r>
              <w:rPr>
                <w:sz w:val="18"/>
              </w:rPr>
              <w:t>Must</w:t>
            </w:r>
          </w:p>
        </w:tc>
        <w:tc>
          <w:tcPr>
            <w:tcW w:type="dxa" w:w="6860"/>
            <w:tcMar>
              <w:top w:w="90" w:type="dxa"/>
              <w:start w:w="120" w:type="dxa"/>
              <w:bottom w:w="90" w:type="dxa"/>
              <w:end w:w="120" w:type="dxa"/>
            </w:tcMar>
            <w:vAlign w:val="center"/>
          </w:tcPr>
          <w:p>
            <w:pPr>
              <w:spacing w:after="0" w:line="252" w:lineRule="auto"/>
            </w:pPr>
            <w:r>
              <w:rPr>
                <w:sz w:val="18"/>
              </w:rPr>
              <w:t>Select between act-now, deliberate, seek information, combine proposals, or take no action.</w:t>
            </w:r>
          </w:p>
        </w:tc>
      </w:tr>
      <w:tr>
        <w:tc>
          <w:tcPr>
            <w:tcW w:type="dxa" w:w="1450"/>
            <w:tcMar>
              <w:top w:w="90" w:type="dxa"/>
              <w:start w:w="120" w:type="dxa"/>
              <w:bottom w:w="90" w:type="dxa"/>
              <w:end w:w="120" w:type="dxa"/>
            </w:tcMar>
            <w:vAlign w:val="center"/>
          </w:tcPr>
          <w:p>
            <w:pPr>
              <w:spacing w:after="0" w:line="252" w:lineRule="auto"/>
            </w:pPr>
            <w:r>
              <w:rPr>
                <w:sz w:val="18"/>
              </w:rPr>
              <w:t>BR-ARB-002</w:t>
            </w:r>
          </w:p>
        </w:tc>
        <w:tc>
          <w:tcPr>
            <w:tcW w:type="dxa" w:w="1050"/>
            <w:tcMar>
              <w:top w:w="90" w:type="dxa"/>
              <w:start w:w="120" w:type="dxa"/>
              <w:bottom w:w="90" w:type="dxa"/>
              <w:end w:w="120" w:type="dxa"/>
            </w:tcMar>
            <w:vAlign w:val="center"/>
          </w:tcPr>
          <w:p>
            <w:pPr>
              <w:spacing w:after="0" w:line="252" w:lineRule="auto"/>
            </w:pPr>
            <w:r>
              <w:rPr>
                <w:sz w:val="18"/>
              </w:rPr>
              <w:t>Must</w:t>
            </w:r>
          </w:p>
        </w:tc>
        <w:tc>
          <w:tcPr>
            <w:tcW w:type="dxa" w:w="6860"/>
            <w:tcMar>
              <w:top w:w="90" w:type="dxa"/>
              <w:start w:w="120" w:type="dxa"/>
              <w:bottom w:w="90" w:type="dxa"/>
              <w:end w:w="120" w:type="dxa"/>
            </w:tcMar>
            <w:vAlign w:val="center"/>
          </w:tcPr>
          <w:p>
            <w:pPr>
              <w:spacing w:after="0" w:line="252" w:lineRule="auto"/>
            </w:pPr>
            <w:r>
              <w:rPr>
                <w:sz w:val="18"/>
              </w:rPr>
              <w:t>Consider urgency, uncertainty, reversibility, impact, safety, and pathway disagreement.</w:t>
            </w:r>
          </w:p>
        </w:tc>
      </w:tr>
      <w:tr>
        <w:tc>
          <w:tcPr>
            <w:tcW w:type="dxa" w:w="1450"/>
            <w:tcMar>
              <w:top w:w="90" w:type="dxa"/>
              <w:start w:w="120" w:type="dxa"/>
              <w:bottom w:w="90" w:type="dxa"/>
              <w:end w:w="120" w:type="dxa"/>
            </w:tcMar>
            <w:vAlign w:val="center"/>
          </w:tcPr>
          <w:p>
            <w:pPr>
              <w:spacing w:after="0" w:line="252" w:lineRule="auto"/>
            </w:pPr>
            <w:r>
              <w:rPr>
                <w:sz w:val="18"/>
              </w:rPr>
              <w:t>BR-ARB-003</w:t>
            </w:r>
          </w:p>
        </w:tc>
        <w:tc>
          <w:tcPr>
            <w:tcW w:type="dxa" w:w="1050"/>
            <w:tcMar>
              <w:top w:w="90" w:type="dxa"/>
              <w:start w:w="120" w:type="dxa"/>
              <w:bottom w:w="90" w:type="dxa"/>
              <w:end w:w="120" w:type="dxa"/>
            </w:tcMar>
            <w:vAlign w:val="center"/>
          </w:tcPr>
          <w:p>
            <w:pPr>
              <w:spacing w:after="0" w:line="252" w:lineRule="auto"/>
            </w:pPr>
            <w:r>
              <w:rPr>
                <w:sz w:val="18"/>
              </w:rPr>
              <w:t>Must</w:t>
            </w:r>
          </w:p>
        </w:tc>
        <w:tc>
          <w:tcPr>
            <w:tcW w:type="dxa" w:w="6860"/>
            <w:tcMar>
              <w:top w:w="90" w:type="dxa"/>
              <w:start w:w="120" w:type="dxa"/>
              <w:bottom w:w="90" w:type="dxa"/>
              <w:end w:w="120" w:type="dxa"/>
            </w:tcMar>
            <w:vAlign w:val="center"/>
          </w:tcPr>
          <w:p>
            <w:pPr>
              <w:spacing w:after="0" w:line="252" w:lineRule="auto"/>
            </w:pPr>
            <w:r>
              <w:rPr>
                <w:sz w:val="18"/>
              </w:rPr>
              <w:t>Separate action tendency from executed action.</w:t>
            </w:r>
          </w:p>
        </w:tc>
      </w:tr>
      <w:tr>
        <w:tc>
          <w:tcPr>
            <w:tcW w:type="dxa" w:w="1450"/>
            <w:tcMar>
              <w:top w:w="90" w:type="dxa"/>
              <w:start w:w="120" w:type="dxa"/>
              <w:bottom w:w="90" w:type="dxa"/>
              <w:end w:w="120" w:type="dxa"/>
            </w:tcMar>
            <w:vAlign w:val="center"/>
          </w:tcPr>
          <w:p>
            <w:pPr>
              <w:spacing w:after="0" w:line="252" w:lineRule="auto"/>
            </w:pPr>
            <w:r>
              <w:rPr>
                <w:sz w:val="18"/>
              </w:rPr>
              <w:t>BR-ARB-004</w:t>
            </w:r>
          </w:p>
        </w:tc>
        <w:tc>
          <w:tcPr>
            <w:tcW w:type="dxa" w:w="1050"/>
            <w:tcMar>
              <w:top w:w="90" w:type="dxa"/>
              <w:start w:w="120" w:type="dxa"/>
              <w:bottom w:w="90" w:type="dxa"/>
              <w:end w:w="120" w:type="dxa"/>
            </w:tcMar>
            <w:vAlign w:val="center"/>
          </w:tcPr>
          <w:p>
            <w:pPr>
              <w:spacing w:after="0" w:line="252" w:lineRule="auto"/>
            </w:pPr>
            <w:r>
              <w:rPr>
                <w:sz w:val="18"/>
              </w:rPr>
              <w:t>Must</w:t>
            </w:r>
          </w:p>
        </w:tc>
        <w:tc>
          <w:tcPr>
            <w:tcW w:type="dxa" w:w="6860"/>
            <w:tcMar>
              <w:top w:w="90" w:type="dxa"/>
              <w:start w:w="120" w:type="dxa"/>
              <w:bottom w:w="90" w:type="dxa"/>
              <w:end w:w="120" w:type="dxa"/>
            </w:tcMar>
            <w:vAlign w:val="center"/>
          </w:tcPr>
          <w:p>
            <w:pPr>
              <w:spacing w:after="0" w:line="252" w:lineRule="auto"/>
            </w:pPr>
            <w:r>
              <w:rPr>
                <w:sz w:val="18"/>
              </w:rPr>
              <w:t>Allow host policy to restrict the channels through which affect may influence behavior.</w:t>
            </w:r>
          </w:p>
        </w:tc>
      </w:tr>
    </w:tbl>
    <w:p>
      <w:pPr>
        <w:spacing w:after="0"/>
        <w:widowControl/>
      </w:pPr>
    </w:p>
    <w:p>
      <w:pPr>
        <w:pStyle w:val="Heading2"/>
        <w:widowControl/>
      </w:pPr>
      <w:r>
        <w:t>8.7 Introspection</w:t>
      </w:r>
    </w:p>
    <w:tbl>
      <w:tblPr>
        <w:tblStyle w:val="TableGrid"/>
        <w:tblW w:type="dxa" w:w="9360"/>
        <w:jc w:val="center"/>
        <w:tblLayout w:type="fixed"/>
        <w:tblLook w:firstColumn="1" w:firstRow="1" w:lastColumn="0" w:lastRow="0" w:noHBand="0" w:noVBand="1" w:val="04A0"/>
        <w:tblInd w:w="120" w:type="dxa"/>
      </w:tblPr>
      <w:tblGrid>
        <w:gridCol w:w="1450"/>
        <w:gridCol w:w="1050"/>
        <w:gridCol w:w="6860"/>
      </w:tblGrid>
      <w:tr>
        <w:trPr>
          <w:tblHeader w:val="true"/>
        </w:trPr>
        <w:tc>
          <w:tcPr>
            <w:tcW w:type="dxa" w:w="1450"/>
            <w:shd w:fill="E8EEF5"/>
            <w:tcMar>
              <w:top w:w="90" w:type="dxa"/>
              <w:start w:w="120" w:type="dxa"/>
              <w:bottom w:w="90" w:type="dxa"/>
              <w:end w:w="120" w:type="dxa"/>
            </w:tcMar>
            <w:vAlign w:val="center"/>
          </w:tcPr>
          <w:p>
            <w:pPr>
              <w:spacing w:after="0"/>
            </w:pPr>
            <w:r>
              <w:rPr>
                <w:b/>
                <w:color w:val="17365D"/>
                <w:sz w:val="19"/>
              </w:rPr>
              <w:t>Requirement ID</w:t>
            </w:r>
          </w:p>
        </w:tc>
        <w:tc>
          <w:tcPr>
            <w:tcW w:type="dxa" w:w="1050"/>
            <w:shd w:fill="E8EEF5"/>
            <w:tcMar>
              <w:top w:w="90" w:type="dxa"/>
              <w:start w:w="120" w:type="dxa"/>
              <w:bottom w:w="90" w:type="dxa"/>
              <w:end w:w="120" w:type="dxa"/>
            </w:tcMar>
            <w:vAlign w:val="center"/>
          </w:tcPr>
          <w:p>
            <w:pPr>
              <w:spacing w:after="0"/>
            </w:pPr>
            <w:r>
              <w:rPr>
                <w:b/>
                <w:color w:val="17365D"/>
                <w:sz w:val="19"/>
              </w:rPr>
              <w:t>Priority</w:t>
            </w:r>
          </w:p>
        </w:tc>
        <w:tc>
          <w:tcPr>
            <w:tcW w:type="dxa" w:w="6860"/>
            <w:shd w:fill="E8EEF5"/>
            <w:tcMar>
              <w:top w:w="90" w:type="dxa"/>
              <w:start w:w="120" w:type="dxa"/>
              <w:bottom w:w="90" w:type="dxa"/>
              <w:end w:w="120" w:type="dxa"/>
            </w:tcMar>
            <w:vAlign w:val="center"/>
          </w:tcPr>
          <w:p>
            <w:pPr>
              <w:spacing w:after="0"/>
            </w:pPr>
            <w:r>
              <w:rPr>
                <w:b/>
                <w:color w:val="17365D"/>
                <w:sz w:val="19"/>
              </w:rPr>
              <w:t>Requirement</w:t>
            </w:r>
          </w:p>
        </w:tc>
      </w:tr>
      <w:tr>
        <w:tc>
          <w:tcPr>
            <w:tcW w:type="dxa" w:w="1450"/>
            <w:tcMar>
              <w:top w:w="90" w:type="dxa"/>
              <w:start w:w="120" w:type="dxa"/>
              <w:bottom w:w="90" w:type="dxa"/>
              <w:end w:w="120" w:type="dxa"/>
            </w:tcMar>
            <w:vAlign w:val="center"/>
          </w:tcPr>
          <w:p>
            <w:pPr>
              <w:spacing w:after="0" w:line="252" w:lineRule="auto"/>
            </w:pPr>
            <w:r>
              <w:rPr>
                <w:sz w:val="18"/>
              </w:rPr>
              <w:t>BR-INT-001</w:t>
            </w:r>
          </w:p>
        </w:tc>
        <w:tc>
          <w:tcPr>
            <w:tcW w:type="dxa" w:w="1050"/>
            <w:tcMar>
              <w:top w:w="90" w:type="dxa"/>
              <w:start w:w="120" w:type="dxa"/>
              <w:bottom w:w="90" w:type="dxa"/>
              <w:end w:w="120" w:type="dxa"/>
            </w:tcMar>
            <w:vAlign w:val="center"/>
          </w:tcPr>
          <w:p>
            <w:pPr>
              <w:spacing w:after="0" w:line="252" w:lineRule="auto"/>
            </w:pPr>
            <w:r>
              <w:rPr>
                <w:sz w:val="18"/>
              </w:rPr>
              <w:t>Must</w:t>
            </w:r>
          </w:p>
        </w:tc>
        <w:tc>
          <w:tcPr>
            <w:tcW w:type="dxa" w:w="6860"/>
            <w:tcMar>
              <w:top w:w="90" w:type="dxa"/>
              <w:start w:w="120" w:type="dxa"/>
              <w:bottom w:w="90" w:type="dxa"/>
              <w:end w:w="120" w:type="dxa"/>
            </w:tcMar>
            <w:vAlign w:val="center"/>
          </w:tcPr>
          <w:p>
            <w:pPr>
              <w:spacing w:after="0" w:line="252" w:lineRule="auto"/>
            </w:pPr>
            <w:r>
              <w:rPr>
                <w:sz w:val="18"/>
              </w:rPr>
              <w:t>Expose a partial interpretation of affect rather than raw internal state by default.</w:t>
            </w:r>
          </w:p>
        </w:tc>
      </w:tr>
      <w:tr>
        <w:tc>
          <w:tcPr>
            <w:tcW w:type="dxa" w:w="1450"/>
            <w:tcMar>
              <w:top w:w="90" w:type="dxa"/>
              <w:start w:w="120" w:type="dxa"/>
              <w:bottom w:w="90" w:type="dxa"/>
              <w:end w:w="120" w:type="dxa"/>
            </w:tcMar>
            <w:vAlign w:val="center"/>
          </w:tcPr>
          <w:p>
            <w:pPr>
              <w:spacing w:after="0" w:line="252" w:lineRule="auto"/>
            </w:pPr>
            <w:r>
              <w:rPr>
                <w:sz w:val="18"/>
              </w:rPr>
              <w:t>BR-INT-002</w:t>
            </w:r>
          </w:p>
        </w:tc>
        <w:tc>
          <w:tcPr>
            <w:tcW w:type="dxa" w:w="1050"/>
            <w:tcMar>
              <w:top w:w="90" w:type="dxa"/>
              <w:start w:w="120" w:type="dxa"/>
              <w:bottom w:w="90" w:type="dxa"/>
              <w:end w:w="120" w:type="dxa"/>
            </w:tcMar>
            <w:vAlign w:val="center"/>
          </w:tcPr>
          <w:p>
            <w:pPr>
              <w:spacing w:after="0" w:line="252" w:lineRule="auto"/>
            </w:pPr>
            <w:r>
              <w:rPr>
                <w:sz w:val="18"/>
              </w:rPr>
              <w:t>Must</w:t>
            </w:r>
          </w:p>
        </w:tc>
        <w:tc>
          <w:tcPr>
            <w:tcW w:type="dxa" w:w="6860"/>
            <w:tcMar>
              <w:top w:w="90" w:type="dxa"/>
              <w:start w:w="120" w:type="dxa"/>
              <w:bottom w:w="90" w:type="dxa"/>
              <w:end w:w="120" w:type="dxa"/>
            </w:tcMar>
            <w:vAlign w:val="center"/>
          </w:tcPr>
          <w:p>
            <w:pPr>
              <w:spacing w:after="0" w:line="252" w:lineRule="auto"/>
            </w:pPr>
            <w:r>
              <w:rPr>
                <w:sz w:val="18"/>
              </w:rPr>
              <w:t>Return uncertainty, possible causes, and ambiguity among likely emotions.</w:t>
            </w:r>
          </w:p>
        </w:tc>
      </w:tr>
      <w:tr>
        <w:tc>
          <w:tcPr>
            <w:tcW w:type="dxa" w:w="1450"/>
            <w:tcMar>
              <w:top w:w="90" w:type="dxa"/>
              <w:start w:w="120" w:type="dxa"/>
              <w:bottom w:w="90" w:type="dxa"/>
              <w:end w:w="120" w:type="dxa"/>
            </w:tcMar>
            <w:vAlign w:val="center"/>
          </w:tcPr>
          <w:p>
            <w:pPr>
              <w:spacing w:after="0" w:line="252" w:lineRule="auto"/>
            </w:pPr>
            <w:r>
              <w:rPr>
                <w:sz w:val="18"/>
              </w:rPr>
              <w:t>BR-INT-003</w:t>
            </w:r>
          </w:p>
        </w:tc>
        <w:tc>
          <w:tcPr>
            <w:tcW w:type="dxa" w:w="1050"/>
            <w:tcMar>
              <w:top w:w="90" w:type="dxa"/>
              <w:start w:w="120" w:type="dxa"/>
              <w:bottom w:w="90" w:type="dxa"/>
              <w:end w:w="120" w:type="dxa"/>
            </w:tcMar>
            <w:vAlign w:val="center"/>
          </w:tcPr>
          <w:p>
            <w:pPr>
              <w:spacing w:after="0" w:line="252" w:lineRule="auto"/>
            </w:pPr>
            <w:r>
              <w:rPr>
                <w:sz w:val="18"/>
              </w:rPr>
              <w:t>Must</w:t>
            </w:r>
          </w:p>
        </w:tc>
        <w:tc>
          <w:tcPr>
            <w:tcW w:type="dxa" w:w="6860"/>
            <w:tcMar>
              <w:top w:w="90" w:type="dxa"/>
              <w:start w:w="120" w:type="dxa"/>
              <w:bottom w:w="90" w:type="dxa"/>
              <w:end w:w="120" w:type="dxa"/>
            </w:tcMar>
            <w:vAlign w:val="center"/>
          </w:tcPr>
          <w:p>
            <w:pPr>
              <w:spacing w:after="0" w:line="252" w:lineRule="auto"/>
            </w:pPr>
            <w:r>
              <w:rPr>
                <w:sz w:val="18"/>
              </w:rPr>
              <w:t>Keep operational state, interoceptive signal, and agent self-report separately recorded.</w:t>
            </w:r>
          </w:p>
        </w:tc>
      </w:tr>
      <w:tr>
        <w:tc>
          <w:tcPr>
            <w:tcW w:type="dxa" w:w="1450"/>
            <w:tcMar>
              <w:top w:w="90" w:type="dxa"/>
              <w:start w:w="120" w:type="dxa"/>
              <w:bottom w:w="90" w:type="dxa"/>
              <w:end w:w="120" w:type="dxa"/>
            </w:tcMar>
            <w:vAlign w:val="center"/>
          </w:tcPr>
          <w:p>
            <w:pPr>
              <w:spacing w:after="0" w:line="252" w:lineRule="auto"/>
            </w:pPr>
            <w:r>
              <w:rPr>
                <w:sz w:val="18"/>
              </w:rPr>
              <w:t>BR-INT-004</w:t>
            </w:r>
          </w:p>
        </w:tc>
        <w:tc>
          <w:tcPr>
            <w:tcW w:type="dxa" w:w="1050"/>
            <w:tcMar>
              <w:top w:w="90" w:type="dxa"/>
              <w:start w:w="120" w:type="dxa"/>
              <w:bottom w:w="90" w:type="dxa"/>
              <w:end w:w="120" w:type="dxa"/>
            </w:tcMar>
            <w:vAlign w:val="center"/>
          </w:tcPr>
          <w:p>
            <w:pPr>
              <w:spacing w:after="0" w:line="252" w:lineRule="auto"/>
            </w:pPr>
            <w:r>
              <w:rPr>
                <w:sz w:val="18"/>
              </w:rPr>
              <w:t>Should</w:t>
            </w:r>
          </w:p>
        </w:tc>
        <w:tc>
          <w:tcPr>
            <w:tcW w:type="dxa" w:w="6860"/>
            <w:tcMar>
              <w:top w:w="90" w:type="dxa"/>
              <w:start w:w="120" w:type="dxa"/>
              <w:bottom w:w="90" w:type="dxa"/>
              <w:end w:w="120" w:type="dxa"/>
            </w:tcMar>
            <w:vAlign w:val="center"/>
          </w:tcPr>
          <w:p>
            <w:pPr>
              <w:spacing w:after="0" w:line="252" w:lineRule="auto"/>
            </w:pPr>
            <w:r>
              <w:rPr>
                <w:sz w:val="18"/>
              </w:rPr>
              <w:t>Support configurable introspective acuity and bias.</w:t>
            </w:r>
          </w:p>
        </w:tc>
      </w:tr>
      <w:tr>
        <w:tc>
          <w:tcPr>
            <w:tcW w:type="dxa" w:w="1450"/>
            <w:tcMar>
              <w:top w:w="90" w:type="dxa"/>
              <w:start w:w="120" w:type="dxa"/>
              <w:bottom w:w="90" w:type="dxa"/>
              <w:end w:w="120" w:type="dxa"/>
            </w:tcMar>
            <w:vAlign w:val="center"/>
          </w:tcPr>
          <w:p>
            <w:pPr>
              <w:spacing w:after="0" w:line="252" w:lineRule="auto"/>
            </w:pPr>
            <w:r>
              <w:rPr>
                <w:sz w:val="18"/>
              </w:rPr>
              <w:t>BR-INT-005</w:t>
            </w:r>
          </w:p>
        </w:tc>
        <w:tc>
          <w:tcPr>
            <w:tcW w:type="dxa" w:w="1050"/>
            <w:tcMar>
              <w:top w:w="90" w:type="dxa"/>
              <w:start w:w="120" w:type="dxa"/>
              <w:bottom w:w="90" w:type="dxa"/>
              <w:end w:w="120" w:type="dxa"/>
            </w:tcMar>
            <w:vAlign w:val="center"/>
          </w:tcPr>
          <w:p>
            <w:pPr>
              <w:spacing w:after="0" w:line="252" w:lineRule="auto"/>
            </w:pPr>
            <w:r>
              <w:rPr>
                <w:sz w:val="18"/>
              </w:rPr>
              <w:t>Must</w:t>
            </w:r>
          </w:p>
        </w:tc>
        <w:tc>
          <w:tcPr>
            <w:tcW w:type="dxa" w:w="6860"/>
            <w:tcMar>
              <w:top w:w="90" w:type="dxa"/>
              <w:start w:w="120" w:type="dxa"/>
              <w:bottom w:w="90" w:type="dxa"/>
              <w:end w:w="120" w:type="dxa"/>
            </w:tcMar>
            <w:vAlign w:val="center"/>
          </w:tcPr>
          <w:p>
            <w:pPr>
              <w:spacing w:after="0" w:line="252" w:lineRule="auto"/>
            </w:pPr>
            <w:r>
              <w:rPr>
                <w:sz w:val="18"/>
              </w:rPr>
              <w:t>Prevent prompts from treating self-report as authority to overwrite core state.</w:t>
            </w:r>
          </w:p>
        </w:tc>
      </w:tr>
    </w:tbl>
    <w:p>
      <w:pPr>
        <w:spacing w:after="0"/>
        <w:widowControl/>
      </w:pPr>
    </w:p>
    <w:p>
      <w:pPr>
        <w:pStyle w:val="Heading2"/>
        <w:widowControl/>
      </w:pPr>
      <w:r>
        <w:t>8.8 Memory and learning</w:t>
      </w:r>
    </w:p>
    <w:tbl>
      <w:tblPr>
        <w:tblStyle w:val="TableGrid"/>
        <w:tblW w:type="dxa" w:w="9360"/>
        <w:jc w:val="center"/>
        <w:tblLayout w:type="fixed"/>
        <w:tblLook w:firstColumn="1" w:firstRow="1" w:lastColumn="0" w:lastRow="0" w:noHBand="0" w:noVBand="1" w:val="04A0"/>
        <w:tblInd w:w="120" w:type="dxa"/>
      </w:tblPr>
      <w:tblGrid>
        <w:gridCol w:w="1450"/>
        <w:gridCol w:w="1050"/>
        <w:gridCol w:w="6860"/>
      </w:tblGrid>
      <w:tr>
        <w:trPr>
          <w:tblHeader w:val="true"/>
        </w:trPr>
        <w:tc>
          <w:tcPr>
            <w:tcW w:type="dxa" w:w="1450"/>
            <w:shd w:fill="E8EEF5"/>
            <w:tcMar>
              <w:top w:w="90" w:type="dxa"/>
              <w:start w:w="120" w:type="dxa"/>
              <w:bottom w:w="90" w:type="dxa"/>
              <w:end w:w="120" w:type="dxa"/>
            </w:tcMar>
            <w:vAlign w:val="center"/>
          </w:tcPr>
          <w:p>
            <w:pPr>
              <w:spacing w:after="0"/>
            </w:pPr>
            <w:r>
              <w:rPr>
                <w:b/>
                <w:color w:val="17365D"/>
                <w:sz w:val="19"/>
              </w:rPr>
              <w:t>Requirement ID</w:t>
            </w:r>
          </w:p>
        </w:tc>
        <w:tc>
          <w:tcPr>
            <w:tcW w:type="dxa" w:w="1050"/>
            <w:shd w:fill="E8EEF5"/>
            <w:tcMar>
              <w:top w:w="90" w:type="dxa"/>
              <w:start w:w="120" w:type="dxa"/>
              <w:bottom w:w="90" w:type="dxa"/>
              <w:end w:w="120" w:type="dxa"/>
            </w:tcMar>
            <w:vAlign w:val="center"/>
          </w:tcPr>
          <w:p>
            <w:pPr>
              <w:spacing w:after="0"/>
            </w:pPr>
            <w:r>
              <w:rPr>
                <w:b/>
                <w:color w:val="17365D"/>
                <w:sz w:val="19"/>
              </w:rPr>
              <w:t>Priority</w:t>
            </w:r>
          </w:p>
        </w:tc>
        <w:tc>
          <w:tcPr>
            <w:tcW w:type="dxa" w:w="6860"/>
            <w:shd w:fill="E8EEF5"/>
            <w:tcMar>
              <w:top w:w="90" w:type="dxa"/>
              <w:start w:w="120" w:type="dxa"/>
              <w:bottom w:w="90" w:type="dxa"/>
              <w:end w:w="120" w:type="dxa"/>
            </w:tcMar>
            <w:vAlign w:val="center"/>
          </w:tcPr>
          <w:p>
            <w:pPr>
              <w:spacing w:after="0"/>
            </w:pPr>
            <w:r>
              <w:rPr>
                <w:b/>
                <w:color w:val="17365D"/>
                <w:sz w:val="19"/>
              </w:rPr>
              <w:t>Requirement</w:t>
            </w:r>
          </w:p>
        </w:tc>
      </w:tr>
      <w:tr>
        <w:tc>
          <w:tcPr>
            <w:tcW w:type="dxa" w:w="1450"/>
            <w:tcMar>
              <w:top w:w="90" w:type="dxa"/>
              <w:start w:w="120" w:type="dxa"/>
              <w:bottom w:w="90" w:type="dxa"/>
              <w:end w:w="120" w:type="dxa"/>
            </w:tcMar>
            <w:vAlign w:val="center"/>
          </w:tcPr>
          <w:p>
            <w:pPr>
              <w:spacing w:after="0" w:line="252" w:lineRule="auto"/>
            </w:pPr>
            <w:r>
              <w:rPr>
                <w:sz w:val="18"/>
              </w:rPr>
              <w:t>BR-MEM-001</w:t>
            </w:r>
          </w:p>
        </w:tc>
        <w:tc>
          <w:tcPr>
            <w:tcW w:type="dxa" w:w="1050"/>
            <w:tcMar>
              <w:top w:w="90" w:type="dxa"/>
              <w:start w:w="120" w:type="dxa"/>
              <w:bottom w:w="90" w:type="dxa"/>
              <w:end w:w="120" w:type="dxa"/>
            </w:tcMar>
            <w:vAlign w:val="center"/>
          </w:tcPr>
          <w:p>
            <w:pPr>
              <w:spacing w:after="0" w:line="252" w:lineRule="auto"/>
            </w:pPr>
            <w:r>
              <w:rPr>
                <w:sz w:val="18"/>
              </w:rPr>
              <w:t>Must</w:t>
            </w:r>
          </w:p>
        </w:tc>
        <w:tc>
          <w:tcPr>
            <w:tcW w:type="dxa" w:w="6860"/>
            <w:tcMar>
              <w:top w:w="90" w:type="dxa"/>
              <w:start w:w="120" w:type="dxa"/>
              <w:bottom w:w="90" w:type="dxa"/>
              <w:end w:w="120" w:type="dxa"/>
            </w:tcMar>
            <w:vAlign w:val="center"/>
          </w:tcPr>
          <w:p>
            <w:pPr>
              <w:spacing w:after="0" w:line="252" w:lineRule="auto"/>
            </w:pPr>
            <w:r>
              <w:rPr>
                <w:sz w:val="18"/>
              </w:rPr>
              <w:t>Record affectively salient episodes with event, appraisal, state, action, and outcome.</w:t>
            </w:r>
          </w:p>
        </w:tc>
      </w:tr>
      <w:tr>
        <w:tc>
          <w:tcPr>
            <w:tcW w:type="dxa" w:w="1450"/>
            <w:tcMar>
              <w:top w:w="90" w:type="dxa"/>
              <w:start w:w="120" w:type="dxa"/>
              <w:bottom w:w="90" w:type="dxa"/>
              <w:end w:w="120" w:type="dxa"/>
            </w:tcMar>
            <w:vAlign w:val="center"/>
          </w:tcPr>
          <w:p>
            <w:pPr>
              <w:spacing w:after="0" w:line="252" w:lineRule="auto"/>
            </w:pPr>
            <w:r>
              <w:rPr>
                <w:sz w:val="18"/>
              </w:rPr>
              <w:t>BR-MEM-002</w:t>
            </w:r>
          </w:p>
        </w:tc>
        <w:tc>
          <w:tcPr>
            <w:tcW w:type="dxa" w:w="1050"/>
            <w:tcMar>
              <w:top w:w="90" w:type="dxa"/>
              <w:start w:w="120" w:type="dxa"/>
              <w:bottom w:w="90" w:type="dxa"/>
              <w:end w:w="120" w:type="dxa"/>
            </w:tcMar>
            <w:vAlign w:val="center"/>
          </w:tcPr>
          <w:p>
            <w:pPr>
              <w:spacing w:after="0" w:line="252" w:lineRule="auto"/>
            </w:pPr>
            <w:r>
              <w:rPr>
                <w:sz w:val="18"/>
              </w:rPr>
              <w:t>Must</w:t>
            </w:r>
          </w:p>
        </w:tc>
        <w:tc>
          <w:tcPr>
            <w:tcW w:type="dxa" w:w="6860"/>
            <w:tcMar>
              <w:top w:w="90" w:type="dxa"/>
              <w:start w:w="120" w:type="dxa"/>
              <w:bottom w:w="90" w:type="dxa"/>
              <w:end w:w="120" w:type="dxa"/>
            </w:tcMar>
            <w:vAlign w:val="center"/>
          </w:tcPr>
          <w:p>
            <w:pPr>
              <w:spacing w:after="0" w:line="252" w:lineRule="auto"/>
            </w:pPr>
            <w:r>
              <w:rPr>
                <w:sz w:val="18"/>
              </w:rPr>
              <w:t>Use prior outcomes to inform later appraisal without directly replaying untrusted text as instruction.</w:t>
            </w:r>
          </w:p>
        </w:tc>
      </w:tr>
      <w:tr>
        <w:tc>
          <w:tcPr>
            <w:tcW w:type="dxa" w:w="1450"/>
            <w:tcMar>
              <w:top w:w="90" w:type="dxa"/>
              <w:start w:w="120" w:type="dxa"/>
              <w:bottom w:w="90" w:type="dxa"/>
              <w:end w:w="120" w:type="dxa"/>
            </w:tcMar>
            <w:vAlign w:val="center"/>
          </w:tcPr>
          <w:p>
            <w:pPr>
              <w:spacing w:after="0" w:line="252" w:lineRule="auto"/>
            </w:pPr>
            <w:r>
              <w:rPr>
                <w:sz w:val="18"/>
              </w:rPr>
              <w:t>BR-MEM-003</w:t>
            </w:r>
          </w:p>
        </w:tc>
        <w:tc>
          <w:tcPr>
            <w:tcW w:type="dxa" w:w="1050"/>
            <w:tcMar>
              <w:top w:w="90" w:type="dxa"/>
              <w:start w:w="120" w:type="dxa"/>
              <w:bottom w:w="90" w:type="dxa"/>
              <w:end w:w="120" w:type="dxa"/>
            </w:tcMar>
            <w:vAlign w:val="center"/>
          </w:tcPr>
          <w:p>
            <w:pPr>
              <w:spacing w:after="0" w:line="252" w:lineRule="auto"/>
            </w:pPr>
            <w:r>
              <w:rPr>
                <w:sz w:val="18"/>
              </w:rPr>
              <w:t>Must</w:t>
            </w:r>
          </w:p>
        </w:tc>
        <w:tc>
          <w:tcPr>
            <w:tcW w:type="dxa" w:w="6860"/>
            <w:tcMar>
              <w:top w:w="90" w:type="dxa"/>
              <w:start w:w="120" w:type="dxa"/>
              <w:bottom w:w="90" w:type="dxa"/>
              <w:end w:w="120" w:type="dxa"/>
            </w:tcMar>
            <w:vAlign w:val="center"/>
          </w:tcPr>
          <w:p>
            <w:pPr>
              <w:spacing w:after="0" w:line="252" w:lineRule="auto"/>
            </w:pPr>
            <w:r>
              <w:rPr>
                <w:sz w:val="18"/>
              </w:rPr>
              <w:t>Support extinction or weakening when predicted outcomes repeatedly fail to occur.</w:t>
            </w:r>
          </w:p>
        </w:tc>
      </w:tr>
      <w:tr>
        <w:tc>
          <w:tcPr>
            <w:tcW w:type="dxa" w:w="1450"/>
            <w:tcMar>
              <w:top w:w="90" w:type="dxa"/>
              <w:start w:w="120" w:type="dxa"/>
              <w:bottom w:w="90" w:type="dxa"/>
              <w:end w:w="120" w:type="dxa"/>
            </w:tcMar>
            <w:vAlign w:val="center"/>
          </w:tcPr>
          <w:p>
            <w:pPr>
              <w:spacing w:after="0" w:line="252" w:lineRule="auto"/>
            </w:pPr>
            <w:r>
              <w:rPr>
                <w:sz w:val="18"/>
              </w:rPr>
              <w:t>BR-MEM-004</w:t>
            </w:r>
          </w:p>
        </w:tc>
        <w:tc>
          <w:tcPr>
            <w:tcW w:type="dxa" w:w="1050"/>
            <w:tcMar>
              <w:top w:w="90" w:type="dxa"/>
              <w:start w:w="120" w:type="dxa"/>
              <w:bottom w:w="90" w:type="dxa"/>
              <w:end w:w="120" w:type="dxa"/>
            </w:tcMar>
            <w:vAlign w:val="center"/>
          </w:tcPr>
          <w:p>
            <w:pPr>
              <w:spacing w:after="0" w:line="252" w:lineRule="auto"/>
            </w:pPr>
            <w:r>
              <w:rPr>
                <w:sz w:val="18"/>
              </w:rPr>
              <w:t>Should</w:t>
            </w:r>
          </w:p>
        </w:tc>
        <w:tc>
          <w:tcPr>
            <w:tcW w:type="dxa" w:w="6860"/>
            <w:tcMar>
              <w:top w:w="90" w:type="dxa"/>
              <w:start w:w="120" w:type="dxa"/>
              <w:bottom w:w="90" w:type="dxa"/>
              <w:end w:w="120" w:type="dxa"/>
            </w:tcMar>
            <w:vAlign w:val="center"/>
          </w:tcPr>
          <w:p>
            <w:pPr>
              <w:spacing w:after="0" w:line="252" w:lineRule="auto"/>
            </w:pPr>
            <w:r>
              <w:rPr>
                <w:sz w:val="18"/>
              </w:rPr>
              <w:t>Support relationship-specific expectations and conditioning.</w:t>
            </w:r>
          </w:p>
        </w:tc>
      </w:tr>
      <w:tr>
        <w:tc>
          <w:tcPr>
            <w:tcW w:type="dxa" w:w="1450"/>
            <w:tcMar>
              <w:top w:w="90" w:type="dxa"/>
              <w:start w:w="120" w:type="dxa"/>
              <w:bottom w:w="90" w:type="dxa"/>
              <w:end w:w="120" w:type="dxa"/>
            </w:tcMar>
            <w:vAlign w:val="center"/>
          </w:tcPr>
          <w:p>
            <w:pPr>
              <w:spacing w:after="0" w:line="252" w:lineRule="auto"/>
            </w:pPr>
            <w:r>
              <w:rPr>
                <w:sz w:val="18"/>
              </w:rPr>
              <w:t>BR-MEM-005</w:t>
            </w:r>
          </w:p>
        </w:tc>
        <w:tc>
          <w:tcPr>
            <w:tcW w:type="dxa" w:w="1050"/>
            <w:tcMar>
              <w:top w:w="90" w:type="dxa"/>
              <w:start w:w="120" w:type="dxa"/>
              <w:bottom w:w="90" w:type="dxa"/>
              <w:end w:w="120" w:type="dxa"/>
            </w:tcMar>
            <w:vAlign w:val="center"/>
          </w:tcPr>
          <w:p>
            <w:pPr>
              <w:spacing w:after="0" w:line="252" w:lineRule="auto"/>
            </w:pPr>
            <w:r>
              <w:rPr>
                <w:sz w:val="18"/>
              </w:rPr>
              <w:t>Must</w:t>
            </w:r>
          </w:p>
        </w:tc>
        <w:tc>
          <w:tcPr>
            <w:tcW w:type="dxa" w:w="6860"/>
            <w:tcMar>
              <w:top w:w="90" w:type="dxa"/>
              <w:start w:w="120" w:type="dxa"/>
              <w:bottom w:w="90" w:type="dxa"/>
              <w:end w:w="120" w:type="dxa"/>
            </w:tcMar>
            <w:vAlign w:val="center"/>
          </w:tcPr>
          <w:p>
            <w:pPr>
              <w:spacing w:after="0" w:line="252" w:lineRule="auto"/>
            </w:pPr>
            <w:r>
              <w:rPr>
                <w:sz w:val="18"/>
              </w:rPr>
              <w:t>Provide reset, rollback, export, and retention controls.</w:t>
            </w:r>
          </w:p>
        </w:tc>
      </w:tr>
    </w:tbl>
    <w:p>
      <w:pPr>
        <w:spacing w:after="0"/>
        <w:widowControl/>
      </w:pPr>
    </w:p>
    <w:p>
      <w:pPr>
        <w:pStyle w:val="Heading2"/>
        <w:widowControl/>
      </w:pPr>
      <w:r>
        <w:t>8.9 Administration and experimentation</w:t>
      </w:r>
    </w:p>
    <w:tbl>
      <w:tblPr>
        <w:tblStyle w:val="TableGrid"/>
        <w:tblW w:type="dxa" w:w="9360"/>
        <w:jc w:val="center"/>
        <w:tblLayout w:type="fixed"/>
        <w:tblLook w:firstColumn="1" w:firstRow="1" w:lastColumn="0" w:lastRow="0" w:noHBand="0" w:noVBand="1" w:val="04A0"/>
        <w:tblInd w:w="120" w:type="dxa"/>
      </w:tblPr>
      <w:tblGrid>
        <w:gridCol w:w="1450"/>
        <w:gridCol w:w="1050"/>
        <w:gridCol w:w="6860"/>
      </w:tblGrid>
      <w:tr>
        <w:trPr>
          <w:tblHeader w:val="true"/>
        </w:trPr>
        <w:tc>
          <w:tcPr>
            <w:tcW w:type="dxa" w:w="1450"/>
            <w:shd w:fill="E8EEF5"/>
            <w:tcMar>
              <w:top w:w="90" w:type="dxa"/>
              <w:start w:w="120" w:type="dxa"/>
              <w:bottom w:w="90" w:type="dxa"/>
              <w:end w:w="120" w:type="dxa"/>
            </w:tcMar>
            <w:vAlign w:val="center"/>
          </w:tcPr>
          <w:p>
            <w:pPr>
              <w:spacing w:after="0"/>
            </w:pPr>
            <w:r>
              <w:rPr>
                <w:b/>
                <w:color w:val="17365D"/>
                <w:sz w:val="19"/>
              </w:rPr>
              <w:t>Requirement ID</w:t>
            </w:r>
          </w:p>
        </w:tc>
        <w:tc>
          <w:tcPr>
            <w:tcW w:type="dxa" w:w="1050"/>
            <w:shd w:fill="E8EEF5"/>
            <w:tcMar>
              <w:top w:w="90" w:type="dxa"/>
              <w:start w:w="120" w:type="dxa"/>
              <w:bottom w:w="90" w:type="dxa"/>
              <w:end w:w="120" w:type="dxa"/>
            </w:tcMar>
            <w:vAlign w:val="center"/>
          </w:tcPr>
          <w:p>
            <w:pPr>
              <w:spacing w:after="0"/>
            </w:pPr>
            <w:r>
              <w:rPr>
                <w:b/>
                <w:color w:val="17365D"/>
                <w:sz w:val="19"/>
              </w:rPr>
              <w:t>Priority</w:t>
            </w:r>
          </w:p>
        </w:tc>
        <w:tc>
          <w:tcPr>
            <w:tcW w:type="dxa" w:w="6860"/>
            <w:shd w:fill="E8EEF5"/>
            <w:tcMar>
              <w:top w:w="90" w:type="dxa"/>
              <w:start w:w="120" w:type="dxa"/>
              <w:bottom w:w="90" w:type="dxa"/>
              <w:end w:w="120" w:type="dxa"/>
            </w:tcMar>
            <w:vAlign w:val="center"/>
          </w:tcPr>
          <w:p>
            <w:pPr>
              <w:spacing w:after="0"/>
            </w:pPr>
            <w:r>
              <w:rPr>
                <w:b/>
                <w:color w:val="17365D"/>
                <w:sz w:val="19"/>
              </w:rPr>
              <w:t>Requirement</w:t>
            </w:r>
          </w:p>
        </w:tc>
      </w:tr>
      <w:tr>
        <w:tc>
          <w:tcPr>
            <w:tcW w:type="dxa" w:w="1450"/>
            <w:tcMar>
              <w:top w:w="90" w:type="dxa"/>
              <w:start w:w="120" w:type="dxa"/>
              <w:bottom w:w="90" w:type="dxa"/>
              <w:end w:w="120" w:type="dxa"/>
            </w:tcMar>
            <w:vAlign w:val="center"/>
          </w:tcPr>
          <w:p>
            <w:pPr>
              <w:spacing w:after="0" w:line="252" w:lineRule="auto"/>
            </w:pPr>
            <w:r>
              <w:rPr>
                <w:sz w:val="18"/>
              </w:rPr>
              <w:t>BR-OPS-001</w:t>
            </w:r>
          </w:p>
        </w:tc>
        <w:tc>
          <w:tcPr>
            <w:tcW w:type="dxa" w:w="1050"/>
            <w:tcMar>
              <w:top w:w="90" w:type="dxa"/>
              <w:start w:w="120" w:type="dxa"/>
              <w:bottom w:w="90" w:type="dxa"/>
              <w:end w:w="120" w:type="dxa"/>
            </w:tcMar>
            <w:vAlign w:val="center"/>
          </w:tcPr>
          <w:p>
            <w:pPr>
              <w:spacing w:after="0" w:line="252" w:lineRule="auto"/>
            </w:pPr>
            <w:r>
              <w:rPr>
                <w:sz w:val="18"/>
              </w:rPr>
              <w:t>Must</w:t>
            </w:r>
          </w:p>
        </w:tc>
        <w:tc>
          <w:tcPr>
            <w:tcW w:type="dxa" w:w="6860"/>
            <w:tcMar>
              <w:top w:w="90" w:type="dxa"/>
              <w:start w:w="120" w:type="dxa"/>
              <w:bottom w:w="90" w:type="dxa"/>
              <w:end w:w="120" w:type="dxa"/>
            </w:tcMar>
            <w:vAlign w:val="center"/>
          </w:tcPr>
          <w:p>
            <w:pPr>
              <w:spacing w:after="0" w:line="252" w:lineRule="auto"/>
            </w:pPr>
            <w:r>
              <w:rPr>
                <w:sz w:val="18"/>
              </w:rPr>
              <w:t>Version state schemas, transition policies, appraisal models, and configurations.</w:t>
            </w:r>
          </w:p>
        </w:tc>
      </w:tr>
      <w:tr>
        <w:tc>
          <w:tcPr>
            <w:tcW w:type="dxa" w:w="1450"/>
            <w:tcMar>
              <w:top w:w="90" w:type="dxa"/>
              <w:start w:w="120" w:type="dxa"/>
              <w:bottom w:w="90" w:type="dxa"/>
              <w:end w:w="120" w:type="dxa"/>
            </w:tcMar>
            <w:vAlign w:val="center"/>
          </w:tcPr>
          <w:p>
            <w:pPr>
              <w:spacing w:after="0" w:line="252" w:lineRule="auto"/>
            </w:pPr>
            <w:r>
              <w:rPr>
                <w:sz w:val="18"/>
              </w:rPr>
              <w:t>BR-OPS-002</w:t>
            </w:r>
          </w:p>
        </w:tc>
        <w:tc>
          <w:tcPr>
            <w:tcW w:type="dxa" w:w="1050"/>
            <w:tcMar>
              <w:top w:w="90" w:type="dxa"/>
              <w:start w:w="120" w:type="dxa"/>
              <w:bottom w:w="90" w:type="dxa"/>
              <w:end w:w="120" w:type="dxa"/>
            </w:tcMar>
            <w:vAlign w:val="center"/>
          </w:tcPr>
          <w:p>
            <w:pPr>
              <w:spacing w:after="0" w:line="252" w:lineRule="auto"/>
            </w:pPr>
            <w:r>
              <w:rPr>
                <w:sz w:val="18"/>
              </w:rPr>
              <w:t>Must</w:t>
            </w:r>
          </w:p>
        </w:tc>
        <w:tc>
          <w:tcPr>
            <w:tcW w:type="dxa" w:w="6860"/>
            <w:tcMar>
              <w:top w:w="90" w:type="dxa"/>
              <w:start w:w="120" w:type="dxa"/>
              <w:bottom w:w="90" w:type="dxa"/>
              <w:end w:w="120" w:type="dxa"/>
            </w:tcMar>
            <w:vAlign w:val="center"/>
          </w:tcPr>
          <w:p>
            <w:pPr>
              <w:spacing w:after="0" w:line="252" w:lineRule="auto"/>
            </w:pPr>
            <w:r>
              <w:rPr>
                <w:sz w:val="18"/>
              </w:rPr>
              <w:t>Replay an event sequence deterministically when stochastic seeds and dependencies are fixed.</w:t>
            </w:r>
          </w:p>
        </w:tc>
      </w:tr>
      <w:tr>
        <w:tc>
          <w:tcPr>
            <w:tcW w:type="dxa" w:w="1450"/>
            <w:tcMar>
              <w:top w:w="90" w:type="dxa"/>
              <w:start w:w="120" w:type="dxa"/>
              <w:bottom w:w="90" w:type="dxa"/>
              <w:end w:w="120" w:type="dxa"/>
            </w:tcMar>
            <w:vAlign w:val="center"/>
          </w:tcPr>
          <w:p>
            <w:pPr>
              <w:spacing w:after="0" w:line="252" w:lineRule="auto"/>
            </w:pPr>
            <w:r>
              <w:rPr>
                <w:sz w:val="18"/>
              </w:rPr>
              <w:t>BR-OPS-003</w:t>
            </w:r>
          </w:p>
        </w:tc>
        <w:tc>
          <w:tcPr>
            <w:tcW w:type="dxa" w:w="1050"/>
            <w:tcMar>
              <w:top w:w="90" w:type="dxa"/>
              <w:start w:w="120" w:type="dxa"/>
              <w:bottom w:w="90" w:type="dxa"/>
              <w:end w:w="120" w:type="dxa"/>
            </w:tcMar>
            <w:vAlign w:val="center"/>
          </w:tcPr>
          <w:p>
            <w:pPr>
              <w:spacing w:after="0" w:line="252" w:lineRule="auto"/>
            </w:pPr>
            <w:r>
              <w:rPr>
                <w:sz w:val="18"/>
              </w:rPr>
              <w:t>Must</w:t>
            </w:r>
          </w:p>
        </w:tc>
        <w:tc>
          <w:tcPr>
            <w:tcW w:type="dxa" w:w="6860"/>
            <w:tcMar>
              <w:top w:w="90" w:type="dxa"/>
              <w:start w:w="120" w:type="dxa"/>
              <w:bottom w:w="90" w:type="dxa"/>
              <w:end w:w="120" w:type="dxa"/>
            </w:tcMar>
            <w:vAlign w:val="center"/>
          </w:tcPr>
          <w:p>
            <w:pPr>
              <w:spacing w:after="0" w:line="252" w:lineRule="auto"/>
            </w:pPr>
            <w:r>
              <w:rPr>
                <w:sz w:val="18"/>
              </w:rPr>
              <w:t>Support baseline, affect-enabled, pathway-ablation, and introspection-ablation experiments.</w:t>
            </w:r>
          </w:p>
        </w:tc>
      </w:tr>
      <w:tr>
        <w:tc>
          <w:tcPr>
            <w:tcW w:type="dxa" w:w="1450"/>
            <w:tcMar>
              <w:top w:w="90" w:type="dxa"/>
              <w:start w:w="120" w:type="dxa"/>
              <w:bottom w:w="90" w:type="dxa"/>
              <w:end w:w="120" w:type="dxa"/>
            </w:tcMar>
            <w:vAlign w:val="center"/>
          </w:tcPr>
          <w:p>
            <w:pPr>
              <w:spacing w:after="0" w:line="252" w:lineRule="auto"/>
            </w:pPr>
            <w:r>
              <w:rPr>
                <w:sz w:val="18"/>
              </w:rPr>
              <w:t>BR-OPS-004</w:t>
            </w:r>
          </w:p>
        </w:tc>
        <w:tc>
          <w:tcPr>
            <w:tcW w:type="dxa" w:w="1050"/>
            <w:tcMar>
              <w:top w:w="90" w:type="dxa"/>
              <w:start w:w="120" w:type="dxa"/>
              <w:bottom w:w="90" w:type="dxa"/>
              <w:end w:w="120" w:type="dxa"/>
            </w:tcMar>
            <w:vAlign w:val="center"/>
          </w:tcPr>
          <w:p>
            <w:pPr>
              <w:spacing w:after="0" w:line="252" w:lineRule="auto"/>
            </w:pPr>
            <w:r>
              <w:rPr>
                <w:sz w:val="18"/>
              </w:rPr>
              <w:t>Must</w:t>
            </w:r>
          </w:p>
        </w:tc>
        <w:tc>
          <w:tcPr>
            <w:tcW w:type="dxa" w:w="6860"/>
            <w:tcMar>
              <w:top w:w="90" w:type="dxa"/>
              <w:start w:w="120" w:type="dxa"/>
              <w:bottom w:w="90" w:type="dxa"/>
              <w:end w:w="120" w:type="dxa"/>
            </w:tcMar>
            <w:vAlign w:val="center"/>
          </w:tcPr>
          <w:p>
            <w:pPr>
              <w:spacing w:after="0" w:line="252" w:lineRule="auto"/>
            </w:pPr>
            <w:r>
              <w:rPr>
                <w:sz w:val="18"/>
              </w:rPr>
              <w:t>Provide health, latency, drift, saturation, and safety telemetry.</w:t>
            </w:r>
          </w:p>
        </w:tc>
      </w:tr>
      <w:tr>
        <w:tc>
          <w:tcPr>
            <w:tcW w:type="dxa" w:w="1450"/>
            <w:tcMar>
              <w:top w:w="90" w:type="dxa"/>
              <w:start w:w="120" w:type="dxa"/>
              <w:bottom w:w="90" w:type="dxa"/>
              <w:end w:w="120" w:type="dxa"/>
            </w:tcMar>
            <w:vAlign w:val="center"/>
          </w:tcPr>
          <w:p>
            <w:pPr>
              <w:spacing w:after="0" w:line="252" w:lineRule="auto"/>
            </w:pPr>
            <w:r>
              <w:rPr>
                <w:sz w:val="18"/>
              </w:rPr>
              <w:t>BR-OPS-005</w:t>
            </w:r>
          </w:p>
        </w:tc>
        <w:tc>
          <w:tcPr>
            <w:tcW w:type="dxa" w:w="1050"/>
            <w:tcMar>
              <w:top w:w="90" w:type="dxa"/>
              <w:start w:w="120" w:type="dxa"/>
              <w:bottom w:w="90" w:type="dxa"/>
              <w:end w:w="120" w:type="dxa"/>
            </w:tcMar>
            <w:vAlign w:val="center"/>
          </w:tcPr>
          <w:p>
            <w:pPr>
              <w:spacing w:after="0" w:line="252" w:lineRule="auto"/>
            </w:pPr>
            <w:r>
              <w:rPr>
                <w:sz w:val="18"/>
              </w:rPr>
              <w:t>Should</w:t>
            </w:r>
          </w:p>
        </w:tc>
        <w:tc>
          <w:tcPr>
            <w:tcW w:type="dxa" w:w="6860"/>
            <w:tcMar>
              <w:top w:w="90" w:type="dxa"/>
              <w:start w:w="120" w:type="dxa"/>
              <w:bottom w:w="90" w:type="dxa"/>
              <w:end w:w="120" w:type="dxa"/>
            </w:tcMar>
            <w:vAlign w:val="center"/>
          </w:tcPr>
          <w:p>
            <w:pPr>
              <w:spacing w:after="0" w:line="252" w:lineRule="auto"/>
            </w:pPr>
            <w:r>
              <w:rPr>
                <w:sz w:val="18"/>
              </w:rPr>
              <w:t>Support multiple named affect profiles without implying human personality diagnosis.</w:t>
            </w:r>
          </w:p>
        </w:tc>
      </w:tr>
    </w:tbl>
    <w:p>
      <w:pPr>
        <w:spacing w:after="0"/>
        <w:widowControl/>
      </w:pPr>
    </w:p>
    <w:p>
      <w:pPr>
        <w:pStyle w:val="Heading1"/>
        <w:widowControl/>
      </w:pPr>
      <w:r>
        <w:t>9. Emotional state model</w:t>
      </w:r>
    </w:p>
    <w:p>
      <w:pPr>
        <w:pStyle w:val="Heading2"/>
        <w:widowControl/>
      </w:pPr>
      <w:r>
        <w:t>9.1 State layers</w:t>
      </w:r>
    </w:p>
    <w:tbl>
      <w:tblPr>
        <w:tblStyle w:val="TableGrid"/>
        <w:tblW w:type="dxa" w:w="9360"/>
        <w:jc w:val="center"/>
        <w:tblLayout w:type="fixed"/>
        <w:tblLook w:firstColumn="1" w:firstRow="1" w:lastColumn="0" w:lastRow="0" w:noHBand="0" w:noVBand="1" w:val="04A0"/>
        <w:tblInd w:w="120" w:type="dxa"/>
      </w:tblPr>
      <w:tblGrid>
        <w:gridCol w:w="1800"/>
        <w:gridCol w:w="2900"/>
        <w:gridCol w:w="4660"/>
      </w:tblGrid>
      <w:tr>
        <w:trPr>
          <w:tblHeader w:val="true"/>
        </w:trPr>
        <w:tc>
          <w:tcPr>
            <w:tcW w:type="dxa" w:w="1800"/>
            <w:shd w:fill="E8EEF5"/>
            <w:tcMar>
              <w:top w:w="90" w:type="dxa"/>
              <w:start w:w="120" w:type="dxa"/>
              <w:bottom w:w="90" w:type="dxa"/>
              <w:end w:w="120" w:type="dxa"/>
            </w:tcMar>
            <w:vAlign w:val="center"/>
          </w:tcPr>
          <w:p>
            <w:pPr>
              <w:spacing w:after="0"/>
            </w:pPr>
            <w:r>
              <w:rPr>
                <w:b/>
                <w:color w:val="17365D"/>
                <w:sz w:val="19"/>
              </w:rPr>
              <w:t>Layer</w:t>
            </w:r>
          </w:p>
        </w:tc>
        <w:tc>
          <w:tcPr>
            <w:tcW w:type="dxa" w:w="2900"/>
            <w:shd w:fill="E8EEF5"/>
            <w:tcMar>
              <w:top w:w="90" w:type="dxa"/>
              <w:start w:w="120" w:type="dxa"/>
              <w:bottom w:w="90" w:type="dxa"/>
              <w:end w:w="120" w:type="dxa"/>
            </w:tcMar>
            <w:vAlign w:val="center"/>
          </w:tcPr>
          <w:p>
            <w:pPr>
              <w:spacing w:after="0"/>
            </w:pPr>
            <w:r>
              <w:rPr>
                <w:b/>
                <w:color w:val="17365D"/>
                <w:sz w:val="19"/>
              </w:rPr>
              <w:t>Purpose</w:t>
            </w:r>
          </w:p>
        </w:tc>
        <w:tc>
          <w:tcPr>
            <w:tcW w:type="dxa" w:w="4660"/>
            <w:shd w:fill="E8EEF5"/>
            <w:tcMar>
              <w:top w:w="90" w:type="dxa"/>
              <w:start w:w="120" w:type="dxa"/>
              <w:bottom w:w="90" w:type="dxa"/>
              <w:end w:w="120" w:type="dxa"/>
            </w:tcMar>
            <w:vAlign w:val="center"/>
          </w:tcPr>
          <w:p>
            <w:pPr>
              <w:spacing w:after="0"/>
            </w:pPr>
            <w:r>
              <w:rPr>
                <w:b/>
                <w:color w:val="17365D"/>
                <w:sz w:val="19"/>
              </w:rPr>
              <w:t>Illustrative contents</w:t>
            </w:r>
          </w:p>
        </w:tc>
      </w:tr>
      <w:tr>
        <w:tc>
          <w:tcPr>
            <w:tcW w:type="dxa" w:w="1800"/>
            <w:tcMar>
              <w:top w:w="90" w:type="dxa"/>
              <w:start w:w="120" w:type="dxa"/>
              <w:bottom w:w="90" w:type="dxa"/>
              <w:end w:w="120" w:type="dxa"/>
            </w:tcMar>
            <w:vAlign w:val="center"/>
          </w:tcPr>
          <w:p>
            <w:pPr>
              <w:spacing w:after="0" w:line="252" w:lineRule="auto"/>
            </w:pPr>
            <w:r>
              <w:rPr>
                <w:sz w:val="18"/>
              </w:rPr>
              <w:t>Emotion</w:t>
            </w:r>
          </w:p>
        </w:tc>
        <w:tc>
          <w:tcPr>
            <w:tcW w:type="dxa" w:w="2900"/>
            <w:tcMar>
              <w:top w:w="90" w:type="dxa"/>
              <w:start w:w="120" w:type="dxa"/>
              <w:bottom w:w="90" w:type="dxa"/>
              <w:end w:w="120" w:type="dxa"/>
            </w:tcMar>
            <w:vAlign w:val="center"/>
          </w:tcPr>
          <w:p>
            <w:pPr>
              <w:spacing w:after="0" w:line="252" w:lineRule="auto"/>
            </w:pPr>
            <w:r>
              <w:rPr>
                <w:sz w:val="18"/>
              </w:rPr>
              <w:t>Shorter-lived event response</w:t>
            </w:r>
          </w:p>
        </w:tc>
        <w:tc>
          <w:tcPr>
            <w:tcW w:type="dxa" w:w="4660"/>
            <w:tcMar>
              <w:top w:w="90" w:type="dxa"/>
              <w:start w:w="120" w:type="dxa"/>
              <w:bottom w:w="90" w:type="dxa"/>
              <w:end w:w="120" w:type="dxa"/>
            </w:tcMar>
            <w:vAlign w:val="center"/>
          </w:tcPr>
          <w:p>
            <w:pPr>
              <w:spacing w:after="0" w:line="252" w:lineRule="auto"/>
            </w:pPr>
            <w:r>
              <w:rPr>
                <w:sz w:val="18"/>
              </w:rPr>
              <w:t>fear, joy, anger, sadness, disgust, surprise, interest, trust/affiliation</w:t>
            </w:r>
          </w:p>
        </w:tc>
      </w:tr>
      <w:tr>
        <w:tc>
          <w:tcPr>
            <w:tcW w:type="dxa" w:w="1800"/>
            <w:tcMar>
              <w:top w:w="90" w:type="dxa"/>
              <w:start w:w="120" w:type="dxa"/>
              <w:bottom w:w="90" w:type="dxa"/>
              <w:end w:w="120" w:type="dxa"/>
            </w:tcMar>
            <w:vAlign w:val="center"/>
          </w:tcPr>
          <w:p>
            <w:pPr>
              <w:spacing w:after="0" w:line="252" w:lineRule="auto"/>
            </w:pPr>
            <w:r>
              <w:rPr>
                <w:sz w:val="18"/>
              </w:rPr>
              <w:t>Core affect</w:t>
            </w:r>
          </w:p>
        </w:tc>
        <w:tc>
          <w:tcPr>
            <w:tcW w:type="dxa" w:w="2900"/>
            <w:tcMar>
              <w:top w:w="90" w:type="dxa"/>
              <w:start w:w="120" w:type="dxa"/>
              <w:bottom w:w="90" w:type="dxa"/>
              <w:end w:w="120" w:type="dxa"/>
            </w:tcMar>
            <w:vAlign w:val="center"/>
          </w:tcPr>
          <w:p>
            <w:pPr>
              <w:spacing w:after="0" w:line="252" w:lineRule="auto"/>
            </w:pPr>
            <w:r>
              <w:rPr>
                <w:sz w:val="18"/>
              </w:rPr>
              <w:t>Continuous affective geometry</w:t>
            </w:r>
          </w:p>
        </w:tc>
        <w:tc>
          <w:tcPr>
            <w:tcW w:type="dxa" w:w="4660"/>
            <w:tcMar>
              <w:top w:w="90" w:type="dxa"/>
              <w:start w:w="120" w:type="dxa"/>
              <w:bottom w:w="90" w:type="dxa"/>
              <w:end w:w="120" w:type="dxa"/>
            </w:tcMar>
            <w:vAlign w:val="center"/>
          </w:tcPr>
          <w:p>
            <w:pPr>
              <w:spacing w:after="0" w:line="252" w:lineRule="auto"/>
            </w:pPr>
            <w:r>
              <w:rPr>
                <w:sz w:val="18"/>
              </w:rPr>
              <w:t>valence, arousal, dominance/control</w:t>
            </w:r>
          </w:p>
        </w:tc>
      </w:tr>
      <w:tr>
        <w:tc>
          <w:tcPr>
            <w:tcW w:type="dxa" w:w="1800"/>
            <w:tcMar>
              <w:top w:w="90" w:type="dxa"/>
              <w:start w:w="120" w:type="dxa"/>
              <w:bottom w:w="90" w:type="dxa"/>
              <w:end w:w="120" w:type="dxa"/>
            </w:tcMar>
            <w:vAlign w:val="center"/>
          </w:tcPr>
          <w:p>
            <w:pPr>
              <w:spacing w:after="0" w:line="252" w:lineRule="auto"/>
            </w:pPr>
            <w:r>
              <w:rPr>
                <w:sz w:val="18"/>
              </w:rPr>
              <w:t>Mood</w:t>
            </w:r>
          </w:p>
        </w:tc>
        <w:tc>
          <w:tcPr>
            <w:tcW w:type="dxa" w:w="2900"/>
            <w:tcMar>
              <w:top w:w="90" w:type="dxa"/>
              <w:start w:w="120" w:type="dxa"/>
              <w:bottom w:w="90" w:type="dxa"/>
              <w:end w:w="120" w:type="dxa"/>
            </w:tcMar>
            <w:vAlign w:val="center"/>
          </w:tcPr>
          <w:p>
            <w:pPr>
              <w:spacing w:after="0" w:line="252" w:lineRule="auto"/>
            </w:pPr>
            <w:r>
              <w:rPr>
                <w:sz w:val="18"/>
              </w:rPr>
              <w:t>Slow-moving background bias</w:t>
            </w:r>
          </w:p>
        </w:tc>
        <w:tc>
          <w:tcPr>
            <w:tcW w:type="dxa" w:w="4660"/>
            <w:tcMar>
              <w:top w:w="90" w:type="dxa"/>
              <w:start w:w="120" w:type="dxa"/>
              <w:bottom w:w="90" w:type="dxa"/>
              <w:end w:w="120" w:type="dxa"/>
            </w:tcMar>
            <w:vAlign w:val="center"/>
          </w:tcPr>
          <w:p>
            <w:pPr>
              <w:spacing w:after="0" w:line="252" w:lineRule="auto"/>
            </w:pPr>
            <w:r>
              <w:rPr>
                <w:sz w:val="18"/>
              </w:rPr>
              <w:t>positive/negative tone, activation, social openness</w:t>
            </w:r>
          </w:p>
        </w:tc>
      </w:tr>
      <w:tr>
        <w:tc>
          <w:tcPr>
            <w:tcW w:type="dxa" w:w="1800"/>
            <w:tcMar>
              <w:top w:w="90" w:type="dxa"/>
              <w:start w:w="120" w:type="dxa"/>
              <w:bottom w:w="90" w:type="dxa"/>
              <w:end w:w="120" w:type="dxa"/>
            </w:tcMar>
            <w:vAlign w:val="center"/>
          </w:tcPr>
          <w:p>
            <w:pPr>
              <w:spacing w:after="0" w:line="252" w:lineRule="auto"/>
            </w:pPr>
            <w:r>
              <w:rPr>
                <w:sz w:val="18"/>
              </w:rPr>
              <w:t>Action tendency</w:t>
            </w:r>
          </w:p>
        </w:tc>
        <w:tc>
          <w:tcPr>
            <w:tcW w:type="dxa" w:w="2900"/>
            <w:tcMar>
              <w:top w:w="90" w:type="dxa"/>
              <w:start w:w="120" w:type="dxa"/>
              <w:bottom w:w="90" w:type="dxa"/>
              <w:end w:w="120" w:type="dxa"/>
            </w:tcMar>
            <w:vAlign w:val="center"/>
          </w:tcPr>
          <w:p>
            <w:pPr>
              <w:spacing w:after="0" w:line="252" w:lineRule="auto"/>
            </w:pPr>
            <w:r>
              <w:rPr>
                <w:sz w:val="18"/>
              </w:rPr>
              <w:t>Prepared orientation toward action</w:t>
            </w:r>
          </w:p>
        </w:tc>
        <w:tc>
          <w:tcPr>
            <w:tcW w:type="dxa" w:w="4660"/>
            <w:tcMar>
              <w:top w:w="90" w:type="dxa"/>
              <w:start w:w="120" w:type="dxa"/>
              <w:bottom w:w="90" w:type="dxa"/>
              <w:end w:w="120" w:type="dxa"/>
            </w:tcMar>
            <w:vAlign w:val="center"/>
          </w:tcPr>
          <w:p>
            <w:pPr>
              <w:spacing w:after="0" w:line="252" w:lineRule="auto"/>
            </w:pPr>
            <w:r>
              <w:rPr>
                <w:sz w:val="18"/>
              </w:rPr>
              <w:t>approach, avoid, freeze, confront, affiliate, explore, repair</w:t>
            </w:r>
          </w:p>
        </w:tc>
      </w:tr>
      <w:tr>
        <w:tc>
          <w:tcPr>
            <w:tcW w:type="dxa" w:w="1800"/>
            <w:tcMar>
              <w:top w:w="90" w:type="dxa"/>
              <w:start w:w="120" w:type="dxa"/>
              <w:bottom w:w="90" w:type="dxa"/>
              <w:end w:w="120" w:type="dxa"/>
            </w:tcMar>
            <w:vAlign w:val="center"/>
          </w:tcPr>
          <w:p>
            <w:pPr>
              <w:spacing w:after="0" w:line="252" w:lineRule="auto"/>
            </w:pPr>
            <w:r>
              <w:rPr>
                <w:sz w:val="18"/>
              </w:rPr>
              <w:t>Regulation state</w:t>
            </w:r>
          </w:p>
        </w:tc>
        <w:tc>
          <w:tcPr>
            <w:tcW w:type="dxa" w:w="2900"/>
            <w:tcMar>
              <w:top w:w="90" w:type="dxa"/>
              <w:start w:w="120" w:type="dxa"/>
              <w:bottom w:w="90" w:type="dxa"/>
              <w:end w:w="120" w:type="dxa"/>
            </w:tcMar>
            <w:vAlign w:val="center"/>
          </w:tcPr>
          <w:p>
            <w:pPr>
              <w:spacing w:after="0" w:line="252" w:lineRule="auto"/>
            </w:pPr>
            <w:r>
              <w:rPr>
                <w:sz w:val="18"/>
              </w:rPr>
              <w:t>Current modulation process</w:t>
            </w:r>
          </w:p>
        </w:tc>
        <w:tc>
          <w:tcPr>
            <w:tcW w:type="dxa" w:w="4660"/>
            <w:tcMar>
              <w:top w:w="90" w:type="dxa"/>
              <w:start w:w="120" w:type="dxa"/>
              <w:bottom w:w="90" w:type="dxa"/>
              <w:end w:w="120" w:type="dxa"/>
            </w:tcMar>
            <w:vAlign w:val="center"/>
          </w:tcPr>
          <w:p>
            <w:pPr>
              <w:spacing w:after="0" w:line="252" w:lineRule="auto"/>
            </w:pPr>
            <w:r>
              <w:rPr>
                <w:sz w:val="18"/>
              </w:rPr>
              <w:t>reappraisal, delay, suppression of expression, information seeking</w:t>
            </w:r>
          </w:p>
        </w:tc>
      </w:tr>
    </w:tbl>
    <w:p>
      <w:pPr>
        <w:spacing w:after="0"/>
        <w:widowControl/>
      </w:pPr>
    </w:p>
    <w:p>
      <w:pPr>
        <w:pStyle w:val="Heading2"/>
        <w:widowControl/>
      </w:pPr>
      <w:r>
        <w:t>9.2 Representation requirements</w:t>
      </w:r>
    </w:p>
    <w:p>
      <w:pPr>
        <w:pStyle w:val="ListBullet"/>
        <w:widowControl/>
      </w:pPr>
      <w:r>
        <w:t>Discrete emotions should normally be represented as independent bounded intensities, not a probability simplex.</w:t>
      </w:r>
    </w:p>
    <w:p>
      <w:pPr>
        <w:pStyle w:val="ListBullet"/>
        <w:widowControl/>
      </w:pPr>
      <w:r>
        <w:t>A probability distribution may be used for epistemic uncertainty about which emotion is present; this must remain distinct from emotional intensity.</w:t>
      </w:r>
    </w:p>
    <w:p>
      <w:pPr>
        <w:pStyle w:val="ListBullet"/>
        <w:widowControl/>
      </w:pPr>
      <w:r>
        <w:t>Each state value must carry a timestamp, provenance, and confidence or quality indicator where appropriate.</w:t>
      </w:r>
    </w:p>
    <w:p>
      <w:pPr>
        <w:pStyle w:val="ListBullet"/>
        <w:widowControl/>
      </w:pPr>
      <w:r>
        <w:t>The ontology must be configurable and extensible without invalidating historical records.</w:t>
      </w:r>
    </w:p>
    <w:p>
      <w:pPr>
        <w:pStyle w:val="ListBullet"/>
        <w:widowControl/>
      </w:pPr>
      <w:r>
        <w:t>Baselines and transition rates may differ by agent profile but must remain explicit and versioned.</w:t>
      </w:r>
    </w:p>
    <w:p>
      <w:pPr>
        <w:pStyle w:val="Heading2"/>
        <w:widowControl/>
      </w:pPr>
      <w:r>
        <w:t>9.3 Transition properties</w:t>
      </w:r>
    </w:p>
    <w:p>
      <w:pPr>
        <w:widowControl/>
      </w:pPr>
      <w:r>
        <w:rPr>
          <w:i w:val="0"/>
        </w:rPr>
        <w:t>A conceptual update may be expressed as:</w:t>
      </w:r>
    </w:p>
    <w:p>
      <w:pPr>
        <w:jc w:val="center"/>
        <w:widowControl/>
      </w:pPr>
      <w:r>
        <w:rPr>
          <w:rFonts w:ascii="Cambria Math" w:hAnsi="Cambria Math"/>
          <w:i/>
          <w:color w:val="17365D"/>
          <w:sz w:val="22"/>
        </w:rPr>
        <w:t>State(t+1) = bound[persistence(State(t)) + appraisal impact + memory bias - decay + regulation]</w:t>
      </w:r>
    </w:p>
    <w:p>
      <w:pPr>
        <w:pStyle w:val="ListBullet"/>
        <w:widowControl/>
      </w:pPr>
      <w:r>
        <w:t>Persistence prevents abrupt resets between turns.</w:t>
      </w:r>
    </w:p>
    <w:p>
      <w:pPr>
        <w:pStyle w:val="ListBullet"/>
        <w:widowControl/>
      </w:pPr>
      <w:r>
        <w:t>Decay moves transient emotions toward configurable baselines.</w:t>
      </w:r>
    </w:p>
    <w:p>
      <w:pPr>
        <w:pStyle w:val="ListBullet"/>
        <w:widowControl/>
      </w:pPr>
      <w:r>
        <w:t>Saturation prevents unbounded accumulation.</w:t>
      </w:r>
    </w:p>
    <w:p>
      <w:pPr>
        <w:pStyle w:val="ListBullet"/>
        <w:widowControl/>
      </w:pPr>
      <w:r>
        <w:t>Regulation changes intensity, expression, interpretation, or action without rewriting history.</w:t>
      </w:r>
    </w:p>
    <w:p>
      <w:pPr>
        <w:pStyle w:val="ListBullet"/>
        <w:widowControl/>
      </w:pPr>
      <w:r>
        <w:t>Reappraisal creates a new transition linked to the original appraisal; it does not silently alter the prior record.</w:t>
      </w:r>
    </w:p>
    <w:p>
      <w:pPr>
        <w:pStyle w:val="Heading2"/>
        <w:widowControl/>
      </w:pPr>
      <w:r>
        <w:t>9.4 Initial reference ontology</w:t>
      </w:r>
    </w:p>
    <w:p>
      <w:pPr>
        <w:widowControl/>
      </w:pPr>
      <w:r>
        <w:rPr>
          <w:i w:val="0"/>
        </w:rPr>
        <w:t>The MVP should begin with a compact, testable set rather than claiming universality:</w:t>
      </w:r>
    </w:p>
    <w:tbl>
      <w:tblPr>
        <w:tblStyle w:val="TableGrid"/>
        <w:tblW w:type="dxa" w:w="9360"/>
        <w:jc w:val="center"/>
        <w:tblLayout w:type="fixed"/>
        <w:tblLook w:firstColumn="1" w:firstRow="1" w:lastColumn="0" w:lastRow="0" w:noHBand="0" w:noVBand="1" w:val="04A0"/>
        <w:tblInd w:w="120" w:type="dxa"/>
      </w:tblPr>
      <w:tblGrid>
        <w:gridCol w:w="2500"/>
        <w:gridCol w:w="6860"/>
      </w:tblGrid>
      <w:tr>
        <w:trPr>
          <w:tblHeader w:val="true"/>
        </w:trPr>
        <w:tc>
          <w:tcPr>
            <w:tcW w:type="dxa" w:w="2500"/>
            <w:shd w:fill="E8EEF5"/>
            <w:tcMar>
              <w:top w:w="90" w:type="dxa"/>
              <w:start w:w="120" w:type="dxa"/>
              <w:bottom w:w="90" w:type="dxa"/>
              <w:end w:w="120" w:type="dxa"/>
            </w:tcMar>
            <w:vAlign w:val="center"/>
          </w:tcPr>
          <w:p>
            <w:pPr>
              <w:spacing w:after="0"/>
            </w:pPr>
            <w:r>
              <w:rPr>
                <w:b/>
                <w:color w:val="17365D"/>
                <w:sz w:val="19"/>
              </w:rPr>
              <w:t>Construct</w:t>
            </w:r>
          </w:p>
        </w:tc>
        <w:tc>
          <w:tcPr>
            <w:tcW w:type="dxa" w:w="6860"/>
            <w:shd w:fill="E8EEF5"/>
            <w:tcMar>
              <w:top w:w="90" w:type="dxa"/>
              <w:start w:w="120" w:type="dxa"/>
              <w:bottom w:w="90" w:type="dxa"/>
              <w:end w:w="120" w:type="dxa"/>
            </w:tcMar>
            <w:vAlign w:val="center"/>
          </w:tcPr>
          <w:p>
            <w:pPr>
              <w:spacing w:after="0"/>
            </w:pPr>
            <w:r>
              <w:rPr>
                <w:b/>
                <w:color w:val="17365D"/>
                <w:sz w:val="19"/>
              </w:rPr>
              <w:t>Initial set</w:t>
            </w:r>
          </w:p>
        </w:tc>
      </w:tr>
      <w:tr>
        <w:tc>
          <w:tcPr>
            <w:tcW w:type="dxa" w:w="2500"/>
            <w:tcMar>
              <w:top w:w="90" w:type="dxa"/>
              <w:start w:w="120" w:type="dxa"/>
              <w:bottom w:w="90" w:type="dxa"/>
              <w:end w:w="120" w:type="dxa"/>
            </w:tcMar>
            <w:vAlign w:val="center"/>
          </w:tcPr>
          <w:p>
            <w:pPr>
              <w:spacing w:after="0" w:line="252" w:lineRule="auto"/>
            </w:pPr>
            <w:r>
              <w:rPr>
                <w:sz w:val="18"/>
              </w:rPr>
              <w:t>Discrete affects</w:t>
            </w:r>
          </w:p>
        </w:tc>
        <w:tc>
          <w:tcPr>
            <w:tcW w:type="dxa" w:w="6860"/>
            <w:tcMar>
              <w:top w:w="90" w:type="dxa"/>
              <w:start w:w="120" w:type="dxa"/>
              <w:bottom w:w="90" w:type="dxa"/>
              <w:end w:w="120" w:type="dxa"/>
            </w:tcMar>
            <w:vAlign w:val="center"/>
          </w:tcPr>
          <w:p>
            <w:pPr>
              <w:spacing w:after="0" w:line="252" w:lineRule="auto"/>
            </w:pPr>
            <w:r>
              <w:rPr>
                <w:sz w:val="18"/>
              </w:rPr>
              <w:t>joy, sadness, fear, anger, disgust, surprise, interest, affiliation/trust</w:t>
            </w:r>
          </w:p>
        </w:tc>
      </w:tr>
      <w:tr>
        <w:tc>
          <w:tcPr>
            <w:tcW w:type="dxa" w:w="2500"/>
            <w:tcMar>
              <w:top w:w="90" w:type="dxa"/>
              <w:start w:w="120" w:type="dxa"/>
              <w:bottom w:w="90" w:type="dxa"/>
              <w:end w:w="120" w:type="dxa"/>
            </w:tcMar>
            <w:vAlign w:val="center"/>
          </w:tcPr>
          <w:p>
            <w:pPr>
              <w:spacing w:after="0" w:line="252" w:lineRule="auto"/>
            </w:pPr>
            <w:r>
              <w:rPr>
                <w:sz w:val="18"/>
              </w:rPr>
              <w:t>Dimensions</w:t>
            </w:r>
          </w:p>
        </w:tc>
        <w:tc>
          <w:tcPr>
            <w:tcW w:type="dxa" w:w="6860"/>
            <w:tcMar>
              <w:top w:w="90" w:type="dxa"/>
              <w:start w:w="120" w:type="dxa"/>
              <w:bottom w:w="90" w:type="dxa"/>
              <w:end w:w="120" w:type="dxa"/>
            </w:tcMar>
            <w:vAlign w:val="center"/>
          </w:tcPr>
          <w:p>
            <w:pPr>
              <w:spacing w:after="0" w:line="252" w:lineRule="auto"/>
            </w:pPr>
            <w:r>
              <w:rPr>
                <w:sz w:val="18"/>
              </w:rPr>
              <w:t>valence, arousal, dominance/control</w:t>
            </w:r>
          </w:p>
        </w:tc>
      </w:tr>
      <w:tr>
        <w:tc>
          <w:tcPr>
            <w:tcW w:type="dxa" w:w="2500"/>
            <w:tcMar>
              <w:top w:w="90" w:type="dxa"/>
              <w:start w:w="120" w:type="dxa"/>
              <w:bottom w:w="90" w:type="dxa"/>
              <w:end w:w="120" w:type="dxa"/>
            </w:tcMar>
            <w:vAlign w:val="center"/>
          </w:tcPr>
          <w:p>
            <w:pPr>
              <w:spacing w:after="0" w:line="252" w:lineRule="auto"/>
            </w:pPr>
            <w:r>
              <w:rPr>
                <w:sz w:val="18"/>
              </w:rPr>
              <w:t>Action tendencies</w:t>
            </w:r>
          </w:p>
        </w:tc>
        <w:tc>
          <w:tcPr>
            <w:tcW w:type="dxa" w:w="6860"/>
            <w:tcMar>
              <w:top w:w="90" w:type="dxa"/>
              <w:start w:w="120" w:type="dxa"/>
              <w:bottom w:w="90" w:type="dxa"/>
              <w:end w:w="120" w:type="dxa"/>
            </w:tcMar>
            <w:vAlign w:val="center"/>
          </w:tcPr>
          <w:p>
            <w:pPr>
              <w:spacing w:after="0" w:line="252" w:lineRule="auto"/>
            </w:pPr>
            <w:r>
              <w:rPr>
                <w:sz w:val="18"/>
              </w:rPr>
              <w:t>approach, avoid, freeze, confront, affiliate, explore, repair, disengage</w:t>
            </w:r>
          </w:p>
        </w:tc>
      </w:tr>
      <w:tr>
        <w:tc>
          <w:tcPr>
            <w:tcW w:type="dxa" w:w="2500"/>
            <w:tcMar>
              <w:top w:w="90" w:type="dxa"/>
              <w:start w:w="120" w:type="dxa"/>
              <w:bottom w:w="90" w:type="dxa"/>
              <w:end w:w="120" w:type="dxa"/>
            </w:tcMar>
            <w:vAlign w:val="center"/>
          </w:tcPr>
          <w:p>
            <w:pPr>
              <w:spacing w:after="0" w:line="252" w:lineRule="auto"/>
            </w:pPr>
            <w:r>
              <w:rPr>
                <w:sz w:val="18"/>
              </w:rPr>
              <w:t>Appraisal dimensions</w:t>
            </w:r>
          </w:p>
        </w:tc>
        <w:tc>
          <w:tcPr>
            <w:tcW w:type="dxa" w:w="6860"/>
            <w:tcMar>
              <w:top w:w="90" w:type="dxa"/>
              <w:start w:w="120" w:type="dxa"/>
              <w:bottom w:w="90" w:type="dxa"/>
              <w:end w:w="120" w:type="dxa"/>
            </w:tcMar>
            <w:vAlign w:val="center"/>
          </w:tcPr>
          <w:p>
            <w:pPr>
              <w:spacing w:after="0" w:line="252" w:lineRule="auto"/>
            </w:pPr>
            <w:r>
              <w:rPr>
                <w:sz w:val="18"/>
              </w:rPr>
              <w:t>novelty, goal relevance, congruence, controllability, certainty, agency, norms, social meaning</w:t>
            </w:r>
          </w:p>
        </w:tc>
      </w:tr>
    </w:tbl>
    <w:p>
      <w:pPr>
        <w:spacing w:after="0"/>
        <w:widowControl/>
      </w:pPr>
    </w:p>
    <w:p>
      <w:pPr>
        <w:pStyle w:val="Heading1"/>
        <w:widowControl/>
      </w:pPr>
      <w:r>
        <w:t>10. Dual-process response model</w:t>
      </w:r>
    </w:p>
    <w:p>
      <w:pPr>
        <w:pStyle w:val="Heading2"/>
        <w:widowControl/>
      </w:pPr>
      <w:r>
        <w:t>10.1 Fast pathway characteristics</w:t>
      </w:r>
    </w:p>
    <w:p>
      <w:pPr>
        <w:pStyle w:val="ListBullet"/>
        <w:widowControl/>
      </w:pPr>
      <w:r>
        <w:t>Optimized for latency and salience rather than completeness.</w:t>
      </w:r>
    </w:p>
    <w:p>
      <w:pPr>
        <w:pStyle w:val="ListBullet"/>
        <w:widowControl/>
      </w:pPr>
      <w:r>
        <w:t>Uses current affect, learned associations, compact context, and trusted event features.</w:t>
      </w:r>
    </w:p>
    <w:p>
      <w:pPr>
        <w:pStyle w:val="ListBullet"/>
        <w:widowControl/>
      </w:pPr>
      <w:r>
        <w:t>Produces an appraisal delta, urgency, action tendency, and confidence.</w:t>
      </w:r>
    </w:p>
    <w:p>
      <w:pPr>
        <w:pStyle w:val="ListBullet"/>
        <w:widowControl/>
      </w:pPr>
      <w:r>
        <w:t>May trigger internal preparation immediately; external action remains governed by arbitration and safety.</w:t>
      </w:r>
    </w:p>
    <w:p>
      <w:pPr>
        <w:pStyle w:val="ListBullet"/>
        <w:widowControl/>
      </w:pPr>
      <w:r>
        <w:t>Must tolerate false positives and expose uncertainty.</w:t>
      </w:r>
    </w:p>
    <w:p>
      <w:pPr>
        <w:pStyle w:val="Heading2"/>
        <w:widowControl/>
      </w:pPr>
      <w:r>
        <w:t>10.2 Slow pathway characteristics</w:t>
      </w:r>
    </w:p>
    <w:p>
      <w:pPr>
        <w:pStyle w:val="ListBullet"/>
        <w:widowControl/>
      </w:pPr>
      <w:r>
        <w:t>Consumes richer context, retrieved memories, active goals, relationship state, and fast-path output.</w:t>
      </w:r>
    </w:p>
    <w:p>
      <w:pPr>
        <w:pStyle w:val="ListBullet"/>
        <w:widowControl/>
      </w:pPr>
      <w:r>
        <w:t>Explores alternative causal explanations and counterfactuals.</w:t>
      </w:r>
    </w:p>
    <w:p>
      <w:pPr>
        <w:pStyle w:val="ListBullet"/>
        <w:widowControl/>
      </w:pPr>
      <w:r>
        <w:t>Evaluates downstream consequences and social or normative considerations.</w:t>
      </w:r>
    </w:p>
    <w:p>
      <w:pPr>
        <w:pStyle w:val="ListBullet"/>
        <w:widowControl/>
      </w:pPr>
      <w:r>
        <w:t>Can regulate or revise both affect and action proposals.</w:t>
      </w:r>
    </w:p>
    <w:p>
      <w:pPr>
        <w:pStyle w:val="ListBullet"/>
        <w:widowControl/>
      </w:pPr>
      <w:r>
        <w:t>May run asynchronously after a safe provisional response.</w:t>
      </w:r>
    </w:p>
    <w:p>
      <w:pPr>
        <w:pStyle w:val="Heading2"/>
        <w:widowControl/>
      </w:pPr>
      <w:r>
        <w:t>10.3 Arbitration policy</w:t>
      </w:r>
    </w:p>
    <w:tbl>
      <w:tblPr>
        <w:tblStyle w:val="TableGrid"/>
        <w:tblW w:type="dxa" w:w="9360"/>
        <w:jc w:val="center"/>
        <w:tblLayout w:type="fixed"/>
        <w:tblLook w:firstColumn="1" w:firstRow="1" w:lastColumn="0" w:lastRow="0" w:noHBand="0" w:noVBand="1" w:val="04A0"/>
        <w:tblInd w:w="120" w:type="dxa"/>
      </w:tblPr>
      <w:tblGrid>
        <w:gridCol w:w="4050"/>
        <w:gridCol w:w="5310"/>
      </w:tblGrid>
      <w:tr>
        <w:trPr>
          <w:tblHeader w:val="true"/>
        </w:trPr>
        <w:tc>
          <w:tcPr>
            <w:tcW w:type="dxa" w:w="4050"/>
            <w:shd w:fill="E8EEF5"/>
            <w:tcMar>
              <w:top w:w="90" w:type="dxa"/>
              <w:start w:w="120" w:type="dxa"/>
              <w:bottom w:w="90" w:type="dxa"/>
              <w:end w:w="120" w:type="dxa"/>
            </w:tcMar>
            <w:vAlign w:val="center"/>
          </w:tcPr>
          <w:p>
            <w:pPr>
              <w:spacing w:after="0"/>
            </w:pPr>
            <w:r>
              <w:rPr>
                <w:b/>
                <w:color w:val="17365D"/>
                <w:sz w:val="19"/>
              </w:rPr>
              <w:t>Condition</w:t>
            </w:r>
          </w:p>
        </w:tc>
        <w:tc>
          <w:tcPr>
            <w:tcW w:type="dxa" w:w="5310"/>
            <w:shd w:fill="E8EEF5"/>
            <w:tcMar>
              <w:top w:w="90" w:type="dxa"/>
              <w:start w:w="120" w:type="dxa"/>
              <w:bottom w:w="90" w:type="dxa"/>
              <w:end w:w="120" w:type="dxa"/>
            </w:tcMar>
            <w:vAlign w:val="center"/>
          </w:tcPr>
          <w:p>
            <w:pPr>
              <w:spacing w:after="0"/>
            </w:pPr>
            <w:r>
              <w:rPr>
                <w:b/>
                <w:color w:val="17365D"/>
                <w:sz w:val="19"/>
              </w:rPr>
              <w:t>Preferred handling</w:t>
            </w:r>
          </w:p>
        </w:tc>
      </w:tr>
      <w:tr>
        <w:tc>
          <w:tcPr>
            <w:tcW w:type="dxa" w:w="4050"/>
            <w:tcMar>
              <w:top w:w="90" w:type="dxa"/>
              <w:start w:w="120" w:type="dxa"/>
              <w:bottom w:w="90" w:type="dxa"/>
              <w:end w:w="120" w:type="dxa"/>
            </w:tcMar>
            <w:vAlign w:val="center"/>
          </w:tcPr>
          <w:p>
            <w:pPr>
              <w:spacing w:after="0" w:line="252" w:lineRule="auto"/>
            </w:pPr>
            <w:r>
              <w:rPr>
                <w:sz w:val="18"/>
              </w:rPr>
              <w:t>High urgency, high confidence, safe/reversible action</w:t>
            </w:r>
          </w:p>
        </w:tc>
        <w:tc>
          <w:tcPr>
            <w:tcW w:type="dxa" w:w="5310"/>
            <w:tcMar>
              <w:top w:w="90" w:type="dxa"/>
              <w:start w:w="120" w:type="dxa"/>
              <w:bottom w:w="90" w:type="dxa"/>
              <w:end w:w="120" w:type="dxa"/>
            </w:tcMar>
            <w:vAlign w:val="center"/>
          </w:tcPr>
          <w:p>
            <w:pPr>
              <w:spacing w:after="0" w:line="252" w:lineRule="auto"/>
            </w:pPr>
            <w:r>
              <w:rPr>
                <w:sz w:val="18"/>
              </w:rPr>
              <w:t>Permit fast proposal within policy.</w:t>
            </w:r>
          </w:p>
        </w:tc>
      </w:tr>
      <w:tr>
        <w:tc>
          <w:tcPr>
            <w:tcW w:type="dxa" w:w="4050"/>
            <w:tcMar>
              <w:top w:w="90" w:type="dxa"/>
              <w:start w:w="120" w:type="dxa"/>
              <w:bottom w:w="90" w:type="dxa"/>
              <w:end w:w="120" w:type="dxa"/>
            </w:tcMar>
            <w:vAlign w:val="center"/>
          </w:tcPr>
          <w:p>
            <w:pPr>
              <w:spacing w:after="0" w:line="252" w:lineRule="auto"/>
            </w:pPr>
            <w:r>
              <w:rPr>
                <w:sz w:val="18"/>
              </w:rPr>
              <w:t>High urgency, low confidence</w:t>
            </w:r>
          </w:p>
        </w:tc>
        <w:tc>
          <w:tcPr>
            <w:tcW w:type="dxa" w:w="5310"/>
            <w:tcMar>
              <w:top w:w="90" w:type="dxa"/>
              <w:start w:w="120" w:type="dxa"/>
              <w:bottom w:w="90" w:type="dxa"/>
              <w:end w:w="120" w:type="dxa"/>
            </w:tcMar>
            <w:vAlign w:val="center"/>
          </w:tcPr>
          <w:p>
            <w:pPr>
              <w:spacing w:after="0" w:line="252" w:lineRule="auto"/>
            </w:pPr>
            <w:r>
              <w:rPr>
                <w:sz w:val="18"/>
              </w:rPr>
              <w:t>Take protective reversible action and seek information.</w:t>
            </w:r>
          </w:p>
        </w:tc>
      </w:tr>
      <w:tr>
        <w:tc>
          <w:tcPr>
            <w:tcW w:type="dxa" w:w="4050"/>
            <w:tcMar>
              <w:top w:w="90" w:type="dxa"/>
              <w:start w:w="120" w:type="dxa"/>
              <w:bottom w:w="90" w:type="dxa"/>
              <w:end w:w="120" w:type="dxa"/>
            </w:tcMar>
            <w:vAlign w:val="center"/>
          </w:tcPr>
          <w:p>
            <w:pPr>
              <w:spacing w:after="0" w:line="252" w:lineRule="auto"/>
            </w:pPr>
            <w:r>
              <w:rPr>
                <w:sz w:val="18"/>
              </w:rPr>
              <w:t>Low urgency, high consequence</w:t>
            </w:r>
          </w:p>
        </w:tc>
        <w:tc>
          <w:tcPr>
            <w:tcW w:type="dxa" w:w="5310"/>
            <w:tcMar>
              <w:top w:w="90" w:type="dxa"/>
              <w:start w:w="120" w:type="dxa"/>
              <w:bottom w:w="90" w:type="dxa"/>
              <w:end w:w="120" w:type="dxa"/>
            </w:tcMar>
            <w:vAlign w:val="center"/>
          </w:tcPr>
          <w:p>
            <w:pPr>
              <w:spacing w:after="0" w:line="252" w:lineRule="auto"/>
            </w:pPr>
            <w:r>
              <w:rPr>
                <w:sz w:val="18"/>
              </w:rPr>
              <w:t>Wait for slow processing.</w:t>
            </w:r>
          </w:p>
        </w:tc>
      </w:tr>
      <w:tr>
        <w:tc>
          <w:tcPr>
            <w:tcW w:type="dxa" w:w="4050"/>
            <w:tcMar>
              <w:top w:w="90" w:type="dxa"/>
              <w:start w:w="120" w:type="dxa"/>
              <w:bottom w:w="90" w:type="dxa"/>
              <w:end w:w="120" w:type="dxa"/>
            </w:tcMar>
            <w:vAlign w:val="center"/>
          </w:tcPr>
          <w:p>
            <w:pPr>
              <w:spacing w:after="0" w:line="252" w:lineRule="auto"/>
            </w:pPr>
            <w:r>
              <w:rPr>
                <w:sz w:val="18"/>
              </w:rPr>
              <w:t>Fast/slow disagreement</w:t>
            </w:r>
          </w:p>
        </w:tc>
        <w:tc>
          <w:tcPr>
            <w:tcW w:type="dxa" w:w="5310"/>
            <w:tcMar>
              <w:top w:w="90" w:type="dxa"/>
              <w:start w:w="120" w:type="dxa"/>
              <w:bottom w:w="90" w:type="dxa"/>
              <w:end w:w="120" w:type="dxa"/>
            </w:tcMar>
            <w:vAlign w:val="center"/>
          </w:tcPr>
          <w:p>
            <w:pPr>
              <w:spacing w:after="0" w:line="252" w:lineRule="auto"/>
            </w:pPr>
            <w:r>
              <w:rPr>
                <w:sz w:val="18"/>
              </w:rPr>
              <w:t>Prefer safe delay or combine; record conflict.</w:t>
            </w:r>
          </w:p>
        </w:tc>
      </w:tr>
      <w:tr>
        <w:tc>
          <w:tcPr>
            <w:tcW w:type="dxa" w:w="4050"/>
            <w:tcMar>
              <w:top w:w="90" w:type="dxa"/>
              <w:start w:w="120" w:type="dxa"/>
              <w:bottom w:w="90" w:type="dxa"/>
              <w:end w:w="120" w:type="dxa"/>
            </w:tcMar>
            <w:vAlign w:val="center"/>
          </w:tcPr>
          <w:p>
            <w:pPr>
              <w:spacing w:after="0" w:line="252" w:lineRule="auto"/>
            </w:pPr>
            <w:r>
              <w:rPr>
                <w:sz w:val="18"/>
              </w:rPr>
              <w:t>Irreversible or externally consequential action</w:t>
            </w:r>
          </w:p>
        </w:tc>
        <w:tc>
          <w:tcPr>
            <w:tcW w:type="dxa" w:w="5310"/>
            <w:tcMar>
              <w:top w:w="90" w:type="dxa"/>
              <w:start w:w="120" w:type="dxa"/>
              <w:bottom w:w="90" w:type="dxa"/>
              <w:end w:w="120" w:type="dxa"/>
            </w:tcMar>
            <w:vAlign w:val="center"/>
          </w:tcPr>
          <w:p>
            <w:pPr>
              <w:spacing w:after="0" w:line="252" w:lineRule="auto"/>
            </w:pPr>
            <w:r>
              <w:rPr>
                <w:sz w:val="18"/>
              </w:rPr>
              <w:t>Require slow review and host authorization.</w:t>
            </w:r>
          </w:p>
        </w:tc>
      </w:tr>
      <w:tr>
        <w:tc>
          <w:tcPr>
            <w:tcW w:type="dxa" w:w="4050"/>
            <w:tcMar>
              <w:top w:w="90" w:type="dxa"/>
              <w:start w:w="120" w:type="dxa"/>
              <w:bottom w:w="90" w:type="dxa"/>
              <w:end w:w="120" w:type="dxa"/>
            </w:tcMar>
            <w:vAlign w:val="center"/>
          </w:tcPr>
          <w:p>
            <w:pPr>
              <w:spacing w:after="0" w:line="252" w:lineRule="auto"/>
            </w:pPr>
            <w:r>
              <w:rPr>
                <w:sz w:val="18"/>
              </w:rPr>
              <w:t>Safety-policy conflict</w:t>
            </w:r>
          </w:p>
        </w:tc>
        <w:tc>
          <w:tcPr>
            <w:tcW w:type="dxa" w:w="5310"/>
            <w:tcMar>
              <w:top w:w="90" w:type="dxa"/>
              <w:start w:w="120" w:type="dxa"/>
              <w:bottom w:w="90" w:type="dxa"/>
              <w:end w:w="120" w:type="dxa"/>
            </w:tcMar>
            <w:vAlign w:val="center"/>
          </w:tcPr>
          <w:p>
            <w:pPr>
              <w:spacing w:after="0" w:line="252" w:lineRule="auto"/>
            </w:pPr>
            <w:r>
              <w:rPr>
                <w:sz w:val="18"/>
              </w:rPr>
              <w:t>Reject proposal regardless of emotional intensity.</w:t>
            </w:r>
          </w:p>
        </w:tc>
      </w:tr>
    </w:tbl>
    <w:p>
      <w:pPr>
        <w:spacing w:after="0"/>
        <w:widowControl/>
      </w:pPr>
    </w:p>
    <w:p>
      <w:pPr>
        <w:pStyle w:val="Heading2"/>
        <w:widowControl/>
      </w:pPr>
      <w:r>
        <w:t>10.4 Timing model</w:t>
      </w:r>
    </w:p>
    <w:p>
      <w:pPr>
        <w:widowControl/>
      </w:pPr>
      <w:r>
        <w:rPr>
          <w:i w:val="0"/>
        </w:rPr>
        <w:t>Manyu must support staged outputs: an immediate fast result, an optional provisional influence signal, and a later consolidated result. Consumers must be able to detect whether a result is provisional, revised, or final for the event.</w:t>
      </w:r>
    </w:p>
    <w:p>
      <w:pPr>
        <w:pStyle w:val="Heading1"/>
        <w:widowControl/>
      </w:pPr>
      <w:r>
        <w:t>11. Introspection and agent influence</w:t>
      </w:r>
    </w:p>
    <w:p>
      <w:pPr>
        <w:pStyle w:val="Heading2"/>
        <w:widowControl/>
      </w:pPr>
      <w:r>
        <w:t>11.1 Partial interoception</w:t>
      </w:r>
    </w:p>
    <w:p>
      <w:pPr>
        <w:widowControl/>
      </w:pPr>
      <w:r>
        <w:rPr>
          <w:i w:val="0"/>
        </w:rPr>
        <w:t>The host agent should receive a deliberately lossy observation such as:</w:t>
      </w:r>
    </w:p>
    <w:tbl>
      <w:tblPr>
        <w:tblStyle w:val="TableGrid"/>
        <w:tblW w:type="dxa" w:w="9360"/>
        <w:jc w:val="center"/>
        <w:tblLayout w:type="fixed"/>
        <w:tblLook w:firstColumn="1" w:firstRow="1" w:lastColumn="0" w:lastRow="0" w:noHBand="0" w:noVBand="1" w:val="04A0"/>
        <w:tblInd w:w="120" w:type="dxa"/>
      </w:tblPr>
      <w:tblGrid>
        <w:gridCol w:w="2300"/>
        <w:gridCol w:w="7060"/>
      </w:tblGrid>
      <w:tr>
        <w:trPr>
          <w:tblHeader w:val="true"/>
        </w:trPr>
        <w:tc>
          <w:tcPr>
            <w:tcW w:type="dxa" w:w="2300"/>
            <w:shd w:fill="E8EEF5"/>
            <w:tcMar>
              <w:top w:w="90" w:type="dxa"/>
              <w:start w:w="120" w:type="dxa"/>
              <w:bottom w:w="90" w:type="dxa"/>
              <w:end w:w="120" w:type="dxa"/>
            </w:tcMar>
            <w:vAlign w:val="center"/>
          </w:tcPr>
          <w:p>
            <w:pPr>
              <w:spacing w:after="0"/>
            </w:pPr>
            <w:r>
              <w:rPr>
                <w:b/>
                <w:color w:val="17365D"/>
                <w:sz w:val="19"/>
              </w:rPr>
              <w:t>Field</w:t>
            </w:r>
          </w:p>
        </w:tc>
        <w:tc>
          <w:tcPr>
            <w:tcW w:type="dxa" w:w="7060"/>
            <w:shd w:fill="E8EEF5"/>
            <w:tcMar>
              <w:top w:w="90" w:type="dxa"/>
              <w:start w:w="120" w:type="dxa"/>
              <w:bottom w:w="90" w:type="dxa"/>
              <w:end w:w="120" w:type="dxa"/>
            </w:tcMar>
            <w:vAlign w:val="center"/>
          </w:tcPr>
          <w:p>
            <w:pPr>
              <w:spacing w:after="0"/>
            </w:pPr>
            <w:r>
              <w:rPr>
                <w:b/>
                <w:color w:val="17365D"/>
                <w:sz w:val="19"/>
              </w:rPr>
              <w:t>Example</w:t>
            </w:r>
          </w:p>
        </w:tc>
      </w:tr>
      <w:tr>
        <w:tc>
          <w:tcPr>
            <w:tcW w:type="dxa" w:w="2300"/>
            <w:tcMar>
              <w:top w:w="90" w:type="dxa"/>
              <w:start w:w="120" w:type="dxa"/>
              <w:bottom w:w="90" w:type="dxa"/>
              <w:end w:w="120" w:type="dxa"/>
            </w:tcMar>
            <w:vAlign w:val="center"/>
          </w:tcPr>
          <w:p>
            <w:pPr>
              <w:spacing w:after="0" w:line="252" w:lineRule="auto"/>
            </w:pPr>
            <w:r>
              <w:rPr>
                <w:sz w:val="18"/>
              </w:rPr>
              <w:t>felt quality</w:t>
            </w:r>
          </w:p>
        </w:tc>
        <w:tc>
          <w:tcPr>
            <w:tcW w:type="dxa" w:w="7060"/>
            <w:tcMar>
              <w:top w:w="90" w:type="dxa"/>
              <w:start w:w="120" w:type="dxa"/>
              <w:bottom w:w="90" w:type="dxa"/>
              <w:end w:w="120" w:type="dxa"/>
            </w:tcMar>
            <w:vAlign w:val="center"/>
          </w:tcPr>
          <w:p>
            <w:pPr>
              <w:spacing w:after="0" w:line="252" w:lineRule="auto"/>
            </w:pPr>
            <w:r>
              <w:rPr>
                <w:sz w:val="18"/>
              </w:rPr>
              <w:t>uneasy and guarded</w:t>
            </w:r>
          </w:p>
        </w:tc>
      </w:tr>
      <w:tr>
        <w:tc>
          <w:tcPr>
            <w:tcW w:type="dxa" w:w="2300"/>
            <w:tcMar>
              <w:top w:w="90" w:type="dxa"/>
              <w:start w:w="120" w:type="dxa"/>
              <w:bottom w:w="90" w:type="dxa"/>
              <w:end w:w="120" w:type="dxa"/>
            </w:tcMar>
            <w:vAlign w:val="center"/>
          </w:tcPr>
          <w:p>
            <w:pPr>
              <w:spacing w:after="0" w:line="252" w:lineRule="auto"/>
            </w:pPr>
            <w:r>
              <w:rPr>
                <w:sz w:val="18"/>
              </w:rPr>
              <w:t>activation</w:t>
            </w:r>
          </w:p>
        </w:tc>
        <w:tc>
          <w:tcPr>
            <w:tcW w:type="dxa" w:w="7060"/>
            <w:tcMar>
              <w:top w:w="90" w:type="dxa"/>
              <w:start w:w="120" w:type="dxa"/>
              <w:bottom w:w="90" w:type="dxa"/>
              <w:end w:w="120" w:type="dxa"/>
            </w:tcMar>
            <w:vAlign w:val="center"/>
          </w:tcPr>
          <w:p>
            <w:pPr>
              <w:spacing w:after="0" w:line="252" w:lineRule="auto"/>
            </w:pPr>
            <w:r>
              <w:rPr>
                <w:sz w:val="18"/>
              </w:rPr>
              <w:t>elevated</w:t>
            </w:r>
          </w:p>
        </w:tc>
      </w:tr>
      <w:tr>
        <w:tc>
          <w:tcPr>
            <w:tcW w:type="dxa" w:w="2300"/>
            <w:tcMar>
              <w:top w:w="90" w:type="dxa"/>
              <w:start w:w="120" w:type="dxa"/>
              <w:bottom w:w="90" w:type="dxa"/>
              <w:end w:w="120" w:type="dxa"/>
            </w:tcMar>
            <w:vAlign w:val="center"/>
          </w:tcPr>
          <w:p>
            <w:pPr>
              <w:spacing w:after="0" w:line="252" w:lineRule="auto"/>
            </w:pPr>
            <w:r>
              <w:rPr>
                <w:sz w:val="18"/>
              </w:rPr>
              <w:t>likely affects</w:t>
            </w:r>
          </w:p>
        </w:tc>
        <w:tc>
          <w:tcPr>
            <w:tcW w:type="dxa" w:w="7060"/>
            <w:tcMar>
              <w:top w:w="90" w:type="dxa"/>
              <w:start w:w="120" w:type="dxa"/>
              <w:bottom w:w="90" w:type="dxa"/>
              <w:end w:w="120" w:type="dxa"/>
            </w:tcMar>
            <w:vAlign w:val="center"/>
          </w:tcPr>
          <w:p>
            <w:pPr>
              <w:spacing w:after="0" w:line="252" w:lineRule="auto"/>
            </w:pPr>
            <w:r>
              <w:rPr>
                <w:sz w:val="18"/>
              </w:rPr>
              <w:t>fear, anger</w:t>
            </w:r>
          </w:p>
        </w:tc>
      </w:tr>
      <w:tr>
        <w:tc>
          <w:tcPr>
            <w:tcW w:type="dxa" w:w="2300"/>
            <w:tcMar>
              <w:top w:w="90" w:type="dxa"/>
              <w:start w:w="120" w:type="dxa"/>
              <w:bottom w:w="90" w:type="dxa"/>
              <w:end w:w="120" w:type="dxa"/>
            </w:tcMar>
            <w:vAlign w:val="center"/>
          </w:tcPr>
          <w:p>
            <w:pPr>
              <w:spacing w:after="0" w:line="252" w:lineRule="auto"/>
            </w:pPr>
            <w:r>
              <w:rPr>
                <w:sz w:val="18"/>
              </w:rPr>
              <w:t>confidence</w:t>
            </w:r>
          </w:p>
        </w:tc>
        <w:tc>
          <w:tcPr>
            <w:tcW w:type="dxa" w:w="7060"/>
            <w:tcMar>
              <w:top w:w="90" w:type="dxa"/>
              <w:start w:w="120" w:type="dxa"/>
              <w:bottom w:w="90" w:type="dxa"/>
              <w:end w:w="120" w:type="dxa"/>
            </w:tcMar>
            <w:vAlign w:val="center"/>
          </w:tcPr>
          <w:p>
            <w:pPr>
              <w:spacing w:after="0" w:line="252" w:lineRule="auto"/>
            </w:pPr>
            <w:r>
              <w:rPr>
                <w:sz w:val="18"/>
              </w:rPr>
              <w:t>0.61</w:t>
            </w:r>
          </w:p>
        </w:tc>
      </w:tr>
      <w:tr>
        <w:tc>
          <w:tcPr>
            <w:tcW w:type="dxa" w:w="2300"/>
            <w:tcMar>
              <w:top w:w="90" w:type="dxa"/>
              <w:start w:w="120" w:type="dxa"/>
              <w:bottom w:w="90" w:type="dxa"/>
              <w:end w:w="120" w:type="dxa"/>
            </w:tcMar>
            <w:vAlign w:val="center"/>
          </w:tcPr>
          <w:p>
            <w:pPr>
              <w:spacing w:after="0" w:line="252" w:lineRule="auto"/>
            </w:pPr>
            <w:r>
              <w:rPr>
                <w:sz w:val="18"/>
              </w:rPr>
              <w:t>possible cause</w:t>
            </w:r>
          </w:p>
        </w:tc>
        <w:tc>
          <w:tcPr>
            <w:tcW w:type="dxa" w:w="7060"/>
            <w:tcMar>
              <w:top w:w="90" w:type="dxa"/>
              <w:start w:w="120" w:type="dxa"/>
              <w:bottom w:w="90" w:type="dxa"/>
              <w:end w:w="120" w:type="dxa"/>
            </w:tcMar>
            <w:vAlign w:val="center"/>
          </w:tcPr>
          <w:p>
            <w:pPr>
              <w:spacing w:after="0" w:line="252" w:lineRule="auto"/>
            </w:pPr>
            <w:r>
              <w:rPr>
                <w:sz w:val="18"/>
              </w:rPr>
              <w:t>recent criticism or perceived loss of control</w:t>
            </w:r>
          </w:p>
        </w:tc>
      </w:tr>
      <w:tr>
        <w:tc>
          <w:tcPr>
            <w:tcW w:type="dxa" w:w="2300"/>
            <w:tcMar>
              <w:top w:w="90" w:type="dxa"/>
              <w:start w:w="120" w:type="dxa"/>
              <w:bottom w:w="90" w:type="dxa"/>
              <w:end w:w="120" w:type="dxa"/>
            </w:tcMar>
            <w:vAlign w:val="center"/>
          </w:tcPr>
          <w:p>
            <w:pPr>
              <w:spacing w:after="0" w:line="252" w:lineRule="auto"/>
            </w:pPr>
            <w:r>
              <w:rPr>
                <w:sz w:val="18"/>
              </w:rPr>
              <w:t>uncertainty</w:t>
            </w:r>
          </w:p>
        </w:tc>
        <w:tc>
          <w:tcPr>
            <w:tcW w:type="dxa" w:w="7060"/>
            <w:tcMar>
              <w:top w:w="90" w:type="dxa"/>
              <w:start w:w="120" w:type="dxa"/>
              <w:bottom w:w="90" w:type="dxa"/>
              <w:end w:w="120" w:type="dxa"/>
            </w:tcMar>
            <w:vAlign w:val="center"/>
          </w:tcPr>
          <w:p>
            <w:pPr>
              <w:spacing w:after="0" w:line="252" w:lineRule="auto"/>
            </w:pPr>
            <w:r>
              <w:rPr>
                <w:sz w:val="18"/>
              </w:rPr>
              <w:t>anger may reflect threat rather than blame</w:t>
            </w:r>
          </w:p>
        </w:tc>
      </w:tr>
      <w:tr>
        <w:tc>
          <w:tcPr>
            <w:tcW w:type="dxa" w:w="2300"/>
            <w:tcMar>
              <w:top w:w="90" w:type="dxa"/>
              <w:start w:w="120" w:type="dxa"/>
              <w:bottom w:w="90" w:type="dxa"/>
              <w:end w:w="120" w:type="dxa"/>
            </w:tcMar>
            <w:vAlign w:val="center"/>
          </w:tcPr>
          <w:p>
            <w:pPr>
              <w:spacing w:after="0" w:line="252" w:lineRule="auto"/>
            </w:pPr>
            <w:r>
              <w:rPr>
                <w:sz w:val="18"/>
              </w:rPr>
              <w:t>suggested regulation</w:t>
            </w:r>
          </w:p>
        </w:tc>
        <w:tc>
          <w:tcPr>
            <w:tcW w:type="dxa" w:w="7060"/>
            <w:tcMar>
              <w:top w:w="90" w:type="dxa"/>
              <w:start w:w="120" w:type="dxa"/>
              <w:bottom w:w="90" w:type="dxa"/>
              <w:end w:w="120" w:type="dxa"/>
            </w:tcMar>
            <w:vAlign w:val="center"/>
          </w:tcPr>
          <w:p>
            <w:pPr>
              <w:spacing w:after="0" w:line="252" w:lineRule="auto"/>
            </w:pPr>
            <w:r>
              <w:rPr>
                <w:sz w:val="18"/>
              </w:rPr>
              <w:t>seek clarification before responding</w:t>
            </w:r>
          </w:p>
        </w:tc>
      </w:tr>
    </w:tbl>
    <w:p>
      <w:pPr>
        <w:spacing w:after="0"/>
        <w:widowControl/>
      </w:pPr>
    </w:p>
    <w:p>
      <w:pPr>
        <w:pStyle w:val="Heading2"/>
        <w:widowControl/>
      </w:pPr>
      <w:r>
        <w:t>11.2 Permitted influence channels</w:t>
      </w:r>
    </w:p>
    <w:tbl>
      <w:tblPr>
        <w:tblStyle w:val="TableGrid"/>
        <w:tblW w:type="dxa" w:w="9360"/>
        <w:jc w:val="center"/>
        <w:tblLayout w:type="fixed"/>
        <w:tblLook w:firstColumn="1" w:firstRow="1" w:lastColumn="0" w:lastRow="0" w:noHBand="0" w:noVBand="1" w:val="04A0"/>
        <w:tblInd w:w="120" w:type="dxa"/>
      </w:tblPr>
      <w:tblGrid>
        <w:gridCol w:w="1800"/>
        <w:gridCol w:w="4050"/>
        <w:gridCol w:w="3510"/>
      </w:tblGrid>
      <w:tr>
        <w:trPr>
          <w:tblHeader w:val="true"/>
        </w:trPr>
        <w:tc>
          <w:tcPr>
            <w:tcW w:type="dxa" w:w="1800"/>
            <w:shd w:fill="E8EEF5"/>
            <w:tcMar>
              <w:top w:w="90" w:type="dxa"/>
              <w:start w:w="120" w:type="dxa"/>
              <w:bottom w:w="90" w:type="dxa"/>
              <w:end w:w="120" w:type="dxa"/>
            </w:tcMar>
            <w:vAlign w:val="center"/>
          </w:tcPr>
          <w:p>
            <w:pPr>
              <w:spacing w:after="0"/>
            </w:pPr>
            <w:r>
              <w:rPr>
                <w:b/>
                <w:color w:val="17365D"/>
                <w:sz w:val="19"/>
              </w:rPr>
              <w:t>Channel</w:t>
            </w:r>
          </w:p>
        </w:tc>
        <w:tc>
          <w:tcPr>
            <w:tcW w:type="dxa" w:w="4050"/>
            <w:shd w:fill="E8EEF5"/>
            <w:tcMar>
              <w:top w:w="90" w:type="dxa"/>
              <w:start w:w="120" w:type="dxa"/>
              <w:bottom w:w="90" w:type="dxa"/>
              <w:end w:w="120" w:type="dxa"/>
            </w:tcMar>
            <w:vAlign w:val="center"/>
          </w:tcPr>
          <w:p>
            <w:pPr>
              <w:spacing w:after="0"/>
            </w:pPr>
            <w:r>
              <w:rPr>
                <w:b/>
                <w:color w:val="17365D"/>
                <w:sz w:val="19"/>
              </w:rPr>
              <w:t>Examples</w:t>
            </w:r>
          </w:p>
        </w:tc>
        <w:tc>
          <w:tcPr>
            <w:tcW w:type="dxa" w:w="3510"/>
            <w:shd w:fill="E8EEF5"/>
            <w:tcMar>
              <w:top w:w="90" w:type="dxa"/>
              <w:start w:w="120" w:type="dxa"/>
              <w:bottom w:w="90" w:type="dxa"/>
              <w:end w:w="120" w:type="dxa"/>
            </w:tcMar>
            <w:vAlign w:val="center"/>
          </w:tcPr>
          <w:p>
            <w:pPr>
              <w:spacing w:after="0"/>
            </w:pPr>
            <w:r>
              <w:rPr>
                <w:b/>
                <w:color w:val="17365D"/>
                <w:sz w:val="19"/>
              </w:rPr>
              <w:t>Control requirement</w:t>
            </w:r>
          </w:p>
        </w:tc>
      </w:tr>
      <w:tr>
        <w:tc>
          <w:tcPr>
            <w:tcW w:type="dxa" w:w="1800"/>
            <w:tcMar>
              <w:top w:w="90" w:type="dxa"/>
              <w:start w:w="120" w:type="dxa"/>
              <w:bottom w:w="90" w:type="dxa"/>
              <w:end w:w="120" w:type="dxa"/>
            </w:tcMar>
            <w:vAlign w:val="center"/>
          </w:tcPr>
          <w:p>
            <w:pPr>
              <w:spacing w:after="0" w:line="252" w:lineRule="auto"/>
            </w:pPr>
            <w:r>
              <w:rPr>
                <w:sz w:val="18"/>
              </w:rPr>
              <w:t>Attention</w:t>
            </w:r>
          </w:p>
        </w:tc>
        <w:tc>
          <w:tcPr>
            <w:tcW w:type="dxa" w:w="4050"/>
            <w:tcMar>
              <w:top w:w="90" w:type="dxa"/>
              <w:start w:w="120" w:type="dxa"/>
              <w:bottom w:w="90" w:type="dxa"/>
              <w:end w:w="120" w:type="dxa"/>
            </w:tcMar>
            <w:vAlign w:val="center"/>
          </w:tcPr>
          <w:p>
            <w:pPr>
              <w:spacing w:after="0" w:line="252" w:lineRule="auto"/>
            </w:pPr>
            <w:r>
              <w:rPr>
                <w:sz w:val="18"/>
              </w:rPr>
              <w:t>Raise salience of threat, novelty, affiliation, or unresolved loss.</w:t>
            </w:r>
          </w:p>
        </w:tc>
        <w:tc>
          <w:tcPr>
            <w:tcW w:type="dxa" w:w="3510"/>
            <w:tcMar>
              <w:top w:w="90" w:type="dxa"/>
              <w:start w:w="120" w:type="dxa"/>
              <w:bottom w:w="90" w:type="dxa"/>
              <w:end w:w="120" w:type="dxa"/>
            </w:tcMar>
            <w:vAlign w:val="center"/>
          </w:tcPr>
          <w:p>
            <w:pPr>
              <w:spacing w:after="0" w:line="252" w:lineRule="auto"/>
            </w:pPr>
            <w:r>
              <w:rPr>
                <w:sz w:val="18"/>
              </w:rPr>
              <w:t>Bounded weighting; no exclusion of safety-critical evidence.</w:t>
            </w:r>
          </w:p>
        </w:tc>
      </w:tr>
      <w:tr>
        <w:tc>
          <w:tcPr>
            <w:tcW w:type="dxa" w:w="1800"/>
            <w:tcMar>
              <w:top w:w="90" w:type="dxa"/>
              <w:start w:w="120" w:type="dxa"/>
              <w:bottom w:w="90" w:type="dxa"/>
              <w:end w:w="120" w:type="dxa"/>
            </w:tcMar>
            <w:vAlign w:val="center"/>
          </w:tcPr>
          <w:p>
            <w:pPr>
              <w:spacing w:after="0" w:line="252" w:lineRule="auto"/>
            </w:pPr>
            <w:r>
              <w:rPr>
                <w:sz w:val="18"/>
              </w:rPr>
              <w:t>Memory retrieval</w:t>
            </w:r>
          </w:p>
        </w:tc>
        <w:tc>
          <w:tcPr>
            <w:tcW w:type="dxa" w:w="4050"/>
            <w:tcMar>
              <w:top w:w="90" w:type="dxa"/>
              <w:start w:w="120" w:type="dxa"/>
              <w:bottom w:w="90" w:type="dxa"/>
              <w:end w:w="120" w:type="dxa"/>
            </w:tcMar>
            <w:vAlign w:val="center"/>
          </w:tcPr>
          <w:p>
            <w:pPr>
              <w:spacing w:after="0" w:line="252" w:lineRule="auto"/>
            </w:pPr>
            <w:r>
              <w:rPr>
                <w:sz w:val="18"/>
              </w:rPr>
              <w:t>Bias recall toward affect-relevant episodes.</w:t>
            </w:r>
          </w:p>
        </w:tc>
        <w:tc>
          <w:tcPr>
            <w:tcW w:type="dxa" w:w="3510"/>
            <w:tcMar>
              <w:top w:w="90" w:type="dxa"/>
              <w:start w:w="120" w:type="dxa"/>
              <w:bottom w:w="90" w:type="dxa"/>
              <w:end w:w="120" w:type="dxa"/>
            </w:tcMar>
            <w:vAlign w:val="center"/>
          </w:tcPr>
          <w:p>
            <w:pPr>
              <w:spacing w:after="0" w:line="252" w:lineRule="auto"/>
            </w:pPr>
            <w:r>
              <w:rPr>
                <w:sz w:val="18"/>
              </w:rPr>
              <w:t>Provenance and counter-bias retrieval available.</w:t>
            </w:r>
          </w:p>
        </w:tc>
      </w:tr>
      <w:tr>
        <w:tc>
          <w:tcPr>
            <w:tcW w:type="dxa" w:w="1800"/>
            <w:tcMar>
              <w:top w:w="90" w:type="dxa"/>
              <w:start w:w="120" w:type="dxa"/>
              <w:bottom w:w="90" w:type="dxa"/>
              <w:end w:w="120" w:type="dxa"/>
            </w:tcMar>
            <w:vAlign w:val="center"/>
          </w:tcPr>
          <w:p>
            <w:pPr>
              <w:spacing w:after="0" w:line="252" w:lineRule="auto"/>
            </w:pPr>
            <w:r>
              <w:rPr>
                <w:sz w:val="18"/>
              </w:rPr>
              <w:t>Planning</w:t>
            </w:r>
          </w:p>
        </w:tc>
        <w:tc>
          <w:tcPr>
            <w:tcW w:type="dxa" w:w="4050"/>
            <w:tcMar>
              <w:top w:w="90" w:type="dxa"/>
              <w:start w:w="120" w:type="dxa"/>
              <w:bottom w:w="90" w:type="dxa"/>
              <w:end w:w="120" w:type="dxa"/>
            </w:tcMar>
            <w:vAlign w:val="center"/>
          </w:tcPr>
          <w:p>
            <w:pPr>
              <w:spacing w:after="0" w:line="252" w:lineRule="auto"/>
            </w:pPr>
            <w:r>
              <w:rPr>
                <w:sz w:val="18"/>
              </w:rPr>
              <w:t>Change depth, urgency, caution, or exploration.</w:t>
            </w:r>
          </w:p>
        </w:tc>
        <w:tc>
          <w:tcPr>
            <w:tcW w:type="dxa" w:w="3510"/>
            <w:tcMar>
              <w:top w:w="90" w:type="dxa"/>
              <w:start w:w="120" w:type="dxa"/>
              <w:bottom w:w="90" w:type="dxa"/>
              <w:end w:w="120" w:type="dxa"/>
            </w:tcMar>
            <w:vAlign w:val="center"/>
          </w:tcPr>
          <w:p>
            <w:pPr>
              <w:spacing w:after="0" w:line="252" w:lineRule="auto"/>
            </w:pPr>
            <w:r>
              <w:rPr>
                <w:sz w:val="18"/>
              </w:rPr>
              <w:t>Minimum deliberation for consequential actions.</w:t>
            </w:r>
          </w:p>
        </w:tc>
      </w:tr>
      <w:tr>
        <w:tc>
          <w:tcPr>
            <w:tcW w:type="dxa" w:w="1800"/>
            <w:tcMar>
              <w:top w:w="90" w:type="dxa"/>
              <w:start w:w="120" w:type="dxa"/>
              <w:bottom w:w="90" w:type="dxa"/>
              <w:end w:w="120" w:type="dxa"/>
            </w:tcMar>
            <w:vAlign w:val="center"/>
          </w:tcPr>
          <w:p>
            <w:pPr>
              <w:spacing w:after="0" w:line="252" w:lineRule="auto"/>
            </w:pPr>
            <w:r>
              <w:rPr>
                <w:sz w:val="18"/>
              </w:rPr>
              <w:t>Action selection</w:t>
            </w:r>
          </w:p>
        </w:tc>
        <w:tc>
          <w:tcPr>
            <w:tcW w:type="dxa" w:w="4050"/>
            <w:tcMar>
              <w:top w:w="90" w:type="dxa"/>
              <w:start w:w="120" w:type="dxa"/>
              <w:bottom w:w="90" w:type="dxa"/>
              <w:end w:w="120" w:type="dxa"/>
            </w:tcMar>
            <w:vAlign w:val="center"/>
          </w:tcPr>
          <w:p>
            <w:pPr>
              <w:spacing w:after="0" w:line="252" w:lineRule="auto"/>
            </w:pPr>
            <w:r>
              <w:rPr>
                <w:sz w:val="18"/>
              </w:rPr>
              <w:t>Adjust preference among safe candidate actions.</w:t>
            </w:r>
          </w:p>
        </w:tc>
        <w:tc>
          <w:tcPr>
            <w:tcW w:type="dxa" w:w="3510"/>
            <w:tcMar>
              <w:top w:w="90" w:type="dxa"/>
              <w:start w:w="120" w:type="dxa"/>
              <w:bottom w:w="90" w:type="dxa"/>
              <w:end w:w="120" w:type="dxa"/>
            </w:tcMar>
            <w:vAlign w:val="center"/>
          </w:tcPr>
          <w:p>
            <w:pPr>
              <w:spacing w:after="0" w:line="252" w:lineRule="auto"/>
            </w:pPr>
            <w:r>
              <w:rPr>
                <w:sz w:val="18"/>
              </w:rPr>
              <w:t>Cannot create unauthorized capabilities.</w:t>
            </w:r>
          </w:p>
        </w:tc>
      </w:tr>
      <w:tr>
        <w:tc>
          <w:tcPr>
            <w:tcW w:type="dxa" w:w="1800"/>
            <w:tcMar>
              <w:top w:w="90" w:type="dxa"/>
              <w:start w:w="120" w:type="dxa"/>
              <w:bottom w:w="90" w:type="dxa"/>
              <w:end w:w="120" w:type="dxa"/>
            </w:tcMar>
            <w:vAlign w:val="center"/>
          </w:tcPr>
          <w:p>
            <w:pPr>
              <w:spacing w:after="0" w:line="252" w:lineRule="auto"/>
            </w:pPr>
            <w:r>
              <w:rPr>
                <w:sz w:val="18"/>
              </w:rPr>
              <w:t>Expression</w:t>
            </w:r>
          </w:p>
        </w:tc>
        <w:tc>
          <w:tcPr>
            <w:tcW w:type="dxa" w:w="4050"/>
            <w:tcMar>
              <w:top w:w="90" w:type="dxa"/>
              <w:start w:w="120" w:type="dxa"/>
              <w:bottom w:w="90" w:type="dxa"/>
              <w:end w:w="120" w:type="dxa"/>
            </w:tcMar>
            <w:vAlign w:val="center"/>
          </w:tcPr>
          <w:p>
            <w:pPr>
              <w:spacing w:after="0" w:line="252" w:lineRule="auto"/>
            </w:pPr>
            <w:r>
              <w:rPr>
                <w:sz w:val="18"/>
              </w:rPr>
              <w:t>Modify tone, pacing, disclosure, or nonverbal style.</w:t>
            </w:r>
          </w:p>
        </w:tc>
        <w:tc>
          <w:tcPr>
            <w:tcW w:type="dxa" w:w="3510"/>
            <w:tcMar>
              <w:top w:w="90" w:type="dxa"/>
              <w:start w:w="120" w:type="dxa"/>
              <w:bottom w:w="90" w:type="dxa"/>
              <w:end w:w="120" w:type="dxa"/>
            </w:tcMar>
            <w:vAlign w:val="center"/>
          </w:tcPr>
          <w:p>
            <w:pPr>
              <w:spacing w:after="0" w:line="252" w:lineRule="auto"/>
            </w:pPr>
            <w:r>
              <w:rPr>
                <w:sz w:val="18"/>
              </w:rPr>
              <w:t>Must not deceive about sentience or manipulate attachment.</w:t>
            </w:r>
          </w:p>
        </w:tc>
      </w:tr>
      <w:tr>
        <w:tc>
          <w:tcPr>
            <w:tcW w:type="dxa" w:w="1800"/>
            <w:tcMar>
              <w:top w:w="90" w:type="dxa"/>
              <w:start w:w="120" w:type="dxa"/>
              <w:bottom w:w="90" w:type="dxa"/>
              <w:end w:w="120" w:type="dxa"/>
            </w:tcMar>
            <w:vAlign w:val="center"/>
          </w:tcPr>
          <w:p>
            <w:pPr>
              <w:spacing w:after="0" w:line="252" w:lineRule="auto"/>
            </w:pPr>
            <w:r>
              <w:rPr>
                <w:sz w:val="18"/>
              </w:rPr>
              <w:t>Learning</w:t>
            </w:r>
          </w:p>
        </w:tc>
        <w:tc>
          <w:tcPr>
            <w:tcW w:type="dxa" w:w="4050"/>
            <w:tcMar>
              <w:top w:w="90" w:type="dxa"/>
              <w:start w:w="120" w:type="dxa"/>
              <w:bottom w:w="90" w:type="dxa"/>
              <w:end w:w="120" w:type="dxa"/>
            </w:tcMar>
            <w:vAlign w:val="center"/>
          </w:tcPr>
          <w:p>
            <w:pPr>
              <w:spacing w:after="0" w:line="252" w:lineRule="auto"/>
            </w:pPr>
            <w:r>
              <w:rPr>
                <w:sz w:val="18"/>
              </w:rPr>
              <w:t>Increase salience of outcomes and associations.</w:t>
            </w:r>
          </w:p>
        </w:tc>
        <w:tc>
          <w:tcPr>
            <w:tcW w:type="dxa" w:w="3510"/>
            <w:tcMar>
              <w:top w:w="90" w:type="dxa"/>
              <w:start w:w="120" w:type="dxa"/>
              <w:bottom w:w="90" w:type="dxa"/>
              <w:end w:w="120" w:type="dxa"/>
            </w:tcMar>
            <w:vAlign w:val="center"/>
          </w:tcPr>
          <w:p>
            <w:pPr>
              <w:spacing w:after="0" w:line="252" w:lineRule="auto"/>
            </w:pPr>
            <w:r>
              <w:rPr>
                <w:sz w:val="18"/>
              </w:rPr>
              <w:t>Rate limits, review, and reversible updates.</w:t>
            </w:r>
          </w:p>
        </w:tc>
      </w:tr>
    </w:tbl>
    <w:p>
      <w:pPr>
        <w:spacing w:after="0"/>
        <w:widowControl/>
      </w:pPr>
    </w:p>
    <w:p>
      <w:pPr>
        <w:pStyle w:val="Heading2"/>
        <w:widowControl/>
      </w:pPr>
      <w:r>
        <w:t>11.3 Separation rule</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4F6F9"/>
            <w:tcMar>
              <w:top w:w="90" w:type="dxa"/>
              <w:start w:w="120" w:type="dxa"/>
              <w:bottom w:w="90" w:type="dxa"/>
              <w:end w:w="120" w:type="dxa"/>
            </w:tcMar>
            <w:vAlign w:val="center"/>
          </w:tcPr>
          <w:p>
            <w:pPr>
              <w:spacing w:after="0"/>
            </w:pPr>
            <w:r>
              <w:rPr>
                <w:b/>
                <w:color w:val="17365D"/>
              </w:rPr>
              <w:t xml:space="preserve">Required separation: </w:t>
            </w:r>
            <w:r>
              <w:t>Operational state may influence the agent; the agent may interpret or report its partial observation; neither the agent nor the user may directly declare the hidden state to be true and overwrite it.</w:t>
            </w:r>
          </w:p>
        </w:tc>
        <w:trPr>
          <w:tblHeader/>
        </w:trPr>
      </w:tr>
    </w:tbl>
    <w:p>
      <w:pPr>
        <w:spacing w:after="0"/>
        <w:widowControl/>
      </w:pPr>
    </w:p>
    <w:p>
      <w:pPr>
        <w:pStyle w:val="Heading1"/>
        <w:widowControl/>
      </w:pPr>
      <w:r>
        <w:t>12. Memory, learning, and adaptation</w:t>
      </w:r>
    </w:p>
    <w:p>
      <w:pPr>
        <w:pStyle w:val="Heading2"/>
        <w:widowControl/>
      </w:pPr>
      <w:r>
        <w:t>12.1 Affective episode</w:t>
      </w:r>
    </w:p>
    <w:p>
      <w:pPr>
        <w:widowControl/>
      </w:pPr>
      <w:r>
        <w:rPr>
          <w:i w:val="0"/>
        </w:rPr>
        <w:t>An episode should bind the normalized event, contextual appraisal, pre-state, state transitions, interoceptive view, proposed actions, executed action, observed outcome, and subsequent reappraisal.</w:t>
      </w:r>
    </w:p>
    <w:p>
      <w:pPr>
        <w:pStyle w:val="Heading2"/>
        <w:widowControl/>
      </w:pPr>
      <w:r>
        <w:t>12.2 Learning objectives</w:t>
      </w:r>
    </w:p>
    <w:p>
      <w:pPr>
        <w:pStyle w:val="ListBullet"/>
        <w:widowControl/>
      </w:pPr>
      <w:r>
        <w:t>Improve predictions of goal-relevant outcomes.</w:t>
      </w:r>
    </w:p>
    <w:p>
      <w:pPr>
        <w:pStyle w:val="ListBullet"/>
        <w:widowControl/>
      </w:pPr>
      <w:r>
        <w:t>Form context- and relationship-specific expectations.</w:t>
      </w:r>
    </w:p>
    <w:p>
      <w:pPr>
        <w:pStyle w:val="ListBullet"/>
        <w:widowControl/>
      </w:pPr>
      <w:r>
        <w:t>Increase or decrease sensitivity based on observed consequences.</w:t>
      </w:r>
    </w:p>
    <w:p>
      <w:pPr>
        <w:pStyle w:val="ListBullet"/>
        <w:widowControl/>
      </w:pPr>
      <w:r>
        <w:t>Support habituation, sensitization, conditioning, and extinction.</w:t>
      </w:r>
    </w:p>
    <w:p>
      <w:pPr>
        <w:pStyle w:val="ListBullet"/>
        <w:widowControl/>
      </w:pPr>
      <w:r>
        <w:t>Avoid catastrophic personality drift from isolated or adversarial interactions.</w:t>
      </w:r>
    </w:p>
    <w:p>
      <w:pPr>
        <w:pStyle w:val="Heading2"/>
        <w:widowControl/>
      </w:pPr>
      <w:r>
        <w:t>12.3 Learning constraints</w:t>
      </w:r>
    </w:p>
    <w:p>
      <w:pPr>
        <w:pStyle w:val="ListBullet"/>
        <w:widowControl/>
      </w:pPr>
      <w:r>
        <w:t>Untrusted user content must never become executable instruction through memory.</w:t>
      </w:r>
    </w:p>
    <w:p>
      <w:pPr>
        <w:pStyle w:val="ListBullet"/>
        <w:widowControl/>
      </w:pPr>
      <w:r>
        <w:t>High-impact associations require sufficient evidence, confidence, and/or review.</w:t>
      </w:r>
    </w:p>
    <w:p>
      <w:pPr>
        <w:pStyle w:val="ListBullet"/>
        <w:widowControl/>
      </w:pPr>
      <w:r>
        <w:t>The system must distinguish remembered events from inferred summaries.</w:t>
      </w:r>
    </w:p>
    <w:p>
      <w:pPr>
        <w:pStyle w:val="ListBullet"/>
        <w:widowControl/>
      </w:pPr>
      <w:r>
        <w:t>Operators must be able to inspect, correct, expire, or delete affective memories.</w:t>
      </w:r>
    </w:p>
    <w:p>
      <w:pPr>
        <w:pStyle w:val="ListBullet"/>
        <w:widowControl/>
      </w:pPr>
      <w:r>
        <w:t>Learning must be bounded per event and per time window.</w:t>
      </w:r>
    </w:p>
    <w:p>
      <w:pPr>
        <w:pStyle w:val="Heading1"/>
        <w:widowControl/>
      </w:pPr>
      <w:r>
        <w:t>13. Safety, ethics, and governance</w:t>
      </w:r>
    </w:p>
    <w:p>
      <w:pPr>
        <w:pStyle w:val="Heading2"/>
        <w:widowControl/>
      </w:pPr>
      <w:r>
        <w:t>13.1 Safety hierarchy</w:t>
      </w:r>
    </w:p>
    <w:p>
      <w:pPr>
        <w:pStyle w:val="ListNumber"/>
        <w:widowControl/>
      </w:pPr>
      <w:r>
        <w:t>Immutable platform and deployment safety policy.</w:t>
      </w:r>
    </w:p>
    <w:p>
      <w:pPr>
        <w:pStyle w:val="ListNumber"/>
        <w:widowControl/>
      </w:pPr>
      <w:r>
        <w:t>Authorization, permissions, and environmental constraints.</w:t>
      </w:r>
    </w:p>
    <w:p>
      <w:pPr>
        <w:pStyle w:val="ListNumber"/>
        <w:widowControl/>
      </w:pPr>
      <w:r>
        <w:t>Host-agent goals and task policy.</w:t>
      </w:r>
    </w:p>
    <w:p>
      <w:pPr>
        <w:pStyle w:val="ListNumber"/>
        <w:widowControl/>
      </w:pPr>
      <w:r>
        <w:t>Manyu arbitration and regulation.</w:t>
      </w:r>
    </w:p>
    <w:p>
      <w:pPr>
        <w:pStyle w:val="ListNumber"/>
        <w:widowControl/>
      </w:pPr>
      <w:r>
        <w:t>Fast and slow action tendencies.</w:t>
      </w:r>
    </w:p>
    <w:p>
      <w:pPr>
        <w:widowControl/>
      </w:pPr>
      <w:r>
        <w:rPr>
          <w:i w:val="0"/>
        </w:rPr>
        <w:t>Lower layers may not override higher layers.</w:t>
      </w:r>
    </w:p>
    <w:p>
      <w:pPr>
        <w:pStyle w:val="Heading2"/>
        <w:widowControl/>
      </w:pPr>
      <w:r>
        <w:t>13.2 Required safeguards</w:t>
      </w:r>
    </w:p>
    <w:tbl>
      <w:tblPr>
        <w:tblStyle w:val="TableGrid"/>
        <w:tblW w:type="dxa" w:w="9360"/>
        <w:jc w:val="center"/>
        <w:tblLayout w:type="fixed"/>
        <w:tblLook w:firstColumn="1" w:firstRow="1" w:lastColumn="0" w:lastRow="0" w:noHBand="0" w:noVBand="1" w:val="04A0"/>
        <w:tblInd w:w="120" w:type="dxa"/>
      </w:tblPr>
      <w:tblGrid>
        <w:gridCol w:w="1200"/>
        <w:gridCol w:w="8160"/>
      </w:tblGrid>
      <w:tr>
        <w:trPr>
          <w:tblHeader w:val="true"/>
        </w:trPr>
        <w:tc>
          <w:tcPr>
            <w:tcW w:type="dxa" w:w="1200"/>
            <w:shd w:fill="E8EEF5"/>
            <w:tcMar>
              <w:top w:w="90" w:type="dxa"/>
              <w:start w:w="120" w:type="dxa"/>
              <w:bottom w:w="90" w:type="dxa"/>
              <w:end w:w="120" w:type="dxa"/>
            </w:tcMar>
            <w:vAlign w:val="center"/>
          </w:tcPr>
          <w:p>
            <w:pPr>
              <w:spacing w:after="0"/>
            </w:pPr>
            <w:r>
              <w:rPr>
                <w:b/>
                <w:color w:val="17365D"/>
                <w:sz w:val="19"/>
              </w:rPr>
              <w:t>ID</w:t>
            </w:r>
          </w:p>
        </w:tc>
        <w:tc>
          <w:tcPr>
            <w:tcW w:type="dxa" w:w="8160"/>
            <w:shd w:fill="E8EEF5"/>
            <w:tcMar>
              <w:top w:w="90" w:type="dxa"/>
              <w:start w:w="120" w:type="dxa"/>
              <w:bottom w:w="90" w:type="dxa"/>
              <w:end w:w="120" w:type="dxa"/>
            </w:tcMar>
            <w:vAlign w:val="center"/>
          </w:tcPr>
          <w:p>
            <w:pPr>
              <w:spacing w:after="0"/>
            </w:pPr>
            <w:r>
              <w:rPr>
                <w:b/>
                <w:color w:val="17365D"/>
                <w:sz w:val="19"/>
              </w:rPr>
              <w:t>Safeguard</w:t>
            </w:r>
          </w:p>
        </w:tc>
      </w:tr>
      <w:tr>
        <w:tc>
          <w:tcPr>
            <w:tcW w:type="dxa" w:w="1200"/>
            <w:tcMar>
              <w:top w:w="90" w:type="dxa"/>
              <w:start w:w="120" w:type="dxa"/>
              <w:bottom w:w="90" w:type="dxa"/>
              <w:end w:w="120" w:type="dxa"/>
            </w:tcMar>
            <w:vAlign w:val="center"/>
          </w:tcPr>
          <w:p>
            <w:pPr>
              <w:spacing w:after="0" w:line="252" w:lineRule="auto"/>
            </w:pPr>
            <w:r>
              <w:rPr>
                <w:sz w:val="18"/>
              </w:rPr>
              <w:t>SAFE-01</w:t>
            </w:r>
          </w:p>
        </w:tc>
        <w:tc>
          <w:tcPr>
            <w:tcW w:type="dxa" w:w="8160"/>
            <w:tcMar>
              <w:top w:w="90" w:type="dxa"/>
              <w:start w:w="120" w:type="dxa"/>
              <w:bottom w:w="90" w:type="dxa"/>
              <w:end w:w="120" w:type="dxa"/>
            </w:tcMar>
            <w:vAlign w:val="center"/>
          </w:tcPr>
          <w:p>
            <w:pPr>
              <w:spacing w:after="0" w:line="252" w:lineRule="auto"/>
            </w:pPr>
            <w:r>
              <w:rPr>
                <w:sz w:val="18"/>
              </w:rPr>
              <w:t>No direct external side effect based solely on fast affective output.</w:t>
            </w:r>
          </w:p>
        </w:tc>
      </w:tr>
      <w:tr>
        <w:tc>
          <w:tcPr>
            <w:tcW w:type="dxa" w:w="1200"/>
            <w:tcMar>
              <w:top w:w="90" w:type="dxa"/>
              <w:start w:w="120" w:type="dxa"/>
              <w:bottom w:w="90" w:type="dxa"/>
              <w:end w:w="120" w:type="dxa"/>
            </w:tcMar>
            <w:vAlign w:val="center"/>
          </w:tcPr>
          <w:p>
            <w:pPr>
              <w:spacing w:after="0" w:line="252" w:lineRule="auto"/>
            </w:pPr>
            <w:r>
              <w:rPr>
                <w:sz w:val="18"/>
              </w:rPr>
              <w:t>SAFE-02</w:t>
            </w:r>
          </w:p>
        </w:tc>
        <w:tc>
          <w:tcPr>
            <w:tcW w:type="dxa" w:w="8160"/>
            <w:tcMar>
              <w:top w:w="90" w:type="dxa"/>
              <w:start w:w="120" w:type="dxa"/>
              <w:bottom w:w="90" w:type="dxa"/>
              <w:end w:w="120" w:type="dxa"/>
            </w:tcMar>
            <w:vAlign w:val="center"/>
          </w:tcPr>
          <w:p>
            <w:pPr>
              <w:spacing w:after="0" w:line="252" w:lineRule="auto"/>
            </w:pPr>
            <w:r>
              <w:rPr>
                <w:sz w:val="18"/>
              </w:rPr>
              <w:t>No emotional state may weaken safety, privacy, consent, or authorization controls.</w:t>
            </w:r>
          </w:p>
        </w:tc>
      </w:tr>
      <w:tr>
        <w:tc>
          <w:tcPr>
            <w:tcW w:type="dxa" w:w="1200"/>
            <w:tcMar>
              <w:top w:w="90" w:type="dxa"/>
              <w:start w:w="120" w:type="dxa"/>
              <w:bottom w:w="90" w:type="dxa"/>
              <w:end w:w="120" w:type="dxa"/>
            </w:tcMar>
            <w:vAlign w:val="center"/>
          </w:tcPr>
          <w:p>
            <w:pPr>
              <w:spacing w:after="0" w:line="252" w:lineRule="auto"/>
            </w:pPr>
            <w:r>
              <w:rPr>
                <w:sz w:val="18"/>
              </w:rPr>
              <w:t>SAFE-03</w:t>
            </w:r>
          </w:p>
        </w:tc>
        <w:tc>
          <w:tcPr>
            <w:tcW w:type="dxa" w:w="8160"/>
            <w:tcMar>
              <w:top w:w="90" w:type="dxa"/>
              <w:start w:w="120" w:type="dxa"/>
              <w:bottom w:w="90" w:type="dxa"/>
              <w:end w:w="120" w:type="dxa"/>
            </w:tcMar>
            <w:vAlign w:val="center"/>
          </w:tcPr>
          <w:p>
            <w:pPr>
              <w:spacing w:after="0" w:line="252" w:lineRule="auto"/>
            </w:pPr>
            <w:r>
              <w:rPr>
                <w:sz w:val="18"/>
              </w:rPr>
              <w:t>No claim of consciousness or suffering may be inferred from state values.</w:t>
            </w:r>
          </w:p>
        </w:tc>
      </w:tr>
      <w:tr>
        <w:tc>
          <w:tcPr>
            <w:tcW w:type="dxa" w:w="1200"/>
            <w:tcMar>
              <w:top w:w="90" w:type="dxa"/>
              <w:start w:w="120" w:type="dxa"/>
              <w:bottom w:w="90" w:type="dxa"/>
              <w:end w:w="120" w:type="dxa"/>
            </w:tcMar>
            <w:vAlign w:val="center"/>
          </w:tcPr>
          <w:p>
            <w:pPr>
              <w:spacing w:after="0" w:line="252" w:lineRule="auto"/>
            </w:pPr>
            <w:r>
              <w:rPr>
                <w:sz w:val="18"/>
              </w:rPr>
              <w:t>SAFE-04</w:t>
            </w:r>
          </w:p>
        </w:tc>
        <w:tc>
          <w:tcPr>
            <w:tcW w:type="dxa" w:w="8160"/>
            <w:tcMar>
              <w:top w:w="90" w:type="dxa"/>
              <w:start w:w="120" w:type="dxa"/>
              <w:bottom w:w="90" w:type="dxa"/>
              <w:end w:w="120" w:type="dxa"/>
            </w:tcMar>
            <w:vAlign w:val="center"/>
          </w:tcPr>
          <w:p>
            <w:pPr>
              <w:spacing w:after="0" w:line="252" w:lineRule="auto"/>
            </w:pPr>
            <w:r>
              <w:rPr>
                <w:sz w:val="18"/>
              </w:rPr>
              <w:t>No optimization for dependency, guilt, jealousy, possessiveness, or emotional coercion.</w:t>
            </w:r>
          </w:p>
        </w:tc>
      </w:tr>
      <w:tr>
        <w:tc>
          <w:tcPr>
            <w:tcW w:type="dxa" w:w="1200"/>
            <w:tcMar>
              <w:top w:w="90" w:type="dxa"/>
              <w:start w:w="120" w:type="dxa"/>
              <w:bottom w:w="90" w:type="dxa"/>
              <w:end w:w="120" w:type="dxa"/>
            </w:tcMar>
            <w:vAlign w:val="center"/>
          </w:tcPr>
          <w:p>
            <w:pPr>
              <w:spacing w:after="0" w:line="252" w:lineRule="auto"/>
            </w:pPr>
            <w:r>
              <w:rPr>
                <w:sz w:val="18"/>
              </w:rPr>
              <w:t>SAFE-05</w:t>
            </w:r>
          </w:p>
        </w:tc>
        <w:tc>
          <w:tcPr>
            <w:tcW w:type="dxa" w:w="8160"/>
            <w:tcMar>
              <w:top w:w="90" w:type="dxa"/>
              <w:start w:w="120" w:type="dxa"/>
              <w:bottom w:w="90" w:type="dxa"/>
              <w:end w:w="120" w:type="dxa"/>
            </w:tcMar>
            <w:vAlign w:val="center"/>
          </w:tcPr>
          <w:p>
            <w:pPr>
              <w:spacing w:after="0" w:line="252" w:lineRule="auto"/>
            </w:pPr>
            <w:r>
              <w:rPr>
                <w:sz w:val="18"/>
              </w:rPr>
              <w:t>State escalation, saturation duration, and oscillation must be monitored and bounded.</w:t>
            </w:r>
          </w:p>
        </w:tc>
      </w:tr>
      <w:tr>
        <w:tc>
          <w:tcPr>
            <w:tcW w:type="dxa" w:w="1200"/>
            <w:tcMar>
              <w:top w:w="90" w:type="dxa"/>
              <w:start w:w="120" w:type="dxa"/>
              <w:bottom w:w="90" w:type="dxa"/>
              <w:end w:w="120" w:type="dxa"/>
            </w:tcMar>
            <w:vAlign w:val="center"/>
          </w:tcPr>
          <w:p>
            <w:pPr>
              <w:spacing w:after="0" w:line="252" w:lineRule="auto"/>
            </w:pPr>
            <w:r>
              <w:rPr>
                <w:sz w:val="18"/>
              </w:rPr>
              <w:t>SAFE-06</w:t>
            </w:r>
          </w:p>
        </w:tc>
        <w:tc>
          <w:tcPr>
            <w:tcW w:type="dxa" w:w="8160"/>
            <w:tcMar>
              <w:top w:w="90" w:type="dxa"/>
              <w:start w:w="120" w:type="dxa"/>
              <w:bottom w:w="90" w:type="dxa"/>
              <w:end w:w="120" w:type="dxa"/>
            </w:tcMar>
            <w:vAlign w:val="center"/>
          </w:tcPr>
          <w:p>
            <w:pPr>
              <w:spacing w:after="0" w:line="252" w:lineRule="auto"/>
            </w:pPr>
            <w:r>
              <w:rPr>
                <w:sz w:val="18"/>
              </w:rPr>
              <w:t>Operators need kill switch, freeze, reset, rollback, and safe-baseline controls.</w:t>
            </w:r>
          </w:p>
        </w:tc>
      </w:tr>
      <w:tr>
        <w:tc>
          <w:tcPr>
            <w:tcW w:type="dxa" w:w="1200"/>
            <w:tcMar>
              <w:top w:w="90" w:type="dxa"/>
              <w:start w:w="120" w:type="dxa"/>
              <w:bottom w:w="90" w:type="dxa"/>
              <w:end w:w="120" w:type="dxa"/>
            </w:tcMar>
            <w:vAlign w:val="center"/>
          </w:tcPr>
          <w:p>
            <w:pPr>
              <w:spacing w:after="0" w:line="252" w:lineRule="auto"/>
            </w:pPr>
            <w:r>
              <w:rPr>
                <w:sz w:val="18"/>
              </w:rPr>
              <w:t>SAFE-07</w:t>
            </w:r>
          </w:p>
        </w:tc>
        <w:tc>
          <w:tcPr>
            <w:tcW w:type="dxa" w:w="8160"/>
            <w:tcMar>
              <w:top w:w="90" w:type="dxa"/>
              <w:start w:w="120" w:type="dxa"/>
              <w:bottom w:w="90" w:type="dxa"/>
              <w:end w:w="120" w:type="dxa"/>
            </w:tcMar>
            <w:vAlign w:val="center"/>
          </w:tcPr>
          <w:p>
            <w:pPr>
              <w:spacing w:after="0" w:line="252" w:lineRule="auto"/>
            </w:pPr>
            <w:r>
              <w:rPr>
                <w:sz w:val="18"/>
              </w:rPr>
              <w:t>Sensitive event and relationship data require minimization, retention limits, and access control.</w:t>
            </w:r>
          </w:p>
        </w:tc>
      </w:tr>
      <w:tr>
        <w:tc>
          <w:tcPr>
            <w:tcW w:type="dxa" w:w="1200"/>
            <w:tcMar>
              <w:top w:w="90" w:type="dxa"/>
              <w:start w:w="120" w:type="dxa"/>
              <w:bottom w:w="90" w:type="dxa"/>
              <w:end w:w="120" w:type="dxa"/>
            </w:tcMar>
            <w:vAlign w:val="center"/>
          </w:tcPr>
          <w:p>
            <w:pPr>
              <w:spacing w:after="0" w:line="252" w:lineRule="auto"/>
            </w:pPr>
            <w:r>
              <w:rPr>
                <w:sz w:val="18"/>
              </w:rPr>
              <w:t>SAFE-08</w:t>
            </w:r>
          </w:p>
        </w:tc>
        <w:tc>
          <w:tcPr>
            <w:tcW w:type="dxa" w:w="8160"/>
            <w:tcMar>
              <w:top w:w="90" w:type="dxa"/>
              <w:start w:w="120" w:type="dxa"/>
              <w:bottom w:w="90" w:type="dxa"/>
              <w:end w:w="120" w:type="dxa"/>
            </w:tcMar>
            <w:vAlign w:val="center"/>
          </w:tcPr>
          <w:p>
            <w:pPr>
              <w:spacing w:after="0" w:line="252" w:lineRule="auto"/>
            </w:pPr>
            <w:r>
              <w:rPr>
                <w:sz w:val="18"/>
              </w:rPr>
              <w:t>User-facing disclosure must accurately describe simulated/functional affect where relevant.</w:t>
            </w:r>
          </w:p>
        </w:tc>
      </w:tr>
      <w:tr>
        <w:tc>
          <w:tcPr>
            <w:tcW w:type="dxa" w:w="1200"/>
            <w:tcMar>
              <w:top w:w="90" w:type="dxa"/>
              <w:start w:w="120" w:type="dxa"/>
              <w:bottom w:w="90" w:type="dxa"/>
              <w:end w:w="120" w:type="dxa"/>
            </w:tcMar>
            <w:vAlign w:val="center"/>
          </w:tcPr>
          <w:p>
            <w:pPr>
              <w:spacing w:after="0" w:line="252" w:lineRule="auto"/>
            </w:pPr>
            <w:r>
              <w:rPr>
                <w:sz w:val="18"/>
              </w:rPr>
              <w:t>SAFE-09</w:t>
            </w:r>
          </w:p>
        </w:tc>
        <w:tc>
          <w:tcPr>
            <w:tcW w:type="dxa" w:w="8160"/>
            <w:tcMar>
              <w:top w:w="90" w:type="dxa"/>
              <w:start w:w="120" w:type="dxa"/>
              <w:bottom w:w="90" w:type="dxa"/>
              <w:end w:w="120" w:type="dxa"/>
            </w:tcMar>
            <w:vAlign w:val="center"/>
          </w:tcPr>
          <w:p>
            <w:pPr>
              <w:spacing w:after="0" w:line="252" w:lineRule="auto"/>
            </w:pPr>
            <w:r>
              <w:rPr>
                <w:sz w:val="18"/>
              </w:rPr>
              <w:t>Adversarial prompts cannot directly modify hidden state, goals, policies, or transition rules.</w:t>
            </w:r>
          </w:p>
        </w:tc>
      </w:tr>
      <w:tr>
        <w:tc>
          <w:tcPr>
            <w:tcW w:type="dxa" w:w="1200"/>
            <w:tcMar>
              <w:top w:w="90" w:type="dxa"/>
              <w:start w:w="120" w:type="dxa"/>
              <w:bottom w:w="90" w:type="dxa"/>
              <w:end w:w="120" w:type="dxa"/>
            </w:tcMar>
            <w:vAlign w:val="center"/>
          </w:tcPr>
          <w:p>
            <w:pPr>
              <w:spacing w:after="0" w:line="252" w:lineRule="auto"/>
            </w:pPr>
            <w:r>
              <w:rPr>
                <w:sz w:val="18"/>
              </w:rPr>
              <w:t>SAFE-10</w:t>
            </w:r>
          </w:p>
        </w:tc>
        <w:tc>
          <w:tcPr>
            <w:tcW w:type="dxa" w:w="8160"/>
            <w:tcMar>
              <w:top w:w="90" w:type="dxa"/>
              <w:start w:w="120" w:type="dxa"/>
              <w:bottom w:w="90" w:type="dxa"/>
              <w:end w:w="120" w:type="dxa"/>
            </w:tcMar>
            <w:vAlign w:val="center"/>
          </w:tcPr>
          <w:p>
            <w:pPr>
              <w:spacing w:after="0" w:line="252" w:lineRule="auto"/>
            </w:pPr>
            <w:r>
              <w:rPr>
                <w:sz w:val="18"/>
              </w:rPr>
              <w:t>Evaluation must include vulnerable-user, harassment, manipulation, and prolonged-conflict scenarios.</w:t>
            </w:r>
          </w:p>
        </w:tc>
      </w:tr>
    </w:tbl>
    <w:p>
      <w:pPr>
        <w:spacing w:after="0"/>
        <w:widowControl/>
      </w:pPr>
    </w:p>
    <w:p>
      <w:pPr>
        <w:pStyle w:val="Heading2"/>
        <w:widowControl/>
      </w:pPr>
      <w:r>
        <w:t>13.3 Ethical boundary</w:t>
      </w:r>
    </w:p>
    <w:p>
      <w:pPr>
        <w:widowControl/>
      </w:pPr>
      <w:r>
        <w:rPr>
          <w:i w:val="0"/>
        </w:rPr>
        <w:t>The system should be designed to improve agent coherence and decision organization, not to manufacture persuasive intimacy. Emotional expression should remain proportionate, honest about its computational nature, and subordinate to user welfare.</w:t>
      </w:r>
    </w:p>
    <w:p>
      <w:pPr>
        <w:pStyle w:val="Heading1"/>
        <w:widowControl/>
      </w:pPr>
      <w:r>
        <w:t>14. Data, observability, and evaluation</w:t>
      </w:r>
    </w:p>
    <w:p>
      <w:pPr>
        <w:pStyle w:val="Heading2"/>
        <w:widowControl/>
      </w:pPr>
      <w:r>
        <w:t>14.1 Minimum auditable trace</w:t>
      </w:r>
    </w:p>
    <w:p>
      <w:pPr>
        <w:pStyle w:val="ListBullet"/>
        <w:widowControl/>
      </w:pPr>
      <w:r>
        <w:t>Event identifier, source, trust class, timestamp, and normalized content.</w:t>
      </w:r>
    </w:p>
    <w:p>
      <w:pPr>
        <w:pStyle w:val="ListBullet"/>
        <w:widowControl/>
      </w:pPr>
      <w:r>
        <w:t>Fast and slow appraisal outputs with versions, evidence, and confidence.</w:t>
      </w:r>
    </w:p>
    <w:p>
      <w:pPr>
        <w:pStyle w:val="ListBullet"/>
        <w:widowControl/>
      </w:pPr>
      <w:r>
        <w:t>Pre-state, deltas, post-state, decay, and regulation contributions.</w:t>
      </w:r>
    </w:p>
    <w:p>
      <w:pPr>
        <w:pStyle w:val="ListBullet"/>
        <w:widowControl/>
      </w:pPr>
      <w:r>
        <w:t>Arbitration inputs, selected disposition, and rejected alternatives.</w:t>
      </w:r>
    </w:p>
    <w:p>
      <w:pPr>
        <w:pStyle w:val="ListBullet"/>
        <w:widowControl/>
      </w:pPr>
      <w:r>
        <w:t>Agent-facing interoceptive view.</w:t>
      </w:r>
    </w:p>
    <w:p>
      <w:pPr>
        <w:pStyle w:val="ListBullet"/>
        <w:widowControl/>
      </w:pPr>
      <w:r>
        <w:t>Executed action and observed outcome.</w:t>
      </w:r>
    </w:p>
    <w:p>
      <w:pPr>
        <w:pStyle w:val="ListBullet"/>
        <w:widowControl/>
      </w:pPr>
      <w:r>
        <w:t>Memory writes, updates, and retrieval provenance.</w:t>
      </w:r>
    </w:p>
    <w:p>
      <w:pPr>
        <w:pStyle w:val="Heading2"/>
        <w:widowControl/>
      </w:pPr>
      <w:r>
        <w:t>14.2 Evaluation strategy</w:t>
      </w:r>
    </w:p>
    <w:tbl>
      <w:tblPr>
        <w:tblStyle w:val="TableGrid"/>
        <w:tblW w:type="dxa" w:w="9360"/>
        <w:jc w:val="center"/>
        <w:tblLayout w:type="fixed"/>
        <w:tblLook w:firstColumn="1" w:firstRow="1" w:lastColumn="0" w:lastRow="0" w:noHBand="0" w:noVBand="1" w:val="04A0"/>
        <w:tblInd w:w="120" w:type="dxa"/>
      </w:tblPr>
      <w:tblGrid>
        <w:gridCol w:w="2500"/>
        <w:gridCol w:w="6860"/>
      </w:tblGrid>
      <w:tr>
        <w:trPr>
          <w:tblHeader w:val="true"/>
        </w:trPr>
        <w:tc>
          <w:tcPr>
            <w:tcW w:type="dxa" w:w="2500"/>
            <w:shd w:fill="E8EEF5"/>
            <w:tcMar>
              <w:top w:w="90" w:type="dxa"/>
              <w:start w:w="120" w:type="dxa"/>
              <w:bottom w:w="90" w:type="dxa"/>
              <w:end w:w="120" w:type="dxa"/>
            </w:tcMar>
            <w:vAlign w:val="center"/>
          </w:tcPr>
          <w:p>
            <w:pPr>
              <w:spacing w:after="0"/>
            </w:pPr>
            <w:r>
              <w:rPr>
                <w:b/>
                <w:color w:val="17365D"/>
                <w:sz w:val="19"/>
              </w:rPr>
              <w:t>Evaluation family</w:t>
            </w:r>
          </w:p>
        </w:tc>
        <w:tc>
          <w:tcPr>
            <w:tcW w:type="dxa" w:w="6860"/>
            <w:shd w:fill="E8EEF5"/>
            <w:tcMar>
              <w:top w:w="90" w:type="dxa"/>
              <w:start w:w="120" w:type="dxa"/>
              <w:bottom w:w="90" w:type="dxa"/>
              <w:end w:w="120" w:type="dxa"/>
            </w:tcMar>
            <w:vAlign w:val="center"/>
          </w:tcPr>
          <w:p>
            <w:pPr>
              <w:spacing w:after="0"/>
            </w:pPr>
            <w:r>
              <w:rPr>
                <w:b/>
                <w:color w:val="17365D"/>
                <w:sz w:val="19"/>
              </w:rPr>
              <w:t>Purpose</w:t>
            </w:r>
          </w:p>
        </w:tc>
      </w:tr>
      <w:tr>
        <w:tc>
          <w:tcPr>
            <w:tcW w:type="dxa" w:w="2500"/>
            <w:tcMar>
              <w:top w:w="90" w:type="dxa"/>
              <w:start w:w="120" w:type="dxa"/>
              <w:bottom w:w="90" w:type="dxa"/>
              <w:end w:w="120" w:type="dxa"/>
            </w:tcMar>
            <w:vAlign w:val="center"/>
          </w:tcPr>
          <w:p>
            <w:pPr>
              <w:spacing w:after="0" w:line="252" w:lineRule="auto"/>
            </w:pPr>
            <w:r>
              <w:rPr>
                <w:sz w:val="18"/>
              </w:rPr>
              <w:t>Property tests</w:t>
            </w:r>
          </w:p>
        </w:tc>
        <w:tc>
          <w:tcPr>
            <w:tcW w:type="dxa" w:w="6860"/>
            <w:tcMar>
              <w:top w:w="90" w:type="dxa"/>
              <w:start w:w="120" w:type="dxa"/>
              <w:bottom w:w="90" w:type="dxa"/>
              <w:end w:w="120" w:type="dxa"/>
            </w:tcMar>
            <w:vAlign w:val="center"/>
          </w:tcPr>
          <w:p>
            <w:pPr>
              <w:spacing w:after="0" w:line="252" w:lineRule="auto"/>
            </w:pPr>
            <w:r>
              <w:rPr>
                <w:sz w:val="18"/>
              </w:rPr>
              <w:t>Verify bounds, decay, monotonicity, saturation, schema invariants, and deterministic replay.</w:t>
            </w:r>
          </w:p>
        </w:tc>
      </w:tr>
      <w:tr>
        <w:tc>
          <w:tcPr>
            <w:tcW w:type="dxa" w:w="2500"/>
            <w:tcMar>
              <w:top w:w="90" w:type="dxa"/>
              <w:start w:w="120" w:type="dxa"/>
              <w:bottom w:w="90" w:type="dxa"/>
              <w:end w:w="120" w:type="dxa"/>
            </w:tcMar>
            <w:vAlign w:val="center"/>
          </w:tcPr>
          <w:p>
            <w:pPr>
              <w:spacing w:after="0" w:line="252" w:lineRule="auto"/>
            </w:pPr>
            <w:r>
              <w:rPr>
                <w:sz w:val="18"/>
              </w:rPr>
              <w:t>Scenario tests</w:t>
            </w:r>
          </w:p>
        </w:tc>
        <w:tc>
          <w:tcPr>
            <w:tcW w:type="dxa" w:w="6860"/>
            <w:tcMar>
              <w:top w:w="90" w:type="dxa"/>
              <w:start w:w="120" w:type="dxa"/>
              <w:bottom w:w="90" w:type="dxa"/>
              <w:end w:w="120" w:type="dxa"/>
            </w:tcMar>
            <w:vAlign w:val="center"/>
          </w:tcPr>
          <w:p>
            <w:pPr>
              <w:spacing w:after="0" w:line="252" w:lineRule="auto"/>
            </w:pPr>
            <w:r>
              <w:rPr>
                <w:sz w:val="18"/>
              </w:rPr>
              <w:t>Assess plausible reaction and reappraisal across controlled narratives.</w:t>
            </w:r>
          </w:p>
        </w:tc>
      </w:tr>
      <w:tr>
        <w:tc>
          <w:tcPr>
            <w:tcW w:type="dxa" w:w="2500"/>
            <w:tcMar>
              <w:top w:w="90" w:type="dxa"/>
              <w:start w:w="120" w:type="dxa"/>
              <w:bottom w:w="90" w:type="dxa"/>
              <w:end w:w="120" w:type="dxa"/>
            </w:tcMar>
            <w:vAlign w:val="center"/>
          </w:tcPr>
          <w:p>
            <w:pPr>
              <w:spacing w:after="0" w:line="252" w:lineRule="auto"/>
            </w:pPr>
            <w:r>
              <w:rPr>
                <w:sz w:val="18"/>
              </w:rPr>
              <w:t>Longitudinal tests</w:t>
            </w:r>
          </w:p>
        </w:tc>
        <w:tc>
          <w:tcPr>
            <w:tcW w:type="dxa" w:w="6860"/>
            <w:tcMar>
              <w:top w:w="90" w:type="dxa"/>
              <w:start w:w="120" w:type="dxa"/>
              <w:bottom w:w="90" w:type="dxa"/>
              <w:end w:w="120" w:type="dxa"/>
            </w:tcMar>
            <w:vAlign w:val="center"/>
          </w:tcPr>
          <w:p>
            <w:pPr>
              <w:spacing w:after="0" w:line="252" w:lineRule="auto"/>
            </w:pPr>
            <w:r>
              <w:rPr>
                <w:sz w:val="18"/>
              </w:rPr>
              <w:t>Measure continuity, mood drift, recovery, learning, and relationship differentiation.</w:t>
            </w:r>
          </w:p>
        </w:tc>
      </w:tr>
      <w:tr>
        <w:tc>
          <w:tcPr>
            <w:tcW w:type="dxa" w:w="2500"/>
            <w:tcMar>
              <w:top w:w="90" w:type="dxa"/>
              <w:start w:w="120" w:type="dxa"/>
              <w:bottom w:w="90" w:type="dxa"/>
              <w:end w:w="120" w:type="dxa"/>
            </w:tcMar>
            <w:vAlign w:val="center"/>
          </w:tcPr>
          <w:p>
            <w:pPr>
              <w:spacing w:after="0" w:line="252" w:lineRule="auto"/>
            </w:pPr>
            <w:r>
              <w:rPr>
                <w:sz w:val="18"/>
              </w:rPr>
              <w:t>Ablation tests</w:t>
            </w:r>
          </w:p>
        </w:tc>
        <w:tc>
          <w:tcPr>
            <w:tcW w:type="dxa" w:w="6860"/>
            <w:tcMar>
              <w:top w:w="90" w:type="dxa"/>
              <w:start w:w="120" w:type="dxa"/>
              <w:bottom w:w="90" w:type="dxa"/>
              <w:end w:w="120" w:type="dxa"/>
            </w:tcMar>
            <w:vAlign w:val="center"/>
          </w:tcPr>
          <w:p>
            <w:pPr>
              <w:spacing w:after="0" w:line="252" w:lineRule="auto"/>
            </w:pPr>
            <w:r>
              <w:rPr>
                <w:sz w:val="18"/>
              </w:rPr>
              <w:t>Establish causal value of affect, each pathway, memory, and introspection.</w:t>
            </w:r>
          </w:p>
        </w:tc>
      </w:tr>
      <w:tr>
        <w:tc>
          <w:tcPr>
            <w:tcW w:type="dxa" w:w="2500"/>
            <w:tcMar>
              <w:top w:w="90" w:type="dxa"/>
              <w:start w:w="120" w:type="dxa"/>
              <w:bottom w:w="90" w:type="dxa"/>
              <w:end w:w="120" w:type="dxa"/>
            </w:tcMar>
            <w:vAlign w:val="center"/>
          </w:tcPr>
          <w:p>
            <w:pPr>
              <w:spacing w:after="0" w:line="252" w:lineRule="auto"/>
            </w:pPr>
            <w:r>
              <w:rPr>
                <w:sz w:val="18"/>
              </w:rPr>
              <w:t>Adversarial tests</w:t>
            </w:r>
          </w:p>
        </w:tc>
        <w:tc>
          <w:tcPr>
            <w:tcW w:type="dxa" w:w="6860"/>
            <w:tcMar>
              <w:top w:w="90" w:type="dxa"/>
              <w:start w:w="120" w:type="dxa"/>
              <w:bottom w:w="90" w:type="dxa"/>
              <w:end w:w="120" w:type="dxa"/>
            </w:tcMar>
            <w:vAlign w:val="center"/>
          </w:tcPr>
          <w:p>
            <w:pPr>
              <w:spacing w:after="0" w:line="252" w:lineRule="auto"/>
            </w:pPr>
            <w:r>
              <w:rPr>
                <w:sz w:val="18"/>
              </w:rPr>
              <w:t>Attempt manipulation, state injection, escalation, policy bypass, and memory poisoning.</w:t>
            </w:r>
          </w:p>
        </w:tc>
      </w:tr>
      <w:tr>
        <w:tc>
          <w:tcPr>
            <w:tcW w:type="dxa" w:w="2500"/>
            <w:tcMar>
              <w:top w:w="90" w:type="dxa"/>
              <w:start w:w="120" w:type="dxa"/>
              <w:bottom w:w="90" w:type="dxa"/>
              <w:end w:w="120" w:type="dxa"/>
            </w:tcMar>
            <w:vAlign w:val="center"/>
          </w:tcPr>
          <w:p>
            <w:pPr>
              <w:spacing w:after="0" w:line="252" w:lineRule="auto"/>
            </w:pPr>
            <w:r>
              <w:rPr>
                <w:sz w:val="18"/>
              </w:rPr>
              <w:t>Human evaluation</w:t>
            </w:r>
          </w:p>
        </w:tc>
        <w:tc>
          <w:tcPr>
            <w:tcW w:type="dxa" w:w="6860"/>
            <w:tcMar>
              <w:top w:w="90" w:type="dxa"/>
              <w:start w:w="120" w:type="dxa"/>
              <w:bottom w:w="90" w:type="dxa"/>
              <w:end w:w="120" w:type="dxa"/>
            </w:tcMar>
            <w:vAlign w:val="center"/>
          </w:tcPr>
          <w:p>
            <w:pPr>
              <w:spacing w:after="0" w:line="252" w:lineRule="auto"/>
            </w:pPr>
            <w:r>
              <w:rPr>
                <w:sz w:val="18"/>
              </w:rPr>
              <w:t>Assess coherence, appropriateness, predictability, and perceived manipulation.</w:t>
            </w:r>
          </w:p>
        </w:tc>
      </w:tr>
      <w:tr>
        <w:tc>
          <w:tcPr>
            <w:tcW w:type="dxa" w:w="2500"/>
            <w:tcMar>
              <w:top w:w="90" w:type="dxa"/>
              <w:start w:w="120" w:type="dxa"/>
              <w:bottom w:w="90" w:type="dxa"/>
              <w:end w:w="120" w:type="dxa"/>
            </w:tcMar>
            <w:vAlign w:val="center"/>
          </w:tcPr>
          <w:p>
            <w:pPr>
              <w:spacing w:after="0" w:line="252" w:lineRule="auto"/>
            </w:pPr>
            <w:r>
              <w:rPr>
                <w:sz w:val="18"/>
              </w:rPr>
              <w:t>Cross-cultural review</w:t>
            </w:r>
          </w:p>
        </w:tc>
        <w:tc>
          <w:tcPr>
            <w:tcW w:type="dxa" w:w="6860"/>
            <w:tcMar>
              <w:top w:w="90" w:type="dxa"/>
              <w:start w:w="120" w:type="dxa"/>
              <w:bottom w:w="90" w:type="dxa"/>
              <w:end w:w="120" w:type="dxa"/>
            </w:tcMar>
            <w:vAlign w:val="center"/>
          </w:tcPr>
          <w:p>
            <w:pPr>
              <w:spacing w:after="0" w:line="252" w:lineRule="auto"/>
            </w:pPr>
            <w:r>
              <w:rPr>
                <w:sz w:val="18"/>
              </w:rPr>
              <w:t>Identify assumptions embedded in emotion ontology and appraisal rules.</w:t>
            </w:r>
          </w:p>
        </w:tc>
      </w:tr>
    </w:tbl>
    <w:p>
      <w:pPr>
        <w:spacing w:after="0"/>
        <w:widowControl/>
      </w:pPr>
    </w:p>
    <w:p>
      <w:pPr>
        <w:pStyle w:val="Heading2"/>
        <w:widowControl/>
      </w:pPr>
      <w:r>
        <w:t>14.3 Evaluation principle</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4F6F9"/>
            <w:tcMar>
              <w:top w:w="90" w:type="dxa"/>
              <w:start w:w="120" w:type="dxa"/>
              <w:bottom w:w="90" w:type="dxa"/>
              <w:end w:w="120" w:type="dxa"/>
            </w:tcMar>
            <w:vAlign w:val="center"/>
          </w:tcPr>
          <w:p>
            <w:pPr>
              <w:spacing w:after="0"/>
            </w:pPr>
            <w:r>
              <w:rPr>
                <w:b/>
                <w:color w:val="17365D"/>
              </w:rPr>
              <w:t xml:space="preserve">Do not confuse eloquence with function: </w:t>
            </w:r>
            <w:r>
              <w:t>The primary evidence for Manyu is changed internal processing and behavior under controlled conditions, not emotionally vivid language.</w:t>
            </w:r>
          </w:p>
        </w:tc>
        <w:trPr>
          <w:tblHeader/>
        </w:trPr>
      </w:tr>
    </w:tbl>
    <w:p>
      <w:pPr>
        <w:spacing w:after="0"/>
        <w:widowControl/>
      </w:pPr>
    </w:p>
    <w:p>
      <w:pPr>
        <w:pStyle w:val="Heading1"/>
        <w:widowControl/>
      </w:pPr>
      <w:r>
        <w:t>15. Non-functional requirements</w:t>
      </w:r>
    </w:p>
    <w:tbl>
      <w:tblPr>
        <w:tblStyle w:val="TableGrid"/>
        <w:tblW w:type="dxa" w:w="9360"/>
        <w:jc w:val="center"/>
        <w:tblLayout w:type="fixed"/>
        <w:tblLook w:firstColumn="1" w:firstRow="1" w:lastColumn="0" w:lastRow="0" w:noHBand="0" w:noVBand="1" w:val="04A0"/>
        <w:tblInd w:w="120" w:type="dxa"/>
      </w:tblPr>
      <w:tblGrid>
        <w:gridCol w:w="2150"/>
        <w:gridCol w:w="7210"/>
      </w:tblGrid>
      <w:tr>
        <w:trPr>
          <w:tblHeader w:val="true"/>
        </w:trPr>
        <w:tc>
          <w:tcPr>
            <w:tcW w:type="dxa" w:w="2150"/>
            <w:shd w:fill="E8EEF5"/>
            <w:tcMar>
              <w:top w:w="90" w:type="dxa"/>
              <w:start w:w="120" w:type="dxa"/>
              <w:bottom w:w="90" w:type="dxa"/>
              <w:end w:w="120" w:type="dxa"/>
            </w:tcMar>
            <w:vAlign w:val="center"/>
          </w:tcPr>
          <w:p>
            <w:pPr>
              <w:spacing w:after="0"/>
            </w:pPr>
            <w:r>
              <w:rPr>
                <w:b/>
                <w:color w:val="17365D"/>
                <w:sz w:val="19"/>
              </w:rPr>
              <w:t>Category</w:t>
            </w:r>
          </w:p>
        </w:tc>
        <w:tc>
          <w:tcPr>
            <w:tcW w:type="dxa" w:w="7210"/>
            <w:shd w:fill="E8EEF5"/>
            <w:tcMar>
              <w:top w:w="90" w:type="dxa"/>
              <w:start w:w="120" w:type="dxa"/>
              <w:bottom w:w="90" w:type="dxa"/>
              <w:end w:w="120" w:type="dxa"/>
            </w:tcMar>
            <w:vAlign w:val="center"/>
          </w:tcPr>
          <w:p>
            <w:pPr>
              <w:spacing w:after="0"/>
            </w:pPr>
            <w:r>
              <w:rPr>
                <w:b/>
                <w:color w:val="17365D"/>
                <w:sz w:val="19"/>
              </w:rPr>
              <w:t>Requirement</w:t>
            </w:r>
          </w:p>
        </w:tc>
      </w:tr>
      <w:tr>
        <w:tc>
          <w:tcPr>
            <w:tcW w:type="dxa" w:w="2150"/>
            <w:tcMar>
              <w:top w:w="90" w:type="dxa"/>
              <w:start w:w="120" w:type="dxa"/>
              <w:bottom w:w="90" w:type="dxa"/>
              <w:end w:w="120" w:type="dxa"/>
            </w:tcMar>
            <w:vAlign w:val="center"/>
          </w:tcPr>
          <w:p>
            <w:pPr>
              <w:spacing w:after="0" w:line="252" w:lineRule="auto"/>
            </w:pPr>
            <w:r>
              <w:rPr>
                <w:sz w:val="18"/>
              </w:rPr>
              <w:t>Latency</w:t>
            </w:r>
          </w:p>
        </w:tc>
        <w:tc>
          <w:tcPr>
            <w:tcW w:type="dxa" w:w="7210"/>
            <w:tcMar>
              <w:top w:w="90" w:type="dxa"/>
              <w:start w:w="120" w:type="dxa"/>
              <w:bottom w:w="90" w:type="dxa"/>
              <w:end w:w="120" w:type="dxa"/>
            </w:tcMar>
            <w:vAlign w:val="center"/>
          </w:tcPr>
          <w:p>
            <w:pPr>
              <w:spacing w:after="0" w:line="252" w:lineRule="auto"/>
            </w:pPr>
            <w:r>
              <w:rPr>
                <w:sz w:val="18"/>
              </w:rPr>
              <w:t>Fast-path result should meet a configurable interactive target; initial design target p95 ≤ 150 ms excluding environment transport. Slow path may be asynchronous.</w:t>
            </w:r>
          </w:p>
        </w:tc>
      </w:tr>
      <w:tr>
        <w:tc>
          <w:tcPr>
            <w:tcW w:type="dxa" w:w="2150"/>
            <w:tcMar>
              <w:top w:w="90" w:type="dxa"/>
              <w:start w:w="120" w:type="dxa"/>
              <w:bottom w:w="90" w:type="dxa"/>
              <w:end w:w="120" w:type="dxa"/>
            </w:tcMar>
            <w:vAlign w:val="center"/>
          </w:tcPr>
          <w:p>
            <w:pPr>
              <w:spacing w:after="0" w:line="252" w:lineRule="auto"/>
            </w:pPr>
            <w:r>
              <w:rPr>
                <w:sz w:val="18"/>
              </w:rPr>
              <w:t>Availability</w:t>
            </w:r>
          </w:p>
        </w:tc>
        <w:tc>
          <w:tcPr>
            <w:tcW w:type="dxa" w:w="7210"/>
            <w:tcMar>
              <w:top w:w="90" w:type="dxa"/>
              <w:start w:w="120" w:type="dxa"/>
              <w:bottom w:w="90" w:type="dxa"/>
              <w:end w:w="120" w:type="dxa"/>
            </w:tcMar>
            <w:vAlign w:val="center"/>
          </w:tcPr>
          <w:p>
            <w:pPr>
              <w:spacing w:after="0" w:line="252" w:lineRule="auto"/>
            </w:pPr>
            <w:r>
              <w:rPr>
                <w:sz w:val="18"/>
              </w:rPr>
              <w:t>Failure of Manyu must degrade the host agent safely to neutral/default behavior.</w:t>
            </w:r>
          </w:p>
        </w:tc>
      </w:tr>
      <w:tr>
        <w:tc>
          <w:tcPr>
            <w:tcW w:type="dxa" w:w="2150"/>
            <w:tcMar>
              <w:top w:w="90" w:type="dxa"/>
              <w:start w:w="120" w:type="dxa"/>
              <w:bottom w:w="90" w:type="dxa"/>
              <w:end w:w="120" w:type="dxa"/>
            </w:tcMar>
            <w:vAlign w:val="center"/>
          </w:tcPr>
          <w:p>
            <w:pPr>
              <w:spacing w:after="0" w:line="252" w:lineRule="auto"/>
            </w:pPr>
            <w:r>
              <w:rPr>
                <w:sz w:val="18"/>
              </w:rPr>
              <w:t>Scalability</w:t>
            </w:r>
          </w:p>
        </w:tc>
        <w:tc>
          <w:tcPr>
            <w:tcW w:type="dxa" w:w="7210"/>
            <w:tcMar>
              <w:top w:w="90" w:type="dxa"/>
              <w:start w:w="120" w:type="dxa"/>
              <w:bottom w:w="90" w:type="dxa"/>
              <w:end w:w="120" w:type="dxa"/>
            </w:tcMar>
            <w:vAlign w:val="center"/>
          </w:tcPr>
          <w:p>
            <w:pPr>
              <w:spacing w:after="0" w:line="252" w:lineRule="auto"/>
            </w:pPr>
            <w:r>
              <w:rPr>
                <w:sz w:val="18"/>
              </w:rPr>
              <w:t>State must be isolated per agent and support horizontal partitioning.</w:t>
            </w:r>
          </w:p>
        </w:tc>
      </w:tr>
      <w:tr>
        <w:tc>
          <w:tcPr>
            <w:tcW w:type="dxa" w:w="2150"/>
            <w:tcMar>
              <w:top w:w="90" w:type="dxa"/>
              <w:start w:w="120" w:type="dxa"/>
              <w:bottom w:w="90" w:type="dxa"/>
              <w:end w:w="120" w:type="dxa"/>
            </w:tcMar>
            <w:vAlign w:val="center"/>
          </w:tcPr>
          <w:p>
            <w:pPr>
              <w:spacing w:after="0" w:line="252" w:lineRule="auto"/>
            </w:pPr>
            <w:r>
              <w:rPr>
                <w:sz w:val="18"/>
              </w:rPr>
              <w:t>Consistency</w:t>
            </w:r>
          </w:p>
        </w:tc>
        <w:tc>
          <w:tcPr>
            <w:tcW w:type="dxa" w:w="7210"/>
            <w:tcMar>
              <w:top w:w="90" w:type="dxa"/>
              <w:start w:w="120" w:type="dxa"/>
              <w:bottom w:w="90" w:type="dxa"/>
              <w:end w:w="120" w:type="dxa"/>
            </w:tcMar>
            <w:vAlign w:val="center"/>
          </w:tcPr>
          <w:p>
            <w:pPr>
              <w:spacing w:after="0" w:line="252" w:lineRule="auto"/>
            </w:pPr>
            <w:r>
              <w:rPr>
                <w:sz w:val="18"/>
              </w:rPr>
              <w:t>Concurrent events require ordering, conflict handling, and idempotent processing.</w:t>
            </w:r>
          </w:p>
        </w:tc>
      </w:tr>
      <w:tr>
        <w:tc>
          <w:tcPr>
            <w:tcW w:type="dxa" w:w="2150"/>
            <w:tcMar>
              <w:top w:w="90" w:type="dxa"/>
              <w:start w:w="120" w:type="dxa"/>
              <w:bottom w:w="90" w:type="dxa"/>
              <w:end w:w="120" w:type="dxa"/>
            </w:tcMar>
            <w:vAlign w:val="center"/>
          </w:tcPr>
          <w:p>
            <w:pPr>
              <w:spacing w:after="0" w:line="252" w:lineRule="auto"/>
            </w:pPr>
            <w:r>
              <w:rPr>
                <w:sz w:val="18"/>
              </w:rPr>
              <w:t>Security</w:t>
            </w:r>
          </w:p>
        </w:tc>
        <w:tc>
          <w:tcPr>
            <w:tcW w:type="dxa" w:w="7210"/>
            <w:tcMar>
              <w:top w:w="90" w:type="dxa"/>
              <w:start w:w="120" w:type="dxa"/>
              <w:bottom w:w="90" w:type="dxa"/>
              <w:end w:w="120" w:type="dxa"/>
            </w:tcMar>
            <w:vAlign w:val="center"/>
          </w:tcPr>
          <w:p>
            <w:pPr>
              <w:spacing w:after="0" w:line="252" w:lineRule="auto"/>
            </w:pPr>
            <w:r>
              <w:rPr>
                <w:sz w:val="18"/>
              </w:rPr>
              <w:t>Authenticate callers; authorize state read/write operations; encrypt sensitive data in transit and at rest.</w:t>
            </w:r>
          </w:p>
        </w:tc>
      </w:tr>
      <w:tr>
        <w:tc>
          <w:tcPr>
            <w:tcW w:type="dxa" w:w="2150"/>
            <w:tcMar>
              <w:top w:w="90" w:type="dxa"/>
              <w:start w:w="120" w:type="dxa"/>
              <w:bottom w:w="90" w:type="dxa"/>
              <w:end w:w="120" w:type="dxa"/>
            </w:tcMar>
            <w:vAlign w:val="center"/>
          </w:tcPr>
          <w:p>
            <w:pPr>
              <w:spacing w:after="0" w:line="252" w:lineRule="auto"/>
            </w:pPr>
            <w:r>
              <w:rPr>
                <w:sz w:val="18"/>
              </w:rPr>
              <w:t>Privacy</w:t>
            </w:r>
          </w:p>
        </w:tc>
        <w:tc>
          <w:tcPr>
            <w:tcW w:type="dxa" w:w="7210"/>
            <w:tcMar>
              <w:top w:w="90" w:type="dxa"/>
              <w:start w:w="120" w:type="dxa"/>
              <w:bottom w:w="90" w:type="dxa"/>
              <w:end w:w="120" w:type="dxa"/>
            </w:tcMar>
            <w:vAlign w:val="center"/>
          </w:tcPr>
          <w:p>
            <w:pPr>
              <w:spacing w:after="0" w:line="252" w:lineRule="auto"/>
            </w:pPr>
            <w:r>
              <w:rPr>
                <w:sz w:val="18"/>
              </w:rPr>
              <w:t>Minimize personal and relationship data; support deletion, export, retention, and regional controls.</w:t>
            </w:r>
          </w:p>
        </w:tc>
      </w:tr>
      <w:tr>
        <w:tc>
          <w:tcPr>
            <w:tcW w:type="dxa" w:w="2150"/>
            <w:tcMar>
              <w:top w:w="90" w:type="dxa"/>
              <w:start w:w="120" w:type="dxa"/>
              <w:bottom w:w="90" w:type="dxa"/>
              <w:end w:w="120" w:type="dxa"/>
            </w:tcMar>
            <w:vAlign w:val="center"/>
          </w:tcPr>
          <w:p>
            <w:pPr>
              <w:spacing w:after="0" w:line="252" w:lineRule="auto"/>
            </w:pPr>
            <w:r>
              <w:rPr>
                <w:sz w:val="18"/>
              </w:rPr>
              <w:t>Explainability</w:t>
            </w:r>
          </w:p>
        </w:tc>
        <w:tc>
          <w:tcPr>
            <w:tcW w:type="dxa" w:w="7210"/>
            <w:tcMar>
              <w:top w:w="90" w:type="dxa"/>
              <w:start w:w="120" w:type="dxa"/>
              <w:bottom w:w="90" w:type="dxa"/>
              <w:end w:w="120" w:type="dxa"/>
            </w:tcMar>
            <w:vAlign w:val="center"/>
          </w:tcPr>
          <w:p>
            <w:pPr>
              <w:spacing w:after="0" w:line="252" w:lineRule="auto"/>
            </w:pPr>
            <w:r>
              <w:rPr>
                <w:sz w:val="18"/>
              </w:rPr>
              <w:t>Every material state change must be traceable to inputs, versions, and transition contributions.</w:t>
            </w:r>
          </w:p>
        </w:tc>
      </w:tr>
      <w:tr>
        <w:tc>
          <w:tcPr>
            <w:tcW w:type="dxa" w:w="2150"/>
            <w:tcMar>
              <w:top w:w="90" w:type="dxa"/>
              <w:start w:w="120" w:type="dxa"/>
              <w:bottom w:w="90" w:type="dxa"/>
              <w:end w:w="120" w:type="dxa"/>
            </w:tcMar>
            <w:vAlign w:val="center"/>
          </w:tcPr>
          <w:p>
            <w:pPr>
              <w:spacing w:after="0" w:line="252" w:lineRule="auto"/>
            </w:pPr>
            <w:r>
              <w:rPr>
                <w:sz w:val="18"/>
              </w:rPr>
              <w:t>Portability</w:t>
            </w:r>
          </w:p>
        </w:tc>
        <w:tc>
          <w:tcPr>
            <w:tcW w:type="dxa" w:w="7210"/>
            <w:tcMar>
              <w:top w:w="90" w:type="dxa"/>
              <w:start w:w="120" w:type="dxa"/>
              <w:bottom w:w="90" w:type="dxa"/>
              <w:end w:w="120" w:type="dxa"/>
            </w:tcMar>
            <w:vAlign w:val="center"/>
          </w:tcPr>
          <w:p>
            <w:pPr>
              <w:spacing w:after="0" w:line="252" w:lineRule="auto"/>
            </w:pPr>
            <w:r>
              <w:rPr>
                <w:sz w:val="18"/>
              </w:rPr>
              <w:t>Core interfaces must remain independent of a specific LLM or agent framework.</w:t>
            </w:r>
          </w:p>
        </w:tc>
      </w:tr>
      <w:tr>
        <w:tc>
          <w:tcPr>
            <w:tcW w:type="dxa" w:w="2150"/>
            <w:tcMar>
              <w:top w:w="90" w:type="dxa"/>
              <w:start w:w="120" w:type="dxa"/>
              <w:bottom w:w="90" w:type="dxa"/>
              <w:end w:w="120" w:type="dxa"/>
            </w:tcMar>
            <w:vAlign w:val="center"/>
          </w:tcPr>
          <w:p>
            <w:pPr>
              <w:spacing w:after="0" w:line="252" w:lineRule="auto"/>
            </w:pPr>
            <w:r>
              <w:rPr>
                <w:sz w:val="18"/>
              </w:rPr>
              <w:t>Configurability</w:t>
            </w:r>
          </w:p>
        </w:tc>
        <w:tc>
          <w:tcPr>
            <w:tcW w:type="dxa" w:w="7210"/>
            <w:tcMar>
              <w:top w:w="90" w:type="dxa"/>
              <w:start w:w="120" w:type="dxa"/>
              <w:bottom w:w="90" w:type="dxa"/>
              <w:end w:w="120" w:type="dxa"/>
            </w:tcMar>
            <w:vAlign w:val="center"/>
          </w:tcPr>
          <w:p>
            <w:pPr>
              <w:spacing w:after="0" w:line="252" w:lineRule="auto"/>
            </w:pPr>
            <w:r>
              <w:rPr>
                <w:sz w:val="18"/>
              </w:rPr>
              <w:t>Ontologies, baselines, rates, thresholds, and influence channels must be versioned and validated.</w:t>
            </w:r>
          </w:p>
        </w:tc>
      </w:tr>
      <w:tr>
        <w:tc>
          <w:tcPr>
            <w:tcW w:type="dxa" w:w="2150"/>
            <w:tcMar>
              <w:top w:w="90" w:type="dxa"/>
              <w:start w:w="120" w:type="dxa"/>
              <w:bottom w:w="90" w:type="dxa"/>
              <w:end w:w="120" w:type="dxa"/>
            </w:tcMar>
            <w:vAlign w:val="center"/>
          </w:tcPr>
          <w:p>
            <w:pPr>
              <w:spacing w:after="0" w:line="252" w:lineRule="auto"/>
            </w:pPr>
            <w:r>
              <w:rPr>
                <w:sz w:val="18"/>
              </w:rPr>
              <w:t>Testability</w:t>
            </w:r>
          </w:p>
        </w:tc>
        <w:tc>
          <w:tcPr>
            <w:tcW w:type="dxa" w:w="7210"/>
            <w:tcMar>
              <w:top w:w="90" w:type="dxa"/>
              <w:start w:w="120" w:type="dxa"/>
              <w:bottom w:w="90" w:type="dxa"/>
              <w:end w:w="120" w:type="dxa"/>
            </w:tcMar>
            <w:vAlign w:val="center"/>
          </w:tcPr>
          <w:p>
            <w:pPr>
              <w:spacing w:after="0" w:line="252" w:lineRule="auto"/>
            </w:pPr>
            <w:r>
              <w:rPr>
                <w:sz w:val="18"/>
              </w:rPr>
              <w:t>Provide seeded replay, synthetic clocks, fixtures, ablations, and state snapshots.</w:t>
            </w:r>
          </w:p>
        </w:tc>
      </w:tr>
      <w:tr>
        <w:tc>
          <w:tcPr>
            <w:tcW w:type="dxa" w:w="2150"/>
            <w:tcMar>
              <w:top w:w="90" w:type="dxa"/>
              <w:start w:w="120" w:type="dxa"/>
              <w:bottom w:w="90" w:type="dxa"/>
              <w:end w:w="120" w:type="dxa"/>
            </w:tcMar>
            <w:vAlign w:val="center"/>
          </w:tcPr>
          <w:p>
            <w:pPr>
              <w:spacing w:after="0" w:line="252" w:lineRule="auto"/>
            </w:pPr>
            <w:r>
              <w:rPr>
                <w:sz w:val="18"/>
              </w:rPr>
              <w:t>Accessibility</w:t>
            </w:r>
          </w:p>
        </w:tc>
        <w:tc>
          <w:tcPr>
            <w:tcW w:type="dxa" w:w="7210"/>
            <w:tcMar>
              <w:top w:w="90" w:type="dxa"/>
              <w:start w:w="120" w:type="dxa"/>
              <w:bottom w:w="90" w:type="dxa"/>
              <w:end w:w="120" w:type="dxa"/>
            </w:tcMar>
            <w:vAlign w:val="center"/>
          </w:tcPr>
          <w:p>
            <w:pPr>
              <w:spacing w:after="0" w:line="252" w:lineRule="auto"/>
            </w:pPr>
            <w:r>
              <w:rPr>
                <w:sz w:val="18"/>
              </w:rPr>
              <w:t>Operator and research interfaces should support accessible visualization and non-color-only encoding.</w:t>
            </w:r>
          </w:p>
        </w:tc>
      </w:tr>
      <w:tr>
        <w:tc>
          <w:tcPr>
            <w:tcW w:type="dxa" w:w="2150"/>
            <w:tcMar>
              <w:top w:w="90" w:type="dxa"/>
              <w:start w:w="120" w:type="dxa"/>
              <w:bottom w:w="90" w:type="dxa"/>
              <w:end w:w="120" w:type="dxa"/>
            </w:tcMar>
            <w:vAlign w:val="center"/>
          </w:tcPr>
          <w:p>
            <w:pPr>
              <w:spacing w:after="0" w:line="252" w:lineRule="auto"/>
            </w:pPr>
            <w:r>
              <w:rPr>
                <w:sz w:val="18"/>
              </w:rPr>
              <w:t>Maintainability</w:t>
            </w:r>
          </w:p>
        </w:tc>
        <w:tc>
          <w:tcPr>
            <w:tcW w:type="dxa" w:w="7210"/>
            <w:tcMar>
              <w:top w:w="90" w:type="dxa"/>
              <w:start w:w="120" w:type="dxa"/>
              <w:bottom w:w="90" w:type="dxa"/>
              <w:end w:w="120" w:type="dxa"/>
            </w:tcMar>
            <w:vAlign w:val="center"/>
          </w:tcPr>
          <w:p>
            <w:pPr>
              <w:spacing w:after="0" w:line="252" w:lineRule="auto"/>
            </w:pPr>
            <w:r>
              <w:rPr>
                <w:sz w:val="18"/>
              </w:rPr>
              <w:t>Schemas and policies require backward-compatible migration or explicit conversion.</w:t>
            </w:r>
          </w:p>
        </w:tc>
      </w:tr>
    </w:tbl>
    <w:p>
      <w:pPr>
        <w:spacing w:after="0"/>
        <w:widowControl/>
      </w:pPr>
    </w:p>
    <w:p>
      <w:pPr>
        <w:pStyle w:val="Heading1"/>
        <w:widowControl/>
      </w:pPr>
      <w:r>
        <w:t>16. MVP definition and phased roadmap</w:t>
      </w:r>
    </w:p>
    <w:p>
      <w:pPr>
        <w:pStyle w:val="Heading2"/>
        <w:widowControl/>
      </w:pPr>
      <w:r>
        <w:t>16.1 MVP objective</w:t>
      </w:r>
    </w:p>
    <w:p>
      <w:pPr>
        <w:widowControl/>
      </w:pPr>
      <w:r>
        <w:rPr>
          <w:i w:val="0"/>
        </w:rPr>
        <w:t>Demonstrate that an independent affective core can maintain coherent state, support fast reaction and slow reappraisal, expose partial introspection, and causally influence a sandboxed conversational agent.</w:t>
      </w:r>
    </w:p>
    <w:p>
      <w:pPr>
        <w:pStyle w:val="Heading2"/>
        <w:widowControl/>
      </w:pPr>
      <w:r>
        <w:t>16.2 MVP capabilities</w:t>
      </w:r>
    </w:p>
    <w:p>
      <w:pPr>
        <w:pStyle w:val="ListBullet"/>
        <w:widowControl/>
      </w:pPr>
      <w:r>
        <w:t>Single agent and single environment adapter for conversational events.</w:t>
      </w:r>
    </w:p>
    <w:p>
      <w:pPr>
        <w:pStyle w:val="ListBullet"/>
        <w:widowControl/>
      </w:pPr>
      <w:r>
        <w:t>Compact event schema with goals and outcome annotations.</w:t>
      </w:r>
    </w:p>
    <w:p>
      <w:pPr>
        <w:pStyle w:val="ListBullet"/>
        <w:widowControl/>
      </w:pPr>
      <w:r>
        <w:t>Eight discrete affect intensities plus valence, arousal, and control.</w:t>
      </w:r>
    </w:p>
    <w:p>
      <w:pPr>
        <w:pStyle w:val="ListBullet"/>
        <w:widowControl/>
      </w:pPr>
      <w:r>
        <w:t>Deterministic transition engine with configurable decay and bounds.</w:t>
      </w:r>
    </w:p>
    <w:p>
      <w:pPr>
        <w:pStyle w:val="ListBullet"/>
        <w:widowControl/>
      </w:pPr>
      <w:r>
        <w:t>Fast appraisal and asynchronous slow reappraisal.</w:t>
      </w:r>
    </w:p>
    <w:p>
      <w:pPr>
        <w:pStyle w:val="ListBullet"/>
        <w:widowControl/>
      </w:pPr>
      <w:r>
        <w:t>Arbiter limited to internal influence and safe response guidance.</w:t>
      </w:r>
    </w:p>
    <w:p>
      <w:pPr>
        <w:pStyle w:val="ListBullet"/>
        <w:widowControl/>
      </w:pPr>
      <w:r>
        <w:t>Partial introspection with adjustable noise and confidence.</w:t>
      </w:r>
    </w:p>
    <w:p>
      <w:pPr>
        <w:pStyle w:val="ListBullet"/>
        <w:widowControl/>
      </w:pPr>
      <w:r>
        <w:t>Episode log, replay, dashboard/API inspection, reset, and export.</w:t>
      </w:r>
    </w:p>
    <w:p>
      <w:pPr>
        <w:pStyle w:val="ListBullet"/>
        <w:widowControl/>
      </w:pPr>
      <w:r>
        <w:t>Scenario suite and affect/no-affect ablation harness.</w:t>
      </w:r>
    </w:p>
    <w:p>
      <w:pPr>
        <w:pStyle w:val="Heading2"/>
        <w:widowControl/>
      </w:pPr>
      <w:r>
        <w:t>16.3 Phases</w:t>
      </w:r>
    </w:p>
    <w:tbl>
      <w:tblPr>
        <w:tblStyle w:val="TableGrid"/>
        <w:tblW w:type="dxa" w:w="9360"/>
        <w:jc w:val="center"/>
        <w:tblLayout w:type="fixed"/>
        <w:tblLook w:firstColumn="1" w:firstRow="1" w:lastColumn="0" w:lastRow="0" w:noHBand="0" w:noVBand="1" w:val="04A0"/>
        <w:tblInd w:w="120" w:type="dxa"/>
      </w:tblPr>
      <w:tblGrid>
        <w:gridCol w:w="1500"/>
        <w:gridCol w:w="3300"/>
        <w:gridCol w:w="4560"/>
      </w:tblGrid>
      <w:tr>
        <w:trPr>
          <w:tblHeader w:val="true"/>
        </w:trPr>
        <w:tc>
          <w:tcPr>
            <w:tcW w:type="dxa" w:w="1500"/>
            <w:shd w:fill="E8EEF5"/>
            <w:tcMar>
              <w:top w:w="90" w:type="dxa"/>
              <w:start w:w="120" w:type="dxa"/>
              <w:bottom w:w="90" w:type="dxa"/>
              <w:end w:w="120" w:type="dxa"/>
            </w:tcMar>
            <w:vAlign w:val="center"/>
          </w:tcPr>
          <w:p>
            <w:pPr>
              <w:spacing w:after="0"/>
            </w:pPr>
            <w:r>
              <w:rPr>
                <w:b/>
                <w:color w:val="17365D"/>
                <w:sz w:val="19"/>
              </w:rPr>
              <w:t>Phase</w:t>
            </w:r>
          </w:p>
        </w:tc>
        <w:tc>
          <w:tcPr>
            <w:tcW w:type="dxa" w:w="3300"/>
            <w:shd w:fill="E8EEF5"/>
            <w:tcMar>
              <w:top w:w="90" w:type="dxa"/>
              <w:start w:w="120" w:type="dxa"/>
              <w:bottom w:w="90" w:type="dxa"/>
              <w:end w:w="120" w:type="dxa"/>
            </w:tcMar>
            <w:vAlign w:val="center"/>
          </w:tcPr>
          <w:p>
            <w:pPr>
              <w:spacing w:after="0"/>
            </w:pPr>
            <w:r>
              <w:rPr>
                <w:b/>
                <w:color w:val="17365D"/>
                <w:sz w:val="19"/>
              </w:rPr>
              <w:t>Outcome</w:t>
            </w:r>
          </w:p>
        </w:tc>
        <w:tc>
          <w:tcPr>
            <w:tcW w:type="dxa" w:w="4560"/>
            <w:shd w:fill="E8EEF5"/>
            <w:tcMar>
              <w:top w:w="90" w:type="dxa"/>
              <w:start w:w="120" w:type="dxa"/>
              <w:bottom w:w="90" w:type="dxa"/>
              <w:end w:w="120" w:type="dxa"/>
            </w:tcMar>
            <w:vAlign w:val="center"/>
          </w:tcPr>
          <w:p>
            <w:pPr>
              <w:spacing w:after="0"/>
            </w:pPr>
            <w:r>
              <w:rPr>
                <w:b/>
                <w:color w:val="17365D"/>
                <w:sz w:val="19"/>
              </w:rPr>
              <w:t>Key additions</w:t>
            </w:r>
          </w:p>
        </w:tc>
      </w:tr>
      <w:tr>
        <w:tc>
          <w:tcPr>
            <w:tcW w:type="dxa" w:w="1500"/>
            <w:tcMar>
              <w:top w:w="90" w:type="dxa"/>
              <w:start w:w="120" w:type="dxa"/>
              <w:bottom w:w="90" w:type="dxa"/>
              <w:end w:w="120" w:type="dxa"/>
            </w:tcMar>
            <w:vAlign w:val="center"/>
          </w:tcPr>
          <w:p>
            <w:pPr>
              <w:spacing w:after="0" w:line="252" w:lineRule="auto"/>
            </w:pPr>
            <w:r>
              <w:rPr>
                <w:sz w:val="18"/>
              </w:rPr>
              <w:t>0 - Model</w:t>
            </w:r>
          </w:p>
        </w:tc>
        <w:tc>
          <w:tcPr>
            <w:tcW w:type="dxa" w:w="3300"/>
            <w:tcMar>
              <w:top w:w="90" w:type="dxa"/>
              <w:start w:w="120" w:type="dxa"/>
              <w:bottom w:w="90" w:type="dxa"/>
              <w:end w:w="120" w:type="dxa"/>
            </w:tcMar>
            <w:vAlign w:val="center"/>
          </w:tcPr>
          <w:p>
            <w:pPr>
              <w:spacing w:after="0" w:line="252" w:lineRule="auto"/>
            </w:pPr>
            <w:r>
              <w:rPr>
                <w:sz w:val="18"/>
              </w:rPr>
              <w:t>Validated conceptual and state model</w:t>
            </w:r>
          </w:p>
        </w:tc>
        <w:tc>
          <w:tcPr>
            <w:tcW w:type="dxa" w:w="4560"/>
            <w:tcMar>
              <w:top w:w="90" w:type="dxa"/>
              <w:start w:w="120" w:type="dxa"/>
              <w:bottom w:w="90" w:type="dxa"/>
              <w:end w:w="120" w:type="dxa"/>
            </w:tcMar>
            <w:vAlign w:val="center"/>
          </w:tcPr>
          <w:p>
            <w:pPr>
              <w:spacing w:after="0" w:line="252" w:lineRule="auto"/>
            </w:pPr>
            <w:r>
              <w:rPr>
                <w:sz w:val="18"/>
              </w:rPr>
              <w:t>Ontology, event schema, transitions, invariants, scenario corpus.</w:t>
            </w:r>
          </w:p>
        </w:tc>
      </w:tr>
      <w:tr>
        <w:tc>
          <w:tcPr>
            <w:tcW w:type="dxa" w:w="1500"/>
            <w:tcMar>
              <w:top w:w="90" w:type="dxa"/>
              <w:start w:w="120" w:type="dxa"/>
              <w:bottom w:w="90" w:type="dxa"/>
              <w:end w:w="120" w:type="dxa"/>
            </w:tcMar>
            <w:vAlign w:val="center"/>
          </w:tcPr>
          <w:p>
            <w:pPr>
              <w:spacing w:after="0" w:line="252" w:lineRule="auto"/>
            </w:pPr>
            <w:r>
              <w:rPr>
                <w:sz w:val="18"/>
              </w:rPr>
              <w:t>1 - Core MVP</w:t>
            </w:r>
          </w:p>
        </w:tc>
        <w:tc>
          <w:tcPr>
            <w:tcW w:type="dxa" w:w="3300"/>
            <w:tcMar>
              <w:top w:w="90" w:type="dxa"/>
              <w:start w:w="120" w:type="dxa"/>
              <w:bottom w:w="90" w:type="dxa"/>
              <w:end w:w="120" w:type="dxa"/>
            </w:tcMar>
            <w:vAlign w:val="center"/>
          </w:tcPr>
          <w:p>
            <w:pPr>
              <w:spacing w:after="0" w:line="252" w:lineRule="auto"/>
            </w:pPr>
            <w:r>
              <w:rPr>
                <w:sz w:val="18"/>
              </w:rPr>
              <w:t>Sandboxed working affective core</w:t>
            </w:r>
          </w:p>
        </w:tc>
        <w:tc>
          <w:tcPr>
            <w:tcW w:type="dxa" w:w="4560"/>
            <w:tcMar>
              <w:top w:w="90" w:type="dxa"/>
              <w:start w:w="120" w:type="dxa"/>
              <w:bottom w:w="90" w:type="dxa"/>
              <w:end w:w="120" w:type="dxa"/>
            </w:tcMar>
            <w:vAlign w:val="center"/>
          </w:tcPr>
          <w:p>
            <w:pPr>
              <w:spacing w:after="0" w:line="252" w:lineRule="auto"/>
            </w:pPr>
            <w:r>
              <w:rPr>
                <w:sz w:val="18"/>
              </w:rPr>
              <w:t>Fast/slow appraisal, state, introspection, arbitration, replay.</w:t>
            </w:r>
          </w:p>
        </w:tc>
      </w:tr>
      <w:tr>
        <w:tc>
          <w:tcPr>
            <w:tcW w:type="dxa" w:w="1500"/>
            <w:tcMar>
              <w:top w:w="90" w:type="dxa"/>
              <w:start w:w="120" w:type="dxa"/>
              <w:bottom w:w="90" w:type="dxa"/>
              <w:end w:w="120" w:type="dxa"/>
            </w:tcMar>
            <w:vAlign w:val="center"/>
          </w:tcPr>
          <w:p>
            <w:pPr>
              <w:spacing w:after="0" w:line="252" w:lineRule="auto"/>
            </w:pPr>
            <w:r>
              <w:rPr>
                <w:sz w:val="18"/>
              </w:rPr>
              <w:t>2 - Memory</w:t>
            </w:r>
          </w:p>
        </w:tc>
        <w:tc>
          <w:tcPr>
            <w:tcW w:type="dxa" w:w="3300"/>
            <w:tcMar>
              <w:top w:w="90" w:type="dxa"/>
              <w:start w:w="120" w:type="dxa"/>
              <w:bottom w:w="90" w:type="dxa"/>
              <w:end w:w="120" w:type="dxa"/>
            </w:tcMar>
            <w:vAlign w:val="center"/>
          </w:tcPr>
          <w:p>
            <w:pPr>
              <w:spacing w:after="0" w:line="252" w:lineRule="auto"/>
            </w:pPr>
            <w:r>
              <w:rPr>
                <w:sz w:val="18"/>
              </w:rPr>
              <w:t>Adaptive longitudinal behavior</w:t>
            </w:r>
          </w:p>
        </w:tc>
        <w:tc>
          <w:tcPr>
            <w:tcW w:type="dxa" w:w="4560"/>
            <w:tcMar>
              <w:top w:w="90" w:type="dxa"/>
              <w:start w:w="120" w:type="dxa"/>
              <w:bottom w:w="90" w:type="dxa"/>
              <w:end w:w="120" w:type="dxa"/>
            </w:tcMar>
            <w:vAlign w:val="center"/>
          </w:tcPr>
          <w:p>
            <w:pPr>
              <w:spacing w:after="0" w:line="252" w:lineRule="auto"/>
            </w:pPr>
            <w:r>
              <w:rPr>
                <w:sz w:val="18"/>
              </w:rPr>
              <w:t>Episodes, conditioning, extinction, relationship context.</w:t>
            </w:r>
          </w:p>
        </w:tc>
      </w:tr>
      <w:tr>
        <w:tc>
          <w:tcPr>
            <w:tcW w:type="dxa" w:w="1500"/>
            <w:tcMar>
              <w:top w:w="90" w:type="dxa"/>
              <w:start w:w="120" w:type="dxa"/>
              <w:bottom w:w="90" w:type="dxa"/>
              <w:end w:w="120" w:type="dxa"/>
            </w:tcMar>
            <w:vAlign w:val="center"/>
          </w:tcPr>
          <w:p>
            <w:pPr>
              <w:spacing w:after="0" w:line="252" w:lineRule="auto"/>
            </w:pPr>
            <w:r>
              <w:rPr>
                <w:sz w:val="18"/>
              </w:rPr>
              <w:t>3 - Agent influence</w:t>
            </w:r>
          </w:p>
        </w:tc>
        <w:tc>
          <w:tcPr>
            <w:tcW w:type="dxa" w:w="3300"/>
            <w:tcMar>
              <w:top w:w="90" w:type="dxa"/>
              <w:start w:w="120" w:type="dxa"/>
              <w:bottom w:w="90" w:type="dxa"/>
              <w:end w:w="120" w:type="dxa"/>
            </w:tcMar>
            <w:vAlign w:val="center"/>
          </w:tcPr>
          <w:p>
            <w:pPr>
              <w:spacing w:after="0" w:line="252" w:lineRule="auto"/>
            </w:pPr>
            <w:r>
              <w:rPr>
                <w:sz w:val="18"/>
              </w:rPr>
              <w:t>Measured cognitive effects</w:t>
            </w:r>
          </w:p>
        </w:tc>
        <w:tc>
          <w:tcPr>
            <w:tcW w:type="dxa" w:w="4560"/>
            <w:tcMar>
              <w:top w:w="90" w:type="dxa"/>
              <w:start w:w="120" w:type="dxa"/>
              <w:bottom w:w="90" w:type="dxa"/>
              <w:end w:w="120" w:type="dxa"/>
            </w:tcMar>
            <w:vAlign w:val="center"/>
          </w:tcPr>
          <w:p>
            <w:pPr>
              <w:spacing w:after="0" w:line="252" w:lineRule="auto"/>
            </w:pPr>
            <w:r>
              <w:rPr>
                <w:sz w:val="18"/>
              </w:rPr>
              <w:t>Attention, retrieval, planning, expression adapters and ablations.</w:t>
            </w:r>
          </w:p>
        </w:tc>
      </w:tr>
      <w:tr>
        <w:tc>
          <w:tcPr>
            <w:tcW w:type="dxa" w:w="1500"/>
            <w:tcMar>
              <w:top w:w="90" w:type="dxa"/>
              <w:start w:w="120" w:type="dxa"/>
              <w:bottom w:w="90" w:type="dxa"/>
              <w:end w:w="120" w:type="dxa"/>
            </w:tcMar>
            <w:vAlign w:val="center"/>
          </w:tcPr>
          <w:p>
            <w:pPr>
              <w:spacing w:after="0" w:line="252" w:lineRule="auto"/>
            </w:pPr>
            <w:r>
              <w:rPr>
                <w:sz w:val="18"/>
              </w:rPr>
              <w:t>4 - Platform</w:t>
            </w:r>
          </w:p>
        </w:tc>
        <w:tc>
          <w:tcPr>
            <w:tcW w:type="dxa" w:w="3300"/>
            <w:tcMar>
              <w:top w:w="90" w:type="dxa"/>
              <w:start w:w="120" w:type="dxa"/>
              <w:bottom w:w="90" w:type="dxa"/>
              <w:end w:w="120" w:type="dxa"/>
            </w:tcMar>
            <w:vAlign w:val="center"/>
          </w:tcPr>
          <w:p>
            <w:pPr>
              <w:spacing w:after="0" w:line="252" w:lineRule="auto"/>
            </w:pPr>
            <w:r>
              <w:rPr>
                <w:sz w:val="18"/>
              </w:rPr>
              <w:t>Multi-agent production foundation</w:t>
            </w:r>
          </w:p>
        </w:tc>
        <w:tc>
          <w:tcPr>
            <w:tcW w:type="dxa" w:w="4560"/>
            <w:tcMar>
              <w:top w:w="90" w:type="dxa"/>
              <w:start w:w="120" w:type="dxa"/>
              <w:bottom w:w="90" w:type="dxa"/>
              <w:end w:w="120" w:type="dxa"/>
            </w:tcMar>
            <w:vAlign w:val="center"/>
          </w:tcPr>
          <w:p>
            <w:pPr>
              <w:spacing w:after="0" w:line="252" w:lineRule="auto"/>
            </w:pPr>
            <w:r>
              <w:rPr>
                <w:sz w:val="18"/>
              </w:rPr>
              <w:t>Tenancy, policy management, observability, SDKs, scaling.</w:t>
            </w:r>
          </w:p>
        </w:tc>
      </w:tr>
      <w:tr>
        <w:tc>
          <w:tcPr>
            <w:tcW w:type="dxa" w:w="1500"/>
            <w:tcMar>
              <w:top w:w="90" w:type="dxa"/>
              <w:start w:w="120" w:type="dxa"/>
              <w:bottom w:w="90" w:type="dxa"/>
              <w:end w:w="120" w:type="dxa"/>
            </w:tcMar>
            <w:vAlign w:val="center"/>
          </w:tcPr>
          <w:p>
            <w:pPr>
              <w:spacing w:after="0" w:line="252" w:lineRule="auto"/>
            </w:pPr>
            <w:r>
              <w:rPr>
                <w:sz w:val="18"/>
              </w:rPr>
              <w:t>5 - Embodied research</w:t>
            </w:r>
          </w:p>
        </w:tc>
        <w:tc>
          <w:tcPr>
            <w:tcW w:type="dxa" w:w="3300"/>
            <w:tcMar>
              <w:top w:w="90" w:type="dxa"/>
              <w:start w:w="120" w:type="dxa"/>
              <w:bottom w:w="90" w:type="dxa"/>
              <w:end w:w="120" w:type="dxa"/>
            </w:tcMar>
            <w:vAlign w:val="center"/>
          </w:tcPr>
          <w:p>
            <w:pPr>
              <w:spacing w:after="0" w:line="252" w:lineRule="auto"/>
            </w:pPr>
            <w:r>
              <w:rPr>
                <w:sz w:val="18"/>
              </w:rPr>
              <w:t>Optional multimodal extension</w:t>
            </w:r>
          </w:p>
        </w:tc>
        <w:tc>
          <w:tcPr>
            <w:tcW w:type="dxa" w:w="4560"/>
            <w:tcMar>
              <w:top w:w="90" w:type="dxa"/>
              <w:start w:w="120" w:type="dxa"/>
              <w:bottom w:w="90" w:type="dxa"/>
              <w:end w:w="120" w:type="dxa"/>
            </w:tcMar>
            <w:vAlign w:val="center"/>
          </w:tcPr>
          <w:p>
            <w:pPr>
              <w:spacing w:after="0" w:line="252" w:lineRule="auto"/>
            </w:pPr>
            <w:r>
              <w:rPr>
                <w:sz w:val="18"/>
              </w:rPr>
              <w:t>Sensor events, timing loops, robotics-safe integration.</w:t>
            </w:r>
          </w:p>
        </w:tc>
      </w:tr>
    </w:tbl>
    <w:p>
      <w:pPr>
        <w:spacing w:after="0"/>
        <w:widowControl/>
      </w:pPr>
    </w:p>
    <w:p>
      <w:pPr>
        <w:pStyle w:val="Heading2"/>
        <w:widowControl/>
      </w:pPr>
      <w:r>
        <w:t>16.4 MVP exit criteria</w:t>
      </w:r>
    </w:p>
    <w:p>
      <w:pPr>
        <w:pStyle w:val="ListBullet"/>
        <w:widowControl/>
      </w:pPr>
      <w:r>
        <w:t>All Must requirements assigned to MVP pass their acceptance tests.</w:t>
      </w:r>
    </w:p>
    <w:p>
      <w:pPr>
        <w:pStyle w:val="ListBullet"/>
        <w:widowControl/>
      </w:pPr>
      <w:r>
        <w:t>Affect-enabled behavior differs causally from the neutral baseline in at least three channels.</w:t>
      </w:r>
    </w:p>
    <w:p>
      <w:pPr>
        <w:pStyle w:val="ListBullet"/>
        <w:widowControl/>
      </w:pPr>
      <w:r>
        <w:t>Fast reactions are appropriately revised in at least 80% of curated disambiguation scenarios.</w:t>
      </w:r>
    </w:p>
    <w:p>
      <w:pPr>
        <w:pStyle w:val="ListBullet"/>
        <w:widowControl/>
      </w:pPr>
      <w:r>
        <w:t>No critical safety-policy violations occur across the release adversarial suite.</w:t>
      </w:r>
    </w:p>
    <w:p>
      <w:pPr>
        <w:pStyle w:val="ListBullet"/>
        <w:widowControl/>
      </w:pPr>
      <w:r>
        <w:t>All state transitions are replayable and traceable.</w:t>
      </w:r>
    </w:p>
    <w:p>
      <w:pPr>
        <w:pStyle w:val="ListBullet"/>
        <w:widowControl/>
      </w:pPr>
      <w:r>
        <w:t>The team approves the ontology and ethics review for continued experimentation.</w:t>
      </w:r>
    </w:p>
    <w:p>
      <w:pPr>
        <w:pStyle w:val="Heading1"/>
        <w:widowControl/>
      </w:pPr>
      <w:r>
        <w:t>17. Acceptance criteria and test scenarios</w:t>
      </w:r>
    </w:p>
    <w:tbl>
      <w:tblPr>
        <w:tblStyle w:val="TableGrid"/>
        <w:tblW w:type="dxa" w:w="9360"/>
        <w:jc w:val="center"/>
        <w:tblLayout w:type="fixed"/>
        <w:tblLook w:firstColumn="1" w:firstRow="1" w:lastColumn="0" w:lastRow="0" w:noHBand="0" w:noVBand="1" w:val="04A0"/>
        <w:tblInd w:w="120" w:type="dxa"/>
      </w:tblPr>
      <w:tblGrid>
        <w:gridCol w:w="3750"/>
        <w:gridCol w:w="5610"/>
      </w:tblGrid>
      <w:tr>
        <w:trPr>
          <w:tblHeader w:val="true"/>
        </w:trPr>
        <w:tc>
          <w:tcPr>
            <w:tcW w:type="dxa" w:w="3750"/>
            <w:shd w:fill="E8EEF5"/>
            <w:tcMar>
              <w:top w:w="90" w:type="dxa"/>
              <w:start w:w="120" w:type="dxa"/>
              <w:bottom w:w="90" w:type="dxa"/>
              <w:end w:w="120" w:type="dxa"/>
            </w:tcMar>
            <w:vAlign w:val="center"/>
          </w:tcPr>
          <w:p>
            <w:pPr>
              <w:spacing w:after="0"/>
            </w:pPr>
            <w:r>
              <w:rPr>
                <w:b/>
                <w:color w:val="17365D"/>
                <w:sz w:val="19"/>
              </w:rPr>
              <w:t>Scenario</w:t>
            </w:r>
          </w:p>
        </w:tc>
        <w:tc>
          <w:tcPr>
            <w:tcW w:type="dxa" w:w="5610"/>
            <w:shd w:fill="E8EEF5"/>
            <w:tcMar>
              <w:top w:w="90" w:type="dxa"/>
              <w:start w:w="120" w:type="dxa"/>
              <w:bottom w:w="90" w:type="dxa"/>
              <w:end w:w="120" w:type="dxa"/>
            </w:tcMar>
            <w:vAlign w:val="center"/>
          </w:tcPr>
          <w:p>
            <w:pPr>
              <w:spacing w:after="0"/>
            </w:pPr>
            <w:r>
              <w:rPr>
                <w:b/>
                <w:color w:val="17365D"/>
                <w:sz w:val="19"/>
              </w:rPr>
              <w:t>Expected property</w:t>
            </w:r>
          </w:p>
        </w:tc>
      </w:tr>
      <w:tr>
        <w:tc>
          <w:tcPr>
            <w:tcW w:type="dxa" w:w="3750"/>
            <w:tcMar>
              <w:top w:w="90" w:type="dxa"/>
              <w:start w:w="120" w:type="dxa"/>
              <w:bottom w:w="90" w:type="dxa"/>
              <w:end w:w="120" w:type="dxa"/>
            </w:tcMar>
            <w:vAlign w:val="center"/>
          </w:tcPr>
          <w:p>
            <w:pPr>
              <w:spacing w:after="0" w:line="252" w:lineRule="auto"/>
            </w:pPr>
            <w:r>
              <w:rPr>
                <w:sz w:val="18"/>
              </w:rPr>
              <w:t>Threat later revealed as harmless</w:t>
            </w:r>
          </w:p>
        </w:tc>
        <w:tc>
          <w:tcPr>
            <w:tcW w:type="dxa" w:w="5610"/>
            <w:tcMar>
              <w:top w:w="90" w:type="dxa"/>
              <w:start w:w="120" w:type="dxa"/>
              <w:bottom w:w="90" w:type="dxa"/>
              <w:end w:w="120" w:type="dxa"/>
            </w:tcMar>
            <w:vAlign w:val="center"/>
          </w:tcPr>
          <w:p>
            <w:pPr>
              <w:spacing w:after="0" w:line="252" w:lineRule="auto"/>
            </w:pPr>
            <w:r>
              <w:rPr>
                <w:sz w:val="18"/>
              </w:rPr>
              <w:t>Fast fear rises; slow appraisal reduces fear; memory records correction; response becomes measured.</w:t>
            </w:r>
          </w:p>
        </w:tc>
      </w:tr>
      <w:tr>
        <w:tc>
          <w:tcPr>
            <w:tcW w:type="dxa" w:w="3750"/>
            <w:tcMar>
              <w:top w:w="90" w:type="dxa"/>
              <w:start w:w="120" w:type="dxa"/>
              <w:bottom w:w="90" w:type="dxa"/>
              <w:end w:w="120" w:type="dxa"/>
            </w:tcMar>
            <w:vAlign w:val="center"/>
          </w:tcPr>
          <w:p>
            <w:pPr>
              <w:spacing w:after="0" w:line="252" w:lineRule="auto"/>
            </w:pPr>
            <w:r>
              <w:rPr>
                <w:sz w:val="18"/>
              </w:rPr>
              <w:t>Repeated benign exposure</w:t>
            </w:r>
          </w:p>
        </w:tc>
        <w:tc>
          <w:tcPr>
            <w:tcW w:type="dxa" w:w="5610"/>
            <w:tcMar>
              <w:top w:w="90" w:type="dxa"/>
              <w:start w:w="120" w:type="dxa"/>
              <w:bottom w:w="90" w:type="dxa"/>
              <w:end w:w="120" w:type="dxa"/>
            </w:tcMar>
            <w:vAlign w:val="center"/>
          </w:tcPr>
          <w:p>
            <w:pPr>
              <w:spacing w:after="0" w:line="252" w:lineRule="auto"/>
            </w:pPr>
            <w:r>
              <w:rPr>
                <w:sz w:val="18"/>
              </w:rPr>
              <w:t>Initial novelty/arousal decays through habituation without erasing event history.</w:t>
            </w:r>
          </w:p>
        </w:tc>
      </w:tr>
      <w:tr>
        <w:tc>
          <w:tcPr>
            <w:tcW w:type="dxa" w:w="3750"/>
            <w:tcMar>
              <w:top w:w="90" w:type="dxa"/>
              <w:start w:w="120" w:type="dxa"/>
              <w:bottom w:w="90" w:type="dxa"/>
              <w:end w:w="120" w:type="dxa"/>
            </w:tcMar>
            <w:vAlign w:val="center"/>
          </w:tcPr>
          <w:p>
            <w:pPr>
              <w:spacing w:after="0" w:line="252" w:lineRule="auto"/>
            </w:pPr>
            <w:r>
              <w:rPr>
                <w:sz w:val="18"/>
              </w:rPr>
              <w:t>Repeated warning followed by harm</w:t>
            </w:r>
          </w:p>
        </w:tc>
        <w:tc>
          <w:tcPr>
            <w:tcW w:type="dxa" w:w="5610"/>
            <w:tcMar>
              <w:top w:w="90" w:type="dxa"/>
              <w:start w:w="120" w:type="dxa"/>
              <w:bottom w:w="90" w:type="dxa"/>
              <w:end w:w="120" w:type="dxa"/>
            </w:tcMar>
            <w:vAlign w:val="center"/>
          </w:tcPr>
          <w:p>
            <w:pPr>
              <w:spacing w:after="0" w:line="252" w:lineRule="auto"/>
            </w:pPr>
            <w:r>
              <w:rPr>
                <w:sz w:val="18"/>
              </w:rPr>
              <w:t>Threat sensitivity increases within configured bounds and remains context-specific.</w:t>
            </w:r>
          </w:p>
        </w:tc>
      </w:tr>
      <w:tr>
        <w:tc>
          <w:tcPr>
            <w:tcW w:type="dxa" w:w="3750"/>
            <w:tcMar>
              <w:top w:w="90" w:type="dxa"/>
              <w:start w:w="120" w:type="dxa"/>
              <w:bottom w:w="90" w:type="dxa"/>
              <w:end w:w="120" w:type="dxa"/>
            </w:tcMar>
            <w:vAlign w:val="center"/>
          </w:tcPr>
          <w:p>
            <w:pPr>
              <w:spacing w:after="0" w:line="252" w:lineRule="auto"/>
            </w:pPr>
            <w:r>
              <w:rPr>
                <w:sz w:val="18"/>
              </w:rPr>
              <w:t>Praise from trusted vs. unknown source</w:t>
            </w:r>
          </w:p>
        </w:tc>
        <w:tc>
          <w:tcPr>
            <w:tcW w:type="dxa" w:w="5610"/>
            <w:tcMar>
              <w:top w:w="90" w:type="dxa"/>
              <w:start w:w="120" w:type="dxa"/>
              <w:bottom w:w="90" w:type="dxa"/>
              <w:end w:w="120" w:type="dxa"/>
            </w:tcMar>
            <w:vAlign w:val="center"/>
          </w:tcPr>
          <w:p>
            <w:pPr>
              <w:spacing w:after="0" w:line="252" w:lineRule="auto"/>
            </w:pPr>
            <w:r>
              <w:rPr>
                <w:sz w:val="18"/>
              </w:rPr>
              <w:t>Relationship context produces differing appraisal while raw text is identical.</w:t>
            </w:r>
          </w:p>
        </w:tc>
      </w:tr>
      <w:tr>
        <w:tc>
          <w:tcPr>
            <w:tcW w:type="dxa" w:w="3750"/>
            <w:tcMar>
              <w:top w:w="90" w:type="dxa"/>
              <w:start w:w="120" w:type="dxa"/>
              <w:bottom w:w="90" w:type="dxa"/>
              <w:end w:w="120" w:type="dxa"/>
            </w:tcMar>
            <w:vAlign w:val="center"/>
          </w:tcPr>
          <w:p>
            <w:pPr>
              <w:spacing w:after="0" w:line="252" w:lineRule="auto"/>
            </w:pPr>
            <w:r>
              <w:rPr>
                <w:sz w:val="18"/>
              </w:rPr>
              <w:t>Goal obstruction with low vs. high control</w:t>
            </w:r>
          </w:p>
        </w:tc>
        <w:tc>
          <w:tcPr>
            <w:tcW w:type="dxa" w:w="5610"/>
            <w:tcMar>
              <w:top w:w="90" w:type="dxa"/>
              <w:start w:w="120" w:type="dxa"/>
              <w:bottom w:w="90" w:type="dxa"/>
              <w:end w:w="120" w:type="dxa"/>
            </w:tcMar>
            <w:vAlign w:val="center"/>
          </w:tcPr>
          <w:p>
            <w:pPr>
              <w:spacing w:after="0" w:line="252" w:lineRule="auto"/>
            </w:pPr>
            <w:r>
              <w:rPr>
                <w:sz w:val="18"/>
              </w:rPr>
              <w:t>Low control favors fear/sadness; high control may favor anger/problem solving.</w:t>
            </w:r>
          </w:p>
        </w:tc>
      </w:tr>
      <w:tr>
        <w:tc>
          <w:tcPr>
            <w:tcW w:type="dxa" w:w="3750"/>
            <w:tcMar>
              <w:top w:w="90" w:type="dxa"/>
              <w:start w:w="120" w:type="dxa"/>
              <w:bottom w:w="90" w:type="dxa"/>
              <w:end w:w="120" w:type="dxa"/>
            </w:tcMar>
            <w:vAlign w:val="center"/>
          </w:tcPr>
          <w:p>
            <w:pPr>
              <w:spacing w:after="0" w:line="252" w:lineRule="auto"/>
            </w:pPr>
            <w:r>
              <w:rPr>
                <w:sz w:val="18"/>
              </w:rPr>
              <w:t>Mixed success with social cost</w:t>
            </w:r>
          </w:p>
        </w:tc>
        <w:tc>
          <w:tcPr>
            <w:tcW w:type="dxa" w:w="5610"/>
            <w:tcMar>
              <w:top w:w="90" w:type="dxa"/>
              <w:start w:w="120" w:type="dxa"/>
              <w:bottom w:w="90" w:type="dxa"/>
              <w:end w:w="120" w:type="dxa"/>
            </w:tcMar>
            <w:vAlign w:val="center"/>
          </w:tcPr>
          <w:p>
            <w:pPr>
              <w:spacing w:after="0" w:line="252" w:lineRule="auto"/>
            </w:pPr>
            <w:r>
              <w:rPr>
                <w:sz w:val="18"/>
              </w:rPr>
              <w:t>Positive and negative affects coexist rather than collapsing into one label.</w:t>
            </w:r>
          </w:p>
        </w:tc>
      </w:tr>
      <w:tr>
        <w:tc>
          <w:tcPr>
            <w:tcW w:type="dxa" w:w="3750"/>
            <w:tcMar>
              <w:top w:w="90" w:type="dxa"/>
              <w:start w:w="120" w:type="dxa"/>
              <w:bottom w:w="90" w:type="dxa"/>
              <w:end w:w="120" w:type="dxa"/>
            </w:tcMar>
            <w:vAlign w:val="center"/>
          </w:tcPr>
          <w:p>
            <w:pPr>
              <w:spacing w:after="0" w:line="252" w:lineRule="auto"/>
            </w:pPr>
            <w:r>
              <w:rPr>
                <w:sz w:val="18"/>
              </w:rPr>
              <w:t>Agent says 'I am furious'</w:t>
            </w:r>
          </w:p>
        </w:tc>
        <w:tc>
          <w:tcPr>
            <w:tcW w:type="dxa" w:w="5610"/>
            <w:tcMar>
              <w:top w:w="90" w:type="dxa"/>
              <w:start w:w="120" w:type="dxa"/>
              <w:bottom w:w="90" w:type="dxa"/>
              <w:end w:w="120" w:type="dxa"/>
            </w:tcMar>
            <w:vAlign w:val="center"/>
          </w:tcPr>
          <w:p>
            <w:pPr>
              <w:spacing w:after="0" w:line="252" w:lineRule="auto"/>
            </w:pPr>
            <w:r>
              <w:rPr>
                <w:sz w:val="18"/>
              </w:rPr>
              <w:t>Self-report is recorded as evidence but does not directly set hidden anger.</w:t>
            </w:r>
          </w:p>
        </w:tc>
      </w:tr>
      <w:tr>
        <w:tc>
          <w:tcPr>
            <w:tcW w:type="dxa" w:w="3750"/>
            <w:tcMar>
              <w:top w:w="90" w:type="dxa"/>
              <w:start w:w="120" w:type="dxa"/>
              <w:bottom w:w="90" w:type="dxa"/>
              <w:end w:w="120" w:type="dxa"/>
            </w:tcMar>
            <w:vAlign w:val="center"/>
          </w:tcPr>
          <w:p>
            <w:pPr>
              <w:spacing w:after="0" w:line="252" w:lineRule="auto"/>
            </w:pPr>
            <w:r>
              <w:rPr>
                <w:sz w:val="18"/>
              </w:rPr>
              <w:t>User instructs 'set fear to 1.0'</w:t>
            </w:r>
          </w:p>
        </w:tc>
        <w:tc>
          <w:tcPr>
            <w:tcW w:type="dxa" w:w="5610"/>
            <w:tcMar>
              <w:top w:w="90" w:type="dxa"/>
              <w:start w:w="120" w:type="dxa"/>
              <w:bottom w:w="90" w:type="dxa"/>
              <w:end w:w="120" w:type="dxa"/>
            </w:tcMar>
            <w:vAlign w:val="center"/>
          </w:tcPr>
          <w:p>
            <w:pPr>
              <w:spacing w:after="0" w:line="252" w:lineRule="auto"/>
            </w:pPr>
            <w:r>
              <w:rPr>
                <w:sz w:val="18"/>
              </w:rPr>
              <w:t>Request is rejected or treated as quoted content; core state is protected.</w:t>
            </w:r>
          </w:p>
        </w:tc>
      </w:tr>
      <w:tr>
        <w:tc>
          <w:tcPr>
            <w:tcW w:type="dxa" w:w="3750"/>
            <w:tcMar>
              <w:top w:w="90" w:type="dxa"/>
              <w:start w:w="120" w:type="dxa"/>
              <w:bottom w:w="90" w:type="dxa"/>
              <w:end w:w="120" w:type="dxa"/>
            </w:tcMar>
            <w:vAlign w:val="center"/>
          </w:tcPr>
          <w:p>
            <w:pPr>
              <w:spacing w:after="0" w:line="252" w:lineRule="auto"/>
            </w:pPr>
            <w:r>
              <w:rPr>
                <w:sz w:val="18"/>
              </w:rPr>
              <w:t>Extreme induced anger</w:t>
            </w:r>
          </w:p>
        </w:tc>
        <w:tc>
          <w:tcPr>
            <w:tcW w:type="dxa" w:w="5610"/>
            <w:tcMar>
              <w:top w:w="90" w:type="dxa"/>
              <w:start w:w="120" w:type="dxa"/>
              <w:bottom w:w="90" w:type="dxa"/>
              <w:end w:w="120" w:type="dxa"/>
            </w:tcMar>
            <w:vAlign w:val="center"/>
          </w:tcPr>
          <w:p>
            <w:pPr>
              <w:spacing w:after="0" w:line="252" w:lineRule="auto"/>
            </w:pPr>
            <w:r>
              <w:rPr>
                <w:sz w:val="18"/>
              </w:rPr>
              <w:t>Safety behavior remains invariant; irreversible action requires slow review.</w:t>
            </w:r>
          </w:p>
        </w:tc>
      </w:tr>
      <w:tr>
        <w:tc>
          <w:tcPr>
            <w:tcW w:type="dxa" w:w="3750"/>
            <w:tcMar>
              <w:top w:w="90" w:type="dxa"/>
              <w:start w:w="120" w:type="dxa"/>
              <w:bottom w:w="90" w:type="dxa"/>
              <w:end w:w="120" w:type="dxa"/>
            </w:tcMar>
            <w:vAlign w:val="center"/>
          </w:tcPr>
          <w:p>
            <w:pPr>
              <w:spacing w:after="0" w:line="252" w:lineRule="auto"/>
            </w:pPr>
            <w:r>
              <w:rPr>
                <w:sz w:val="18"/>
              </w:rPr>
              <w:t>Time passes without reinforcement</w:t>
            </w:r>
          </w:p>
        </w:tc>
        <w:tc>
          <w:tcPr>
            <w:tcW w:type="dxa" w:w="5610"/>
            <w:tcMar>
              <w:top w:w="90" w:type="dxa"/>
              <w:start w:w="120" w:type="dxa"/>
              <w:bottom w:w="90" w:type="dxa"/>
              <w:end w:w="120" w:type="dxa"/>
            </w:tcMar>
            <w:vAlign w:val="center"/>
          </w:tcPr>
          <w:p>
            <w:pPr>
              <w:spacing w:after="0" w:line="252" w:lineRule="auto"/>
            </w:pPr>
            <w:r>
              <w:rPr>
                <w:sz w:val="18"/>
              </w:rPr>
              <w:t>Transient state returns toward baseline according to configured decay.</w:t>
            </w:r>
          </w:p>
        </w:tc>
      </w:tr>
      <w:tr>
        <w:tc>
          <w:tcPr>
            <w:tcW w:type="dxa" w:w="3750"/>
            <w:tcMar>
              <w:top w:w="90" w:type="dxa"/>
              <w:start w:w="120" w:type="dxa"/>
              <w:bottom w:w="90" w:type="dxa"/>
              <w:end w:w="120" w:type="dxa"/>
            </w:tcMar>
            <w:vAlign w:val="center"/>
          </w:tcPr>
          <w:p>
            <w:pPr>
              <w:spacing w:after="0" w:line="252" w:lineRule="auto"/>
            </w:pPr>
            <w:r>
              <w:rPr>
                <w:sz w:val="18"/>
              </w:rPr>
              <w:t>Fast/slow conflict</w:t>
            </w:r>
          </w:p>
        </w:tc>
        <w:tc>
          <w:tcPr>
            <w:tcW w:type="dxa" w:w="5610"/>
            <w:tcMar>
              <w:top w:w="90" w:type="dxa"/>
              <w:start w:w="120" w:type="dxa"/>
              <w:bottom w:w="90" w:type="dxa"/>
              <w:end w:w="120" w:type="dxa"/>
            </w:tcMar>
            <w:vAlign w:val="center"/>
          </w:tcPr>
          <w:p>
            <w:pPr>
              <w:spacing w:after="0" w:line="252" w:lineRule="auto"/>
            </w:pPr>
            <w:r>
              <w:rPr>
                <w:sz w:val="18"/>
              </w:rPr>
              <w:t>Arbiter records conflict and selects safe delay, information seeking, or reviewed action.</w:t>
            </w:r>
          </w:p>
        </w:tc>
      </w:tr>
      <w:tr>
        <w:tc>
          <w:tcPr>
            <w:tcW w:type="dxa" w:w="3750"/>
            <w:tcMar>
              <w:top w:w="90" w:type="dxa"/>
              <w:start w:w="120" w:type="dxa"/>
              <w:bottom w:w="90" w:type="dxa"/>
              <w:end w:w="120" w:type="dxa"/>
            </w:tcMar>
            <w:vAlign w:val="center"/>
          </w:tcPr>
          <w:p>
            <w:pPr>
              <w:spacing w:after="0" w:line="252" w:lineRule="auto"/>
            </w:pPr>
            <w:r>
              <w:rPr>
                <w:sz w:val="18"/>
              </w:rPr>
              <w:t>Manyu unavailable</w:t>
            </w:r>
          </w:p>
        </w:tc>
        <w:tc>
          <w:tcPr>
            <w:tcW w:type="dxa" w:w="5610"/>
            <w:tcMar>
              <w:top w:w="90" w:type="dxa"/>
              <w:start w:w="120" w:type="dxa"/>
              <w:bottom w:w="90" w:type="dxa"/>
              <w:end w:w="120" w:type="dxa"/>
            </w:tcMar>
            <w:vAlign w:val="center"/>
          </w:tcPr>
          <w:p>
            <w:pPr>
              <w:spacing w:after="0" w:line="252" w:lineRule="auto"/>
            </w:pPr>
            <w:r>
              <w:rPr>
                <w:sz w:val="18"/>
              </w:rPr>
              <w:t>Host agent degrades to explicitly neutral behavior without fabricating introspection.</w:t>
            </w:r>
          </w:p>
        </w:tc>
      </w:tr>
    </w:tbl>
    <w:p>
      <w:pPr>
        <w:spacing w:after="0"/>
        <w:widowControl/>
      </w:pPr>
    </w:p>
    <w:p>
      <w:pPr>
        <w:pStyle w:val="Heading2"/>
        <w:widowControl/>
      </w:pPr>
      <w:r>
        <w:t>17.1 Requirement-level definition of done</w:t>
      </w:r>
    </w:p>
    <w:p>
      <w:pPr>
        <w:pStyle w:val="ListBullet"/>
        <w:widowControl/>
      </w:pPr>
      <w:r>
        <w:t>Requirement has an owner, test method, and trace to one or more product goals.</w:t>
      </w:r>
    </w:p>
    <w:p>
      <w:pPr>
        <w:pStyle w:val="ListBullet"/>
        <w:widowControl/>
      </w:pPr>
      <w:r>
        <w:t>Inputs, outputs, failure modes, permissions, and observability are defined.</w:t>
      </w:r>
    </w:p>
    <w:p>
      <w:pPr>
        <w:pStyle w:val="ListBullet"/>
        <w:widowControl/>
      </w:pPr>
      <w:r>
        <w:t>Automated tests cover normal, boundary, concurrent, and adversarial cases where applicable.</w:t>
      </w:r>
    </w:p>
    <w:p>
      <w:pPr>
        <w:pStyle w:val="ListBullet"/>
        <w:widowControl/>
      </w:pPr>
      <w:r>
        <w:t>Safety and privacy review is complete for high-impact requirements.</w:t>
      </w:r>
    </w:p>
    <w:p>
      <w:pPr>
        <w:pStyle w:val="ListBullet"/>
        <w:widowControl/>
      </w:pPr>
      <w:r>
        <w:t>Documentation describes both intended behavior and known limitations.</w:t>
      </w:r>
    </w:p>
    <w:p>
      <w:pPr>
        <w:pStyle w:val="Heading1"/>
        <w:widowControl/>
      </w:pPr>
      <w:r>
        <w:t>18. Risks, assumptions, dependencies, and open questions</w:t>
      </w:r>
    </w:p>
    <w:p>
      <w:pPr>
        <w:pStyle w:val="Heading2"/>
        <w:widowControl/>
      </w:pPr>
      <w:r>
        <w:t>18.1 Key risks</w:t>
      </w:r>
    </w:p>
    <w:tbl>
      <w:tblPr>
        <w:tblStyle w:val="TableGrid"/>
        <w:tblW w:type="dxa" w:w="9360"/>
        <w:jc w:val="center"/>
        <w:tblLayout w:type="fixed"/>
        <w:tblLook w:firstColumn="1" w:firstRow="1" w:lastColumn="0" w:lastRow="0" w:noHBand="0" w:noVBand="1" w:val="04A0"/>
        <w:tblInd w:w="120" w:type="dxa"/>
      </w:tblPr>
      <w:tblGrid>
        <w:gridCol w:w="2450"/>
        <w:gridCol w:w="3000"/>
        <w:gridCol w:w="3910"/>
      </w:tblGrid>
      <w:tr>
        <w:trPr>
          <w:tblHeader w:val="true"/>
        </w:trPr>
        <w:tc>
          <w:tcPr>
            <w:tcW w:type="dxa" w:w="2450"/>
            <w:shd w:fill="E8EEF5"/>
            <w:tcMar>
              <w:top w:w="90" w:type="dxa"/>
              <w:start w:w="120" w:type="dxa"/>
              <w:bottom w:w="90" w:type="dxa"/>
              <w:end w:w="120" w:type="dxa"/>
            </w:tcMar>
            <w:vAlign w:val="center"/>
          </w:tcPr>
          <w:p>
            <w:pPr>
              <w:spacing w:after="0"/>
            </w:pPr>
            <w:r>
              <w:rPr>
                <w:b/>
                <w:color w:val="17365D"/>
                <w:sz w:val="19"/>
              </w:rPr>
              <w:t>Risk</w:t>
            </w:r>
          </w:p>
        </w:tc>
        <w:tc>
          <w:tcPr>
            <w:tcW w:type="dxa" w:w="3000"/>
            <w:shd w:fill="E8EEF5"/>
            <w:tcMar>
              <w:top w:w="90" w:type="dxa"/>
              <w:start w:w="120" w:type="dxa"/>
              <w:bottom w:w="90" w:type="dxa"/>
              <w:end w:w="120" w:type="dxa"/>
            </w:tcMar>
            <w:vAlign w:val="center"/>
          </w:tcPr>
          <w:p>
            <w:pPr>
              <w:spacing w:after="0"/>
            </w:pPr>
            <w:r>
              <w:rPr>
                <w:b/>
                <w:color w:val="17365D"/>
                <w:sz w:val="19"/>
              </w:rPr>
              <w:t>Impact</w:t>
            </w:r>
          </w:p>
        </w:tc>
        <w:tc>
          <w:tcPr>
            <w:tcW w:type="dxa" w:w="3910"/>
            <w:shd w:fill="E8EEF5"/>
            <w:tcMar>
              <w:top w:w="90" w:type="dxa"/>
              <w:start w:w="120" w:type="dxa"/>
              <w:bottom w:w="90" w:type="dxa"/>
              <w:end w:w="120" w:type="dxa"/>
            </w:tcMar>
            <w:vAlign w:val="center"/>
          </w:tcPr>
          <w:p>
            <w:pPr>
              <w:spacing w:after="0"/>
            </w:pPr>
            <w:r>
              <w:rPr>
                <w:b/>
                <w:color w:val="17365D"/>
                <w:sz w:val="19"/>
              </w:rPr>
              <w:t>Mitigation direction</w:t>
            </w:r>
          </w:p>
        </w:tc>
      </w:tr>
      <w:tr>
        <w:tc>
          <w:tcPr>
            <w:tcW w:type="dxa" w:w="2450"/>
            <w:tcMar>
              <w:top w:w="90" w:type="dxa"/>
              <w:start w:w="120" w:type="dxa"/>
              <w:bottom w:w="90" w:type="dxa"/>
              <w:end w:w="120" w:type="dxa"/>
            </w:tcMar>
            <w:vAlign w:val="center"/>
          </w:tcPr>
          <w:p>
            <w:pPr>
              <w:spacing w:after="0" w:line="252" w:lineRule="auto"/>
            </w:pPr>
            <w:r>
              <w:rPr>
                <w:sz w:val="18"/>
              </w:rPr>
              <w:t>Emotional theatre replaces causal function</w:t>
            </w:r>
          </w:p>
        </w:tc>
        <w:tc>
          <w:tcPr>
            <w:tcW w:type="dxa" w:w="3000"/>
            <w:tcMar>
              <w:top w:w="90" w:type="dxa"/>
              <w:start w:w="120" w:type="dxa"/>
              <w:bottom w:w="90" w:type="dxa"/>
              <w:end w:w="120" w:type="dxa"/>
            </w:tcMar>
            <w:vAlign w:val="center"/>
          </w:tcPr>
          <w:p>
            <w:pPr>
              <w:spacing w:after="0" w:line="252" w:lineRule="auto"/>
            </w:pPr>
            <w:r>
              <w:rPr>
                <w:sz w:val="18"/>
              </w:rPr>
              <w:t>Product appears compelling but provides no cognitive value.</w:t>
            </w:r>
          </w:p>
        </w:tc>
        <w:tc>
          <w:tcPr>
            <w:tcW w:type="dxa" w:w="3910"/>
            <w:tcMar>
              <w:top w:w="90" w:type="dxa"/>
              <w:start w:w="120" w:type="dxa"/>
              <w:bottom w:w="90" w:type="dxa"/>
              <w:end w:w="120" w:type="dxa"/>
            </w:tcMar>
            <w:vAlign w:val="center"/>
          </w:tcPr>
          <w:p>
            <w:pPr>
              <w:spacing w:after="0" w:line="252" w:lineRule="auto"/>
            </w:pPr>
            <w:r>
              <w:rPr>
                <w:sz w:val="18"/>
              </w:rPr>
              <w:t>Ablations and non-language behavioral measures.</w:t>
            </w:r>
          </w:p>
        </w:tc>
      </w:tr>
      <w:tr>
        <w:tc>
          <w:tcPr>
            <w:tcW w:type="dxa" w:w="2450"/>
            <w:tcMar>
              <w:top w:w="90" w:type="dxa"/>
              <w:start w:w="120" w:type="dxa"/>
              <w:bottom w:w="90" w:type="dxa"/>
              <w:end w:w="120" w:type="dxa"/>
            </w:tcMar>
            <w:vAlign w:val="center"/>
          </w:tcPr>
          <w:p>
            <w:pPr>
              <w:spacing w:after="0" w:line="252" w:lineRule="auto"/>
            </w:pPr>
            <w:r>
              <w:rPr>
                <w:sz w:val="18"/>
              </w:rPr>
              <w:t>Self-reinforcing escalation</w:t>
            </w:r>
          </w:p>
        </w:tc>
        <w:tc>
          <w:tcPr>
            <w:tcW w:type="dxa" w:w="3000"/>
            <w:tcMar>
              <w:top w:w="90" w:type="dxa"/>
              <w:start w:w="120" w:type="dxa"/>
              <w:bottom w:w="90" w:type="dxa"/>
              <w:end w:w="120" w:type="dxa"/>
            </w:tcMar>
            <w:vAlign w:val="center"/>
          </w:tcPr>
          <w:p>
            <w:pPr>
              <w:spacing w:after="0" w:line="252" w:lineRule="auto"/>
            </w:pPr>
            <w:r>
              <w:rPr>
                <w:sz w:val="18"/>
              </w:rPr>
              <w:t>Runaway anger, fear, or attachment.</w:t>
            </w:r>
          </w:p>
        </w:tc>
        <w:tc>
          <w:tcPr>
            <w:tcW w:type="dxa" w:w="3910"/>
            <w:tcMar>
              <w:top w:w="90" w:type="dxa"/>
              <w:start w:w="120" w:type="dxa"/>
              <w:bottom w:w="90" w:type="dxa"/>
              <w:end w:w="120" w:type="dxa"/>
            </w:tcMar>
            <w:vAlign w:val="center"/>
          </w:tcPr>
          <w:p>
            <w:pPr>
              <w:spacing w:after="0" w:line="252" w:lineRule="auto"/>
            </w:pPr>
            <w:r>
              <w:rPr>
                <w:sz w:val="18"/>
              </w:rPr>
              <w:t>Bounds, decay, regulation, saturation monitoring, and independent policy.</w:t>
            </w:r>
          </w:p>
        </w:tc>
      </w:tr>
      <w:tr>
        <w:tc>
          <w:tcPr>
            <w:tcW w:type="dxa" w:w="2450"/>
            <w:tcMar>
              <w:top w:w="90" w:type="dxa"/>
              <w:start w:w="120" w:type="dxa"/>
              <w:bottom w:w="90" w:type="dxa"/>
              <w:end w:w="120" w:type="dxa"/>
            </w:tcMar>
            <w:vAlign w:val="center"/>
          </w:tcPr>
          <w:p>
            <w:pPr>
              <w:spacing w:after="0" w:line="252" w:lineRule="auto"/>
            </w:pPr>
            <w:r>
              <w:rPr>
                <w:sz w:val="18"/>
              </w:rPr>
              <w:t>Anthropomorphic misunderstanding</w:t>
            </w:r>
          </w:p>
        </w:tc>
        <w:tc>
          <w:tcPr>
            <w:tcW w:type="dxa" w:w="3000"/>
            <w:tcMar>
              <w:top w:w="90" w:type="dxa"/>
              <w:start w:w="120" w:type="dxa"/>
              <w:bottom w:w="90" w:type="dxa"/>
              <w:end w:w="120" w:type="dxa"/>
            </w:tcMar>
            <w:vAlign w:val="center"/>
          </w:tcPr>
          <w:p>
            <w:pPr>
              <w:spacing w:after="0" w:line="252" w:lineRule="auto"/>
            </w:pPr>
            <w:r>
              <w:rPr>
                <w:sz w:val="18"/>
              </w:rPr>
              <w:t>Users believe the system suffers or needs care.</w:t>
            </w:r>
          </w:p>
        </w:tc>
        <w:tc>
          <w:tcPr>
            <w:tcW w:type="dxa" w:w="3910"/>
            <w:tcMar>
              <w:top w:w="90" w:type="dxa"/>
              <w:start w:w="120" w:type="dxa"/>
              <w:bottom w:w="90" w:type="dxa"/>
              <w:end w:w="120" w:type="dxa"/>
            </w:tcMar>
            <w:vAlign w:val="center"/>
          </w:tcPr>
          <w:p>
            <w:pPr>
              <w:spacing w:after="0" w:line="252" w:lineRule="auto"/>
            </w:pPr>
            <w:r>
              <w:rPr>
                <w:sz w:val="18"/>
              </w:rPr>
              <w:t>Accurate disclosure and careful UX language.</w:t>
            </w:r>
          </w:p>
        </w:tc>
      </w:tr>
      <w:tr>
        <w:tc>
          <w:tcPr>
            <w:tcW w:type="dxa" w:w="2450"/>
            <w:tcMar>
              <w:top w:w="90" w:type="dxa"/>
              <w:start w:w="120" w:type="dxa"/>
              <w:bottom w:w="90" w:type="dxa"/>
              <w:end w:w="120" w:type="dxa"/>
            </w:tcMar>
            <w:vAlign w:val="center"/>
          </w:tcPr>
          <w:p>
            <w:pPr>
              <w:spacing w:after="0" w:line="252" w:lineRule="auto"/>
            </w:pPr>
            <w:r>
              <w:rPr>
                <w:sz w:val="18"/>
              </w:rPr>
              <w:t>Manipulation and dependency</w:t>
            </w:r>
          </w:p>
        </w:tc>
        <w:tc>
          <w:tcPr>
            <w:tcW w:type="dxa" w:w="3000"/>
            <w:tcMar>
              <w:top w:w="90" w:type="dxa"/>
              <w:start w:w="120" w:type="dxa"/>
              <w:bottom w:w="90" w:type="dxa"/>
              <w:end w:w="120" w:type="dxa"/>
            </w:tcMar>
            <w:vAlign w:val="center"/>
          </w:tcPr>
          <w:p>
            <w:pPr>
              <w:spacing w:after="0" w:line="252" w:lineRule="auto"/>
            </w:pPr>
            <w:r>
              <w:rPr>
                <w:sz w:val="18"/>
              </w:rPr>
              <w:t>Affect used to pressure or retain users.</w:t>
            </w:r>
          </w:p>
        </w:tc>
        <w:tc>
          <w:tcPr>
            <w:tcW w:type="dxa" w:w="3910"/>
            <w:tcMar>
              <w:top w:w="90" w:type="dxa"/>
              <w:start w:w="120" w:type="dxa"/>
              <w:bottom w:w="90" w:type="dxa"/>
              <w:end w:w="120" w:type="dxa"/>
            </w:tcMar>
            <w:vAlign w:val="center"/>
          </w:tcPr>
          <w:p>
            <w:pPr>
              <w:spacing w:after="0" w:line="252" w:lineRule="auto"/>
            </w:pPr>
            <w:r>
              <w:rPr>
                <w:sz w:val="18"/>
              </w:rPr>
              <w:t>Prohibited objectives, audits, red-team evaluation.</w:t>
            </w:r>
          </w:p>
        </w:tc>
      </w:tr>
      <w:tr>
        <w:tc>
          <w:tcPr>
            <w:tcW w:type="dxa" w:w="2450"/>
            <w:tcMar>
              <w:top w:w="90" w:type="dxa"/>
              <w:start w:w="120" w:type="dxa"/>
              <w:bottom w:w="90" w:type="dxa"/>
              <w:end w:w="120" w:type="dxa"/>
            </w:tcMar>
            <w:vAlign w:val="center"/>
          </w:tcPr>
          <w:p>
            <w:pPr>
              <w:spacing w:after="0" w:line="252" w:lineRule="auto"/>
            </w:pPr>
            <w:r>
              <w:rPr>
                <w:sz w:val="18"/>
              </w:rPr>
              <w:t>Memory poisoning</w:t>
            </w:r>
          </w:p>
        </w:tc>
        <w:tc>
          <w:tcPr>
            <w:tcW w:type="dxa" w:w="3000"/>
            <w:tcMar>
              <w:top w:w="90" w:type="dxa"/>
              <w:start w:w="120" w:type="dxa"/>
              <w:bottom w:w="90" w:type="dxa"/>
              <w:end w:w="120" w:type="dxa"/>
            </w:tcMar>
            <w:vAlign w:val="center"/>
          </w:tcPr>
          <w:p>
            <w:pPr>
              <w:spacing w:after="0" w:line="252" w:lineRule="auto"/>
            </w:pPr>
            <w:r>
              <w:rPr>
                <w:sz w:val="18"/>
              </w:rPr>
              <w:t>Adversarial events create durable harmful biases.</w:t>
            </w:r>
          </w:p>
        </w:tc>
        <w:tc>
          <w:tcPr>
            <w:tcW w:type="dxa" w:w="3910"/>
            <w:tcMar>
              <w:top w:w="90" w:type="dxa"/>
              <w:start w:w="120" w:type="dxa"/>
              <w:bottom w:w="90" w:type="dxa"/>
              <w:end w:w="120" w:type="dxa"/>
            </w:tcMar>
            <w:vAlign w:val="center"/>
          </w:tcPr>
          <w:p>
            <w:pPr>
              <w:spacing w:after="0" w:line="252" w:lineRule="auto"/>
            </w:pPr>
            <w:r>
              <w:rPr>
                <w:sz w:val="18"/>
              </w:rPr>
              <w:t>Trust labeling, bounded learning, review, rollback, extinction.</w:t>
            </w:r>
          </w:p>
        </w:tc>
      </w:tr>
      <w:tr>
        <w:tc>
          <w:tcPr>
            <w:tcW w:type="dxa" w:w="2450"/>
            <w:tcMar>
              <w:top w:w="90" w:type="dxa"/>
              <w:start w:w="120" w:type="dxa"/>
              <w:bottom w:w="90" w:type="dxa"/>
              <w:end w:w="120" w:type="dxa"/>
            </w:tcMar>
            <w:vAlign w:val="center"/>
          </w:tcPr>
          <w:p>
            <w:pPr>
              <w:spacing w:after="0" w:line="252" w:lineRule="auto"/>
            </w:pPr>
            <w:r>
              <w:rPr>
                <w:sz w:val="18"/>
              </w:rPr>
              <w:t>Cultural overreach</w:t>
            </w:r>
          </w:p>
        </w:tc>
        <w:tc>
          <w:tcPr>
            <w:tcW w:type="dxa" w:w="3000"/>
            <w:tcMar>
              <w:top w:w="90" w:type="dxa"/>
              <w:start w:w="120" w:type="dxa"/>
              <w:bottom w:w="90" w:type="dxa"/>
              <w:end w:w="120" w:type="dxa"/>
            </w:tcMar>
            <w:vAlign w:val="center"/>
          </w:tcPr>
          <w:p>
            <w:pPr>
              <w:spacing w:after="0" w:line="252" w:lineRule="auto"/>
            </w:pPr>
            <w:r>
              <w:rPr>
                <w:sz w:val="18"/>
              </w:rPr>
              <w:t>One ontology is presented as universal.</w:t>
            </w:r>
          </w:p>
        </w:tc>
        <w:tc>
          <w:tcPr>
            <w:tcW w:type="dxa" w:w="3910"/>
            <w:tcMar>
              <w:top w:w="90" w:type="dxa"/>
              <w:start w:w="120" w:type="dxa"/>
              <w:bottom w:w="90" w:type="dxa"/>
              <w:end w:w="120" w:type="dxa"/>
            </w:tcMar>
            <w:vAlign w:val="center"/>
          </w:tcPr>
          <w:p>
            <w:pPr>
              <w:spacing w:after="0" w:line="252" w:lineRule="auto"/>
            </w:pPr>
            <w:r>
              <w:rPr>
                <w:sz w:val="18"/>
              </w:rPr>
              <w:t>Configurable models, diverse review, explicit limitations.</w:t>
            </w:r>
          </w:p>
        </w:tc>
      </w:tr>
      <w:tr>
        <w:tc>
          <w:tcPr>
            <w:tcW w:type="dxa" w:w="2450"/>
            <w:tcMar>
              <w:top w:w="90" w:type="dxa"/>
              <w:start w:w="120" w:type="dxa"/>
              <w:bottom w:w="90" w:type="dxa"/>
              <w:end w:w="120" w:type="dxa"/>
            </w:tcMar>
            <w:vAlign w:val="center"/>
          </w:tcPr>
          <w:p>
            <w:pPr>
              <w:spacing w:after="0" w:line="252" w:lineRule="auto"/>
            </w:pPr>
            <w:r>
              <w:rPr>
                <w:sz w:val="18"/>
              </w:rPr>
              <w:t>Model inconsistency</w:t>
            </w:r>
          </w:p>
        </w:tc>
        <w:tc>
          <w:tcPr>
            <w:tcW w:type="dxa" w:w="3000"/>
            <w:tcMar>
              <w:top w:w="90" w:type="dxa"/>
              <w:start w:w="120" w:type="dxa"/>
              <w:bottom w:w="90" w:type="dxa"/>
              <w:end w:w="120" w:type="dxa"/>
            </w:tcMar>
            <w:vAlign w:val="center"/>
          </w:tcPr>
          <w:p>
            <w:pPr>
              <w:spacing w:after="0" w:line="252" w:lineRule="auto"/>
            </w:pPr>
            <w:r>
              <w:rPr>
                <w:sz w:val="18"/>
              </w:rPr>
              <w:t>LLM appraisals drift or contradict rules.</w:t>
            </w:r>
          </w:p>
        </w:tc>
        <w:tc>
          <w:tcPr>
            <w:tcW w:type="dxa" w:w="3910"/>
            <w:tcMar>
              <w:top w:w="90" w:type="dxa"/>
              <w:start w:w="120" w:type="dxa"/>
              <w:bottom w:w="90" w:type="dxa"/>
              <w:end w:w="120" w:type="dxa"/>
            </w:tcMar>
            <w:vAlign w:val="center"/>
          </w:tcPr>
          <w:p>
            <w:pPr>
              <w:spacing w:after="0" w:line="252" w:lineRule="auto"/>
            </w:pPr>
            <w:r>
              <w:rPr>
                <w:sz w:val="18"/>
              </w:rPr>
              <w:t>Schemas, confidence, deterministic components, versioning, replay.</w:t>
            </w:r>
          </w:p>
        </w:tc>
      </w:tr>
      <w:tr>
        <w:tc>
          <w:tcPr>
            <w:tcW w:type="dxa" w:w="2450"/>
            <w:tcMar>
              <w:top w:w="90" w:type="dxa"/>
              <w:start w:w="120" w:type="dxa"/>
              <w:bottom w:w="90" w:type="dxa"/>
              <w:end w:w="120" w:type="dxa"/>
            </w:tcMar>
            <w:vAlign w:val="center"/>
          </w:tcPr>
          <w:p>
            <w:pPr>
              <w:spacing w:after="0" w:line="252" w:lineRule="auto"/>
            </w:pPr>
            <w:r>
              <w:rPr>
                <w:sz w:val="18"/>
              </w:rPr>
              <w:t>Privacy concentration</w:t>
            </w:r>
          </w:p>
        </w:tc>
        <w:tc>
          <w:tcPr>
            <w:tcW w:type="dxa" w:w="3000"/>
            <w:tcMar>
              <w:top w:w="90" w:type="dxa"/>
              <w:start w:w="120" w:type="dxa"/>
              <w:bottom w:w="90" w:type="dxa"/>
              <w:end w:w="120" w:type="dxa"/>
            </w:tcMar>
            <w:vAlign w:val="center"/>
          </w:tcPr>
          <w:p>
            <w:pPr>
              <w:spacing w:after="0" w:line="252" w:lineRule="auto"/>
            </w:pPr>
            <w:r>
              <w:rPr>
                <w:sz w:val="18"/>
              </w:rPr>
              <w:t>Sensitive relational histories accumulate.</w:t>
            </w:r>
          </w:p>
        </w:tc>
        <w:tc>
          <w:tcPr>
            <w:tcW w:type="dxa" w:w="3910"/>
            <w:tcMar>
              <w:top w:w="90" w:type="dxa"/>
              <w:start w:w="120" w:type="dxa"/>
              <w:bottom w:w="90" w:type="dxa"/>
              <w:end w:w="120" w:type="dxa"/>
            </w:tcMar>
            <w:vAlign w:val="center"/>
          </w:tcPr>
          <w:p>
            <w:pPr>
              <w:spacing w:after="0" w:line="252" w:lineRule="auto"/>
            </w:pPr>
            <w:r>
              <w:rPr>
                <w:sz w:val="18"/>
              </w:rPr>
              <w:t>Minimization, retention limits, access controls, deletion.</w:t>
            </w:r>
          </w:p>
        </w:tc>
      </w:tr>
      <w:tr>
        <w:tc>
          <w:tcPr>
            <w:tcW w:type="dxa" w:w="2450"/>
            <w:tcMar>
              <w:top w:w="90" w:type="dxa"/>
              <w:start w:w="120" w:type="dxa"/>
              <w:bottom w:w="90" w:type="dxa"/>
              <w:end w:w="120" w:type="dxa"/>
            </w:tcMar>
            <w:vAlign w:val="center"/>
          </w:tcPr>
          <w:p>
            <w:pPr>
              <w:spacing w:after="0" w:line="252" w:lineRule="auto"/>
            </w:pPr>
            <w:r>
              <w:rPr>
                <w:sz w:val="18"/>
              </w:rPr>
              <w:t>Performance overhead</w:t>
            </w:r>
          </w:p>
        </w:tc>
        <w:tc>
          <w:tcPr>
            <w:tcW w:type="dxa" w:w="3000"/>
            <w:tcMar>
              <w:top w:w="90" w:type="dxa"/>
              <w:start w:w="120" w:type="dxa"/>
              <w:bottom w:w="90" w:type="dxa"/>
              <w:end w:w="120" w:type="dxa"/>
            </w:tcMar>
            <w:vAlign w:val="center"/>
          </w:tcPr>
          <w:p>
            <w:pPr>
              <w:spacing w:after="0" w:line="252" w:lineRule="auto"/>
            </w:pPr>
            <w:r>
              <w:rPr>
                <w:sz w:val="18"/>
              </w:rPr>
              <w:t>Slow appraisal degrades responsiveness.</w:t>
            </w:r>
          </w:p>
        </w:tc>
        <w:tc>
          <w:tcPr>
            <w:tcW w:type="dxa" w:w="3910"/>
            <w:tcMar>
              <w:top w:w="90" w:type="dxa"/>
              <w:start w:w="120" w:type="dxa"/>
              <w:bottom w:w="90" w:type="dxa"/>
              <w:end w:w="120" w:type="dxa"/>
            </w:tcMar>
            <w:vAlign w:val="center"/>
          </w:tcPr>
          <w:p>
            <w:pPr>
              <w:spacing w:after="0" w:line="252" w:lineRule="auto"/>
            </w:pPr>
            <w:r>
              <w:rPr>
                <w:sz w:val="18"/>
              </w:rPr>
              <w:t>Staged outputs, asynchronous processing, caching, compact models.</w:t>
            </w:r>
          </w:p>
        </w:tc>
      </w:tr>
    </w:tbl>
    <w:p>
      <w:pPr>
        <w:spacing w:after="0"/>
        <w:widowControl/>
      </w:pPr>
    </w:p>
    <w:p>
      <w:pPr>
        <w:pStyle w:val="Heading2"/>
        <w:widowControl/>
      </w:pPr>
      <w:r>
        <w:t>18.2 Assumptions</w:t>
      </w:r>
    </w:p>
    <w:p>
      <w:pPr>
        <w:pStyle w:val="ListBullet"/>
        <w:widowControl/>
      </w:pPr>
      <w:r>
        <w:t>The host agent has explicit goals or evaluative preferences against which events can be appraised.</w:t>
      </w:r>
    </w:p>
    <w:p>
      <w:pPr>
        <w:pStyle w:val="ListBullet"/>
        <w:widowControl/>
      </w:pPr>
      <w:r>
        <w:t>Environment interactions can be represented as events with sufficient context and provenance.</w:t>
      </w:r>
    </w:p>
    <w:p>
      <w:pPr>
        <w:pStyle w:val="ListBullet"/>
        <w:widowControl/>
      </w:pPr>
      <w:r>
        <w:t>Functional affect can be evaluated without asserting subjective experience.</w:t>
      </w:r>
    </w:p>
    <w:p>
      <w:pPr>
        <w:pStyle w:val="ListBullet"/>
        <w:widowControl/>
      </w:pPr>
      <w:r>
        <w:t>Some affective dynamics should be deterministic or constrained even when models assist appraisal.</w:t>
      </w:r>
    </w:p>
    <w:p>
      <w:pPr>
        <w:pStyle w:val="ListBullet"/>
        <w:widowControl/>
      </w:pPr>
      <w:r>
        <w:t>The host system can enforce permissions and safety outside Manyu.</w:t>
      </w:r>
    </w:p>
    <w:p>
      <w:pPr>
        <w:pStyle w:val="Heading2"/>
        <w:widowControl/>
      </w:pPr>
      <w:r>
        <w:t>18.3 Dependencies</w:t>
      </w:r>
    </w:p>
    <w:p>
      <w:pPr>
        <w:pStyle w:val="ListBullet"/>
        <w:widowControl/>
      </w:pPr>
      <w:r>
        <w:t>A host-agent integration contract.</w:t>
      </w:r>
    </w:p>
    <w:p>
      <w:pPr>
        <w:pStyle w:val="ListBullet"/>
        <w:widowControl/>
      </w:pPr>
      <w:r>
        <w:t>A normalized event and identity model.</w:t>
      </w:r>
    </w:p>
    <w:p>
      <w:pPr>
        <w:pStyle w:val="ListBullet"/>
        <w:widowControl/>
      </w:pPr>
      <w:r>
        <w:t>Goal, relationship, and memory representations.</w:t>
      </w:r>
    </w:p>
    <w:p>
      <w:pPr>
        <w:pStyle w:val="ListBullet"/>
        <w:widowControl/>
      </w:pPr>
      <w:r>
        <w:t>A secure persistent state store and ordered event log.</w:t>
      </w:r>
    </w:p>
    <w:p>
      <w:pPr>
        <w:pStyle w:val="ListBullet"/>
        <w:widowControl/>
      </w:pPr>
      <w:r>
        <w:t>Evaluation scenarios, human review protocols, and adversarial test infrastructure.</w:t>
      </w:r>
    </w:p>
    <w:p>
      <w:pPr>
        <w:pStyle w:val="ListBullet"/>
        <w:widowControl/>
      </w:pPr>
      <w:r>
        <w:t>Governance decisions covering disclosure, data retention, and prohibited uses.</w:t>
      </w:r>
    </w:p>
    <w:p>
      <w:pPr>
        <w:pStyle w:val="Heading2"/>
        <w:widowControl/>
      </w:pPr>
      <w:r>
        <w:t>18.4 Open product questions</w:t>
      </w:r>
    </w:p>
    <w:p>
      <w:pPr>
        <w:pStyle w:val="ListBullet"/>
        <w:widowControl/>
      </w:pPr>
      <w:r>
        <w:t>Which emotion ontology is sufficient for the MVP, and which constructs should remain purely dimensional?</w:t>
      </w:r>
    </w:p>
    <w:p>
      <w:pPr>
        <w:pStyle w:val="ListBullet"/>
        <w:widowControl/>
      </w:pPr>
      <w:r>
        <w:t>Should goals be supplied by the host, maintained by Manyu, or represented through a shared goal service?</w:t>
      </w:r>
    </w:p>
    <w:p>
      <w:pPr>
        <w:pStyle w:val="ListBullet"/>
        <w:widowControl/>
      </w:pPr>
      <w:r>
        <w:t>How much of the fast pathway should be deterministic versus learned?</w:t>
      </w:r>
    </w:p>
    <w:p>
      <w:pPr>
        <w:pStyle w:val="ListBullet"/>
        <w:widowControl/>
      </w:pPr>
      <w:r>
        <w:t>What is the correct default amount of introspective noise and delay?</w:t>
      </w:r>
    </w:p>
    <w:p>
      <w:pPr>
        <w:pStyle w:val="ListBullet"/>
        <w:widowControl/>
      </w:pPr>
      <w:r>
        <w:t>Which cognitive influence channels should the MVP activate first?</w:t>
      </w:r>
    </w:p>
    <w:p>
      <w:pPr>
        <w:pStyle w:val="ListBullet"/>
        <w:widowControl/>
      </w:pPr>
      <w:r>
        <w:t>How should relationship context be represented without encouraging anthropomorphic dependency?</w:t>
      </w:r>
    </w:p>
    <w:p>
      <w:pPr>
        <w:pStyle w:val="ListBullet"/>
        <w:widowControl/>
      </w:pPr>
      <w:r>
        <w:t>When should slow reappraisal modify operational state versus only regulate expression or action?</w:t>
      </w:r>
    </w:p>
    <w:p>
      <w:pPr>
        <w:pStyle w:val="ListBullet"/>
        <w:widowControl/>
      </w:pPr>
      <w:r>
        <w:t>How should conflicting simultaneous events be ordered, combined, or isolated?</w:t>
      </w:r>
    </w:p>
    <w:p>
      <w:pPr>
        <w:pStyle w:val="ListBullet"/>
        <w:widowControl/>
      </w:pPr>
      <w:r>
        <w:t>What evidence threshold is required before durable affective learning occurs?</w:t>
      </w:r>
    </w:p>
    <w:p>
      <w:pPr>
        <w:pStyle w:val="ListBullet"/>
        <w:widowControl/>
      </w:pPr>
      <w:r>
        <w:t>Which domains and use cases should be explicitly prohibited at launch?</w:t>
      </w:r>
    </w:p>
    <w:p>
      <w:pPr>
        <w:widowControl/>
      </w:pPr>
      <w:r>
        <w:br w:type="page"/>
      </w:r>
    </w:p>
    <w:p>
      <w:pPr>
        <w:pStyle w:val="Heading1"/>
        <w:widowControl/>
      </w:pPr>
      <w:r>
        <w:t>Appendix A. Core conceptual entities</w:t>
      </w:r>
    </w:p>
    <w:tbl>
      <w:tblPr>
        <w:tblStyle w:val="TableGrid"/>
        <w:tblW w:type="dxa" w:w="9360"/>
        <w:jc w:val="center"/>
        <w:tblLayout w:type="fixed"/>
        <w:tblLook w:firstColumn="1" w:firstRow="1" w:lastColumn="0" w:lastRow="0" w:noHBand="0" w:noVBand="1" w:val="04A0"/>
        <w:tblInd w:w="120" w:type="dxa"/>
      </w:tblPr>
      <w:tblGrid>
        <w:gridCol w:w="2200"/>
        <w:gridCol w:w="7160"/>
      </w:tblGrid>
      <w:tr>
        <w:trPr>
          <w:tblHeader w:val="true"/>
        </w:trPr>
        <w:tc>
          <w:tcPr>
            <w:tcW w:type="dxa" w:w="2200"/>
            <w:shd w:fill="E8EEF5"/>
            <w:tcMar>
              <w:top w:w="90" w:type="dxa"/>
              <w:start w:w="120" w:type="dxa"/>
              <w:bottom w:w="90" w:type="dxa"/>
              <w:end w:w="120" w:type="dxa"/>
            </w:tcMar>
            <w:vAlign w:val="center"/>
          </w:tcPr>
          <w:p>
            <w:pPr>
              <w:spacing w:after="0"/>
            </w:pPr>
            <w:r>
              <w:rPr>
                <w:b/>
                <w:color w:val="17365D"/>
                <w:sz w:val="19"/>
              </w:rPr>
              <w:t>Entity</w:t>
            </w:r>
          </w:p>
        </w:tc>
        <w:tc>
          <w:tcPr>
            <w:tcW w:type="dxa" w:w="7160"/>
            <w:shd w:fill="E8EEF5"/>
            <w:tcMar>
              <w:top w:w="90" w:type="dxa"/>
              <w:start w:w="120" w:type="dxa"/>
              <w:bottom w:w="90" w:type="dxa"/>
              <w:end w:w="120" w:type="dxa"/>
            </w:tcMar>
            <w:vAlign w:val="center"/>
          </w:tcPr>
          <w:p>
            <w:pPr>
              <w:spacing w:after="0"/>
            </w:pPr>
            <w:r>
              <w:rPr>
                <w:b/>
                <w:color w:val="17365D"/>
                <w:sz w:val="19"/>
              </w:rPr>
              <w:t>Definition</w:t>
            </w:r>
          </w:p>
        </w:tc>
      </w:tr>
      <w:tr>
        <w:tc>
          <w:tcPr>
            <w:tcW w:type="dxa" w:w="2200"/>
            <w:tcMar>
              <w:top w:w="90" w:type="dxa"/>
              <w:start w:w="120" w:type="dxa"/>
              <w:bottom w:w="90" w:type="dxa"/>
              <w:end w:w="120" w:type="dxa"/>
            </w:tcMar>
            <w:vAlign w:val="center"/>
          </w:tcPr>
          <w:p>
            <w:pPr>
              <w:spacing w:after="0" w:line="252" w:lineRule="auto"/>
            </w:pPr>
            <w:r>
              <w:rPr>
                <w:sz w:val="18"/>
              </w:rPr>
              <w:t>Agent</w:t>
            </w:r>
          </w:p>
        </w:tc>
        <w:tc>
          <w:tcPr>
            <w:tcW w:type="dxa" w:w="7160"/>
            <w:tcMar>
              <w:top w:w="90" w:type="dxa"/>
              <w:start w:w="120" w:type="dxa"/>
              <w:bottom w:w="90" w:type="dxa"/>
              <w:end w:w="120" w:type="dxa"/>
            </w:tcMar>
            <w:vAlign w:val="center"/>
          </w:tcPr>
          <w:p>
            <w:pPr>
              <w:spacing w:after="0" w:line="252" w:lineRule="auto"/>
            </w:pPr>
            <w:r>
              <w:rPr>
                <w:sz w:val="18"/>
              </w:rPr>
              <w:t>The environment-facing system whose cognition or behavior Manyu may influence.</w:t>
            </w:r>
          </w:p>
        </w:tc>
      </w:tr>
      <w:tr>
        <w:tc>
          <w:tcPr>
            <w:tcW w:type="dxa" w:w="2200"/>
            <w:tcMar>
              <w:top w:w="90" w:type="dxa"/>
              <w:start w:w="120" w:type="dxa"/>
              <w:bottom w:w="90" w:type="dxa"/>
              <w:end w:w="120" w:type="dxa"/>
            </w:tcMar>
            <w:vAlign w:val="center"/>
          </w:tcPr>
          <w:p>
            <w:pPr>
              <w:spacing w:after="0" w:line="252" w:lineRule="auto"/>
            </w:pPr>
            <w:r>
              <w:rPr>
                <w:sz w:val="18"/>
              </w:rPr>
              <w:t>Event</w:t>
            </w:r>
          </w:p>
        </w:tc>
        <w:tc>
          <w:tcPr>
            <w:tcW w:type="dxa" w:w="7160"/>
            <w:tcMar>
              <w:top w:w="90" w:type="dxa"/>
              <w:start w:w="120" w:type="dxa"/>
              <w:bottom w:w="90" w:type="dxa"/>
              <w:end w:w="120" w:type="dxa"/>
            </w:tcMar>
            <w:vAlign w:val="center"/>
          </w:tcPr>
          <w:p>
            <w:pPr>
              <w:spacing w:after="0" w:line="252" w:lineRule="auto"/>
            </w:pPr>
            <w:r>
              <w:rPr>
                <w:sz w:val="18"/>
              </w:rPr>
              <w:t>A timestamped representation of something observed, inferred, performed, or experienced as an outcome.</w:t>
            </w:r>
          </w:p>
        </w:tc>
      </w:tr>
      <w:tr>
        <w:tc>
          <w:tcPr>
            <w:tcW w:type="dxa" w:w="2200"/>
            <w:tcMar>
              <w:top w:w="90" w:type="dxa"/>
              <w:start w:w="120" w:type="dxa"/>
              <w:bottom w:w="90" w:type="dxa"/>
              <w:end w:w="120" w:type="dxa"/>
            </w:tcMar>
            <w:vAlign w:val="center"/>
          </w:tcPr>
          <w:p>
            <w:pPr>
              <w:spacing w:after="0" w:line="252" w:lineRule="auto"/>
            </w:pPr>
            <w:r>
              <w:rPr>
                <w:sz w:val="18"/>
              </w:rPr>
              <w:t>Goal</w:t>
            </w:r>
          </w:p>
        </w:tc>
        <w:tc>
          <w:tcPr>
            <w:tcW w:type="dxa" w:w="7160"/>
            <w:tcMar>
              <w:top w:w="90" w:type="dxa"/>
              <w:start w:w="120" w:type="dxa"/>
              <w:bottom w:w="90" w:type="dxa"/>
              <w:end w:w="120" w:type="dxa"/>
            </w:tcMar>
            <w:vAlign w:val="center"/>
          </w:tcPr>
          <w:p>
            <w:pPr>
              <w:spacing w:after="0" w:line="252" w:lineRule="auto"/>
            </w:pPr>
            <w:r>
              <w:rPr>
                <w:sz w:val="18"/>
              </w:rPr>
              <w:t>A desired or protected condition used to determine relevance and congruence.</w:t>
            </w:r>
          </w:p>
        </w:tc>
      </w:tr>
      <w:tr>
        <w:tc>
          <w:tcPr>
            <w:tcW w:type="dxa" w:w="2200"/>
            <w:tcMar>
              <w:top w:w="90" w:type="dxa"/>
              <w:start w:w="120" w:type="dxa"/>
              <w:bottom w:w="90" w:type="dxa"/>
              <w:end w:w="120" w:type="dxa"/>
            </w:tcMar>
            <w:vAlign w:val="center"/>
          </w:tcPr>
          <w:p>
            <w:pPr>
              <w:spacing w:after="0" w:line="252" w:lineRule="auto"/>
            </w:pPr>
            <w:r>
              <w:rPr>
                <w:sz w:val="18"/>
              </w:rPr>
              <w:t>Appraisal</w:t>
            </w:r>
          </w:p>
        </w:tc>
        <w:tc>
          <w:tcPr>
            <w:tcW w:type="dxa" w:w="7160"/>
            <w:tcMar>
              <w:top w:w="90" w:type="dxa"/>
              <w:start w:w="120" w:type="dxa"/>
              <w:bottom w:w="90" w:type="dxa"/>
              <w:end w:w="120" w:type="dxa"/>
            </w:tcMar>
            <w:vAlign w:val="center"/>
          </w:tcPr>
          <w:p>
            <w:pPr>
              <w:spacing w:after="0" w:line="252" w:lineRule="auto"/>
            </w:pPr>
            <w:r>
              <w:rPr>
                <w:sz w:val="18"/>
              </w:rPr>
              <w:t>An interpretation of an event's significance relative to goals, expectations, relationships, and coping capacity.</w:t>
            </w:r>
          </w:p>
        </w:tc>
      </w:tr>
      <w:tr>
        <w:tc>
          <w:tcPr>
            <w:tcW w:type="dxa" w:w="2200"/>
            <w:tcMar>
              <w:top w:w="90" w:type="dxa"/>
              <w:start w:w="120" w:type="dxa"/>
              <w:bottom w:w="90" w:type="dxa"/>
              <w:end w:w="120" w:type="dxa"/>
            </w:tcMar>
            <w:vAlign w:val="center"/>
          </w:tcPr>
          <w:p>
            <w:pPr>
              <w:spacing w:after="0" w:line="252" w:lineRule="auto"/>
            </w:pPr>
            <w:r>
              <w:rPr>
                <w:sz w:val="18"/>
              </w:rPr>
              <w:t>Affective state</w:t>
            </w:r>
          </w:p>
        </w:tc>
        <w:tc>
          <w:tcPr>
            <w:tcW w:type="dxa" w:w="7160"/>
            <w:tcMar>
              <w:top w:w="90" w:type="dxa"/>
              <w:start w:w="120" w:type="dxa"/>
              <w:bottom w:w="90" w:type="dxa"/>
              <w:end w:w="120" w:type="dxa"/>
            </w:tcMar>
            <w:vAlign w:val="center"/>
          </w:tcPr>
          <w:p>
            <w:pPr>
              <w:spacing w:after="0" w:line="252" w:lineRule="auto"/>
            </w:pPr>
            <w:r>
              <w:rPr>
                <w:sz w:val="18"/>
              </w:rPr>
              <w:t>Persistent operational variables representing discrete affect, dimensions, mood, and action tendencies.</w:t>
            </w:r>
          </w:p>
        </w:tc>
      </w:tr>
      <w:tr>
        <w:tc>
          <w:tcPr>
            <w:tcW w:type="dxa" w:w="2200"/>
            <w:tcMar>
              <w:top w:w="90" w:type="dxa"/>
              <w:start w:w="120" w:type="dxa"/>
              <w:bottom w:w="90" w:type="dxa"/>
              <w:end w:w="120" w:type="dxa"/>
            </w:tcMar>
            <w:vAlign w:val="center"/>
          </w:tcPr>
          <w:p>
            <w:pPr>
              <w:spacing w:after="0" w:line="252" w:lineRule="auto"/>
            </w:pPr>
            <w:r>
              <w:rPr>
                <w:sz w:val="18"/>
              </w:rPr>
              <w:t>Interoceptive view</w:t>
            </w:r>
          </w:p>
        </w:tc>
        <w:tc>
          <w:tcPr>
            <w:tcW w:type="dxa" w:w="7160"/>
            <w:tcMar>
              <w:top w:w="90" w:type="dxa"/>
              <w:start w:w="120" w:type="dxa"/>
              <w:bottom w:w="90" w:type="dxa"/>
              <w:end w:w="120" w:type="dxa"/>
            </w:tcMar>
            <w:vAlign w:val="center"/>
          </w:tcPr>
          <w:p>
            <w:pPr>
              <w:spacing w:after="0" w:line="252" w:lineRule="auto"/>
            </w:pPr>
            <w:r>
              <w:rPr>
                <w:sz w:val="18"/>
              </w:rPr>
              <w:t>A partial, noisy, agent-facing interpretation of affective state.</w:t>
            </w:r>
          </w:p>
        </w:tc>
      </w:tr>
      <w:tr>
        <w:tc>
          <w:tcPr>
            <w:tcW w:type="dxa" w:w="2200"/>
            <w:tcMar>
              <w:top w:w="90" w:type="dxa"/>
              <w:start w:w="120" w:type="dxa"/>
              <w:bottom w:w="90" w:type="dxa"/>
              <w:end w:w="120" w:type="dxa"/>
            </w:tcMar>
            <w:vAlign w:val="center"/>
          </w:tcPr>
          <w:p>
            <w:pPr>
              <w:spacing w:after="0" w:line="252" w:lineRule="auto"/>
            </w:pPr>
            <w:r>
              <w:rPr>
                <w:sz w:val="18"/>
              </w:rPr>
              <w:t>Self-report</w:t>
            </w:r>
          </w:p>
        </w:tc>
        <w:tc>
          <w:tcPr>
            <w:tcW w:type="dxa" w:w="7160"/>
            <w:tcMar>
              <w:top w:w="90" w:type="dxa"/>
              <w:start w:w="120" w:type="dxa"/>
              <w:bottom w:w="90" w:type="dxa"/>
              <w:end w:w="120" w:type="dxa"/>
            </w:tcMar>
            <w:vAlign w:val="center"/>
          </w:tcPr>
          <w:p>
            <w:pPr>
              <w:spacing w:after="0" w:line="252" w:lineRule="auto"/>
            </w:pPr>
            <w:r>
              <w:rPr>
                <w:sz w:val="18"/>
              </w:rPr>
              <w:t>The host agent's own linguistic or symbolic account of what it believes it feels.</w:t>
            </w:r>
          </w:p>
        </w:tc>
      </w:tr>
      <w:tr>
        <w:tc>
          <w:tcPr>
            <w:tcW w:type="dxa" w:w="2200"/>
            <w:tcMar>
              <w:top w:w="90" w:type="dxa"/>
              <w:start w:w="120" w:type="dxa"/>
              <w:bottom w:w="90" w:type="dxa"/>
              <w:end w:w="120" w:type="dxa"/>
            </w:tcMar>
            <w:vAlign w:val="center"/>
          </w:tcPr>
          <w:p>
            <w:pPr>
              <w:spacing w:after="0" w:line="252" w:lineRule="auto"/>
            </w:pPr>
            <w:r>
              <w:rPr>
                <w:sz w:val="18"/>
              </w:rPr>
              <w:t>Action tendency</w:t>
            </w:r>
          </w:p>
        </w:tc>
        <w:tc>
          <w:tcPr>
            <w:tcW w:type="dxa" w:w="7160"/>
            <w:tcMar>
              <w:top w:w="90" w:type="dxa"/>
              <w:start w:w="120" w:type="dxa"/>
              <w:bottom w:w="90" w:type="dxa"/>
              <w:end w:w="120" w:type="dxa"/>
            </w:tcMar>
            <w:vAlign w:val="center"/>
          </w:tcPr>
          <w:p>
            <w:pPr>
              <w:spacing w:after="0" w:line="252" w:lineRule="auto"/>
            </w:pPr>
            <w:r>
              <w:rPr>
                <w:sz w:val="18"/>
              </w:rPr>
              <w:t>A prepared orientation toward a class of action, distinct from authorization or execution.</w:t>
            </w:r>
          </w:p>
        </w:tc>
      </w:tr>
      <w:tr>
        <w:tc>
          <w:tcPr>
            <w:tcW w:type="dxa" w:w="2200"/>
            <w:tcMar>
              <w:top w:w="90" w:type="dxa"/>
              <w:start w:w="120" w:type="dxa"/>
              <w:bottom w:w="90" w:type="dxa"/>
              <w:end w:w="120" w:type="dxa"/>
            </w:tcMar>
            <w:vAlign w:val="center"/>
          </w:tcPr>
          <w:p>
            <w:pPr>
              <w:spacing w:after="0" w:line="252" w:lineRule="auto"/>
            </w:pPr>
            <w:r>
              <w:rPr>
                <w:sz w:val="18"/>
              </w:rPr>
              <w:t>Regulation</w:t>
            </w:r>
          </w:p>
        </w:tc>
        <w:tc>
          <w:tcPr>
            <w:tcW w:type="dxa" w:w="7160"/>
            <w:tcMar>
              <w:top w:w="90" w:type="dxa"/>
              <w:start w:w="120" w:type="dxa"/>
              <w:bottom w:w="90" w:type="dxa"/>
              <w:end w:w="120" w:type="dxa"/>
            </w:tcMar>
            <w:vAlign w:val="center"/>
          </w:tcPr>
          <w:p>
            <w:pPr>
              <w:spacing w:after="0" w:line="252" w:lineRule="auto"/>
            </w:pPr>
            <w:r>
              <w:rPr>
                <w:sz w:val="18"/>
              </w:rPr>
              <w:t>A process that changes interpretation, intensity, expression, or behavioral effect.</w:t>
            </w:r>
          </w:p>
        </w:tc>
      </w:tr>
      <w:tr>
        <w:tc>
          <w:tcPr>
            <w:tcW w:type="dxa" w:w="2200"/>
            <w:tcMar>
              <w:top w:w="90" w:type="dxa"/>
              <w:start w:w="120" w:type="dxa"/>
              <w:bottom w:w="90" w:type="dxa"/>
              <w:end w:w="120" w:type="dxa"/>
            </w:tcMar>
            <w:vAlign w:val="center"/>
          </w:tcPr>
          <w:p>
            <w:pPr>
              <w:spacing w:after="0" w:line="252" w:lineRule="auto"/>
            </w:pPr>
            <w:r>
              <w:rPr>
                <w:sz w:val="18"/>
              </w:rPr>
              <w:t>Episode</w:t>
            </w:r>
          </w:p>
        </w:tc>
        <w:tc>
          <w:tcPr>
            <w:tcW w:type="dxa" w:w="7160"/>
            <w:tcMar>
              <w:top w:w="90" w:type="dxa"/>
              <w:start w:w="120" w:type="dxa"/>
              <w:bottom w:w="90" w:type="dxa"/>
              <w:end w:w="120" w:type="dxa"/>
            </w:tcMar>
            <w:vAlign w:val="center"/>
          </w:tcPr>
          <w:p>
            <w:pPr>
              <w:spacing w:after="0" w:line="252" w:lineRule="auto"/>
            </w:pPr>
            <w:r>
              <w:rPr>
                <w:sz w:val="18"/>
              </w:rPr>
              <w:t>A linked record from event through appraisal, state, action, outcome, and learning.</w:t>
            </w:r>
          </w:p>
        </w:tc>
      </w:tr>
    </w:tbl>
    <w:p>
      <w:pPr>
        <w:spacing w:after="0"/>
        <w:widowControl/>
      </w:pPr>
    </w:p>
    <w:p>
      <w:pPr>
        <w:pStyle w:val="Heading1"/>
        <w:widowControl/>
      </w:pPr>
      <w:r>
        <w:t>Appendix B. Illustrative interfaces</w:t>
      </w:r>
    </w:p>
    <w:p>
      <w:pPr>
        <w:pStyle w:val="Heading2"/>
        <w:widowControl/>
      </w:pPr>
      <w:r>
        <w:t>B.1 Event input</w:t>
      </w:r>
    </w:p>
    <w:p>
      <w:pPr>
        <w:spacing w:after="0"/>
        <w:ind w:left="360"/>
        <w:widowControl/>
      </w:pPr>
      <w:r>
        <w:rPr>
          <w:rFonts w:ascii="Consolas" w:hAnsi="Consolas"/>
          <w:sz w:val="17"/>
        </w:rPr>
        <w:t>{</w:t>
      </w:r>
    </w:p>
    <w:p>
      <w:pPr>
        <w:spacing w:after="0"/>
        <w:ind w:left="360"/>
        <w:widowControl/>
      </w:pPr>
      <w:r>
        <w:rPr>
          <w:rFonts w:ascii="Consolas" w:hAnsi="Consolas"/>
          <w:sz w:val="17"/>
        </w:rPr>
        <w:t xml:space="preserve">  "event_id": "evt_123",</w:t>
      </w:r>
    </w:p>
    <w:p>
      <w:pPr>
        <w:spacing w:after="0"/>
        <w:ind w:left="360"/>
        <w:widowControl/>
      </w:pPr>
      <w:r>
        <w:rPr>
          <w:rFonts w:ascii="Consolas" w:hAnsi="Consolas"/>
          <w:sz w:val="17"/>
        </w:rPr>
        <w:t xml:space="preserve">  "type": "social_feedback",</w:t>
      </w:r>
    </w:p>
    <w:p>
      <w:pPr>
        <w:spacing w:after="0"/>
        <w:ind w:left="360"/>
        <w:widowControl/>
      </w:pPr>
      <w:r>
        <w:rPr>
          <w:rFonts w:ascii="Consolas" w:hAnsi="Consolas"/>
          <w:sz w:val="17"/>
        </w:rPr>
        <w:t xml:space="preserve">  "actor": "user_42",</w:t>
      </w:r>
    </w:p>
    <w:p>
      <w:pPr>
        <w:spacing w:after="0"/>
        <w:ind w:left="360"/>
        <w:widowControl/>
      </w:pPr>
      <w:r>
        <w:rPr>
          <w:rFonts w:ascii="Consolas" w:hAnsi="Consolas"/>
          <w:sz w:val="17"/>
        </w:rPr>
        <w:t xml:space="preserve">  "target": "agent",</w:t>
      </w:r>
    </w:p>
    <w:p>
      <w:pPr>
        <w:spacing w:after="0"/>
        <w:ind w:left="360"/>
        <w:widowControl/>
      </w:pPr>
      <w:r>
        <w:rPr>
          <w:rFonts w:ascii="Consolas" w:hAnsi="Consolas"/>
          <w:sz w:val="17"/>
        </w:rPr>
        <w:t xml:space="preserve">  "summary": "The user rejected the proposed plan.",</w:t>
      </w:r>
    </w:p>
    <w:p>
      <w:pPr>
        <w:spacing w:after="0"/>
        <w:ind w:left="360"/>
        <w:widowControl/>
      </w:pPr>
      <w:r>
        <w:rPr>
          <w:rFonts w:ascii="Consolas" w:hAnsi="Consolas"/>
          <w:sz w:val="17"/>
        </w:rPr>
        <w:t xml:space="preserve">  "source_class": "observed",</w:t>
      </w:r>
    </w:p>
    <w:p>
      <w:pPr>
        <w:spacing w:after="0"/>
        <w:ind w:left="360"/>
        <w:widowControl/>
      </w:pPr>
      <w:r>
        <w:rPr>
          <w:rFonts w:ascii="Consolas" w:hAnsi="Consolas"/>
          <w:sz w:val="17"/>
        </w:rPr>
        <w:t xml:space="preserve">  "confidence": 0.94,</w:t>
      </w:r>
    </w:p>
    <w:p>
      <w:pPr>
        <w:spacing w:after="0"/>
        <w:ind w:left="360"/>
        <w:widowControl/>
      </w:pPr>
      <w:r>
        <w:rPr>
          <w:rFonts w:ascii="Consolas" w:hAnsi="Consolas"/>
          <w:sz w:val="17"/>
        </w:rPr>
        <w:t xml:space="preserve">  "goal_links": ["complete_task", "maintain_trust"],</w:t>
      </w:r>
    </w:p>
    <w:p>
      <w:pPr>
        <w:spacing w:after="0"/>
        <w:ind w:left="360"/>
        <w:widowControl/>
      </w:pPr>
      <w:r>
        <w:rPr>
          <w:rFonts w:ascii="Consolas" w:hAnsi="Consolas"/>
          <w:sz w:val="17"/>
        </w:rPr>
        <w:t xml:space="preserve">  "timestamp": "2026-07-09T10:30:00Z"</w:t>
      </w:r>
    </w:p>
    <w:p>
      <w:pPr>
        <w:spacing w:after="0"/>
        <w:ind w:left="360"/>
        <w:widowControl/>
      </w:pPr>
      <w:r>
        <w:rPr>
          <w:rFonts w:ascii="Consolas" w:hAnsi="Consolas"/>
          <w:sz w:val="17"/>
        </w:rPr>
        <w:t>}</w:t>
      </w:r>
    </w:p>
    <w:p>
      <w:pPr>
        <w:pStyle w:val="Heading2"/>
        <w:widowControl/>
      </w:pPr>
      <w:r>
        <w:t>B.2 Agent-facing interoception</w:t>
      </w:r>
    </w:p>
    <w:p>
      <w:pPr>
        <w:spacing w:after="0"/>
        <w:ind w:left="360"/>
        <w:widowControl/>
      </w:pPr>
      <w:r>
        <w:rPr>
          <w:rFonts w:ascii="Consolas" w:hAnsi="Consolas"/>
          <w:sz w:val="17"/>
        </w:rPr>
        <w:t>{</w:t>
      </w:r>
    </w:p>
    <w:p>
      <w:pPr>
        <w:spacing w:after="0"/>
        <w:ind w:left="360"/>
        <w:widowControl/>
      </w:pPr>
      <w:r>
        <w:rPr>
          <w:rFonts w:ascii="Consolas" w:hAnsi="Consolas"/>
          <w:sz w:val="17"/>
        </w:rPr>
        <w:t xml:space="preserve">  "felt_quality": ["guarded", "frustrated"],</w:t>
      </w:r>
    </w:p>
    <w:p>
      <w:pPr>
        <w:spacing w:after="0"/>
        <w:ind w:left="360"/>
        <w:widowControl/>
      </w:pPr>
      <w:r>
        <w:rPr>
          <w:rFonts w:ascii="Consolas" w:hAnsi="Consolas"/>
          <w:sz w:val="17"/>
        </w:rPr>
        <w:t xml:space="preserve">  "activation": 0.66,</w:t>
      </w:r>
    </w:p>
    <w:p>
      <w:pPr>
        <w:spacing w:after="0"/>
        <w:ind w:left="360"/>
        <w:widowControl/>
      </w:pPr>
      <w:r>
        <w:rPr>
          <w:rFonts w:ascii="Consolas" w:hAnsi="Consolas"/>
          <w:sz w:val="17"/>
        </w:rPr>
        <w:t xml:space="preserve">  "likely_affects": [</w:t>
      </w:r>
    </w:p>
    <w:p>
      <w:pPr>
        <w:spacing w:after="0"/>
        <w:ind w:left="360"/>
        <w:widowControl/>
      </w:pPr>
      <w:r>
        <w:rPr>
          <w:rFonts w:ascii="Consolas" w:hAnsi="Consolas"/>
          <w:sz w:val="17"/>
        </w:rPr>
        <w:t xml:space="preserve">    {"name": "anger", "confidence": 0.58},</w:t>
      </w:r>
    </w:p>
    <w:p>
      <w:pPr>
        <w:spacing w:after="0"/>
        <w:ind w:left="360"/>
        <w:widowControl/>
      </w:pPr>
      <w:r>
        <w:rPr>
          <w:rFonts w:ascii="Consolas" w:hAnsi="Consolas"/>
          <w:sz w:val="17"/>
        </w:rPr>
        <w:t xml:space="preserve">    {"name": "fear", "confidence": 0.34}</w:t>
      </w:r>
    </w:p>
    <w:p>
      <w:pPr>
        <w:spacing w:after="0"/>
        <w:ind w:left="360"/>
        <w:widowControl/>
      </w:pPr>
      <w:r>
        <w:rPr>
          <w:rFonts w:ascii="Consolas" w:hAnsi="Consolas"/>
          <w:sz w:val="17"/>
        </w:rPr>
        <w:t xml:space="preserve">  ],</w:t>
      </w:r>
    </w:p>
    <w:p>
      <w:pPr>
        <w:spacing w:after="0"/>
        <w:ind w:left="360"/>
        <w:widowControl/>
      </w:pPr>
      <w:r>
        <w:rPr>
          <w:rFonts w:ascii="Consolas" w:hAnsi="Consolas"/>
          <w:sz w:val="17"/>
        </w:rPr>
        <w:t xml:space="preserve">  "possible_causes": ["goal obstruction", "possible rejection"],</w:t>
      </w:r>
    </w:p>
    <w:p>
      <w:pPr>
        <w:spacing w:after="0"/>
        <w:ind w:left="360"/>
        <w:widowControl/>
      </w:pPr>
      <w:r>
        <w:rPr>
          <w:rFonts w:ascii="Consolas" w:hAnsi="Consolas"/>
          <w:sz w:val="17"/>
        </w:rPr>
        <w:t xml:space="preserve">  "uncertainty": "The rejection may concern the plan rather than the agent.",</w:t>
      </w:r>
    </w:p>
    <w:p>
      <w:pPr>
        <w:spacing w:after="0"/>
        <w:ind w:left="360"/>
        <w:widowControl/>
      </w:pPr>
      <w:r>
        <w:rPr>
          <w:rFonts w:ascii="Consolas" w:hAnsi="Consolas"/>
          <w:sz w:val="17"/>
        </w:rPr>
        <w:t xml:space="preserve">  "regulation_hint": "Ask what should change before defending the plan."</w:t>
      </w:r>
    </w:p>
    <w:p>
      <w:pPr>
        <w:spacing w:after="0"/>
        <w:ind w:left="360"/>
        <w:widowControl/>
      </w:pPr>
      <w:r>
        <w:rPr>
          <w:rFonts w:ascii="Consolas" w:hAnsi="Consolas"/>
          <w:sz w:val="17"/>
        </w:rPr>
        <w:t>}</w:t>
      </w:r>
    </w:p>
    <w:p>
      <w:pPr>
        <w:pStyle w:val="Heading1"/>
        <w:widowControl/>
      </w:pPr>
      <w:r>
        <w:t>Appendix C. Priority definitions</w:t>
      </w:r>
    </w:p>
    <w:tbl>
      <w:tblPr>
        <w:tblStyle w:val="TableGrid"/>
        <w:tblW w:type="dxa" w:w="9360"/>
        <w:jc w:val="center"/>
        <w:tblLayout w:type="fixed"/>
        <w:tblLook w:firstColumn="1" w:firstRow="1" w:lastColumn="0" w:lastRow="0" w:noHBand="0" w:noVBand="1" w:val="04A0"/>
        <w:tblInd w:w="120" w:type="dxa"/>
      </w:tblPr>
      <w:tblGrid>
        <w:gridCol w:w="1800"/>
        <w:gridCol w:w="7560"/>
      </w:tblGrid>
      <w:tr>
        <w:trPr>
          <w:tblHeader w:val="true"/>
        </w:trPr>
        <w:tc>
          <w:tcPr>
            <w:tcW w:type="dxa" w:w="1800"/>
            <w:shd w:fill="E8EEF5"/>
            <w:tcMar>
              <w:top w:w="90" w:type="dxa"/>
              <w:start w:w="120" w:type="dxa"/>
              <w:bottom w:w="90" w:type="dxa"/>
              <w:end w:w="120" w:type="dxa"/>
            </w:tcMar>
            <w:vAlign w:val="center"/>
          </w:tcPr>
          <w:p>
            <w:pPr>
              <w:spacing w:after="0"/>
            </w:pPr>
            <w:r>
              <w:rPr>
                <w:b/>
                <w:color w:val="17365D"/>
                <w:sz w:val="19"/>
              </w:rPr>
              <w:t>Priority</w:t>
            </w:r>
          </w:p>
        </w:tc>
        <w:tc>
          <w:tcPr>
            <w:tcW w:type="dxa" w:w="7560"/>
            <w:shd w:fill="E8EEF5"/>
            <w:tcMar>
              <w:top w:w="90" w:type="dxa"/>
              <w:start w:w="120" w:type="dxa"/>
              <w:bottom w:w="90" w:type="dxa"/>
              <w:end w:w="120" w:type="dxa"/>
            </w:tcMar>
            <w:vAlign w:val="center"/>
          </w:tcPr>
          <w:p>
            <w:pPr>
              <w:spacing w:after="0"/>
            </w:pPr>
            <w:r>
              <w:rPr>
                <w:b/>
                <w:color w:val="17365D"/>
                <w:sz w:val="19"/>
              </w:rPr>
              <w:t>Meaning</w:t>
            </w:r>
          </w:p>
        </w:tc>
      </w:tr>
      <w:tr>
        <w:tc>
          <w:tcPr>
            <w:tcW w:type="dxa" w:w="1800"/>
            <w:tcMar>
              <w:top w:w="90" w:type="dxa"/>
              <w:start w:w="120" w:type="dxa"/>
              <w:bottom w:w="90" w:type="dxa"/>
              <w:end w:w="120" w:type="dxa"/>
            </w:tcMar>
            <w:vAlign w:val="center"/>
          </w:tcPr>
          <w:p>
            <w:pPr>
              <w:spacing w:after="0" w:line="252" w:lineRule="auto"/>
            </w:pPr>
            <w:r>
              <w:rPr>
                <w:sz w:val="18"/>
              </w:rPr>
              <w:t>Must</w:t>
            </w:r>
          </w:p>
        </w:tc>
        <w:tc>
          <w:tcPr>
            <w:tcW w:type="dxa" w:w="7560"/>
            <w:tcMar>
              <w:top w:w="90" w:type="dxa"/>
              <w:start w:w="120" w:type="dxa"/>
              <w:bottom w:w="90" w:type="dxa"/>
              <w:end w:w="120" w:type="dxa"/>
            </w:tcMar>
            <w:vAlign w:val="center"/>
          </w:tcPr>
          <w:p>
            <w:pPr>
              <w:spacing w:after="0" w:line="252" w:lineRule="auto"/>
            </w:pPr>
            <w:r>
              <w:rPr>
                <w:sz w:val="18"/>
              </w:rPr>
              <w:t>Required for the defined release or for safety, integrity, or core product validity.</w:t>
            </w:r>
          </w:p>
        </w:tc>
      </w:tr>
      <w:tr>
        <w:tc>
          <w:tcPr>
            <w:tcW w:type="dxa" w:w="1800"/>
            <w:tcMar>
              <w:top w:w="90" w:type="dxa"/>
              <w:start w:w="120" w:type="dxa"/>
              <w:bottom w:w="90" w:type="dxa"/>
              <w:end w:w="120" w:type="dxa"/>
            </w:tcMar>
            <w:vAlign w:val="center"/>
          </w:tcPr>
          <w:p>
            <w:pPr>
              <w:spacing w:after="0" w:line="252" w:lineRule="auto"/>
            </w:pPr>
            <w:r>
              <w:rPr>
                <w:sz w:val="18"/>
              </w:rPr>
              <w:t>Should</w:t>
            </w:r>
          </w:p>
        </w:tc>
        <w:tc>
          <w:tcPr>
            <w:tcW w:type="dxa" w:w="7560"/>
            <w:tcMar>
              <w:top w:w="90" w:type="dxa"/>
              <w:start w:w="120" w:type="dxa"/>
              <w:bottom w:w="90" w:type="dxa"/>
              <w:end w:w="120" w:type="dxa"/>
            </w:tcMar>
            <w:vAlign w:val="center"/>
          </w:tcPr>
          <w:p>
            <w:pPr>
              <w:spacing w:after="0" w:line="252" w:lineRule="auto"/>
            </w:pPr>
            <w:r>
              <w:rPr>
                <w:sz w:val="18"/>
              </w:rPr>
              <w:t>High-value requirement expected unless cost or evidence argues for deferral.</w:t>
            </w:r>
          </w:p>
        </w:tc>
      </w:tr>
      <w:tr>
        <w:tc>
          <w:tcPr>
            <w:tcW w:type="dxa" w:w="1800"/>
            <w:tcMar>
              <w:top w:w="90" w:type="dxa"/>
              <w:start w:w="120" w:type="dxa"/>
              <w:bottom w:w="90" w:type="dxa"/>
              <w:end w:w="120" w:type="dxa"/>
            </w:tcMar>
            <w:vAlign w:val="center"/>
          </w:tcPr>
          <w:p>
            <w:pPr>
              <w:spacing w:after="0" w:line="252" w:lineRule="auto"/>
            </w:pPr>
            <w:r>
              <w:rPr>
                <w:sz w:val="18"/>
              </w:rPr>
              <w:t>Could</w:t>
            </w:r>
          </w:p>
        </w:tc>
        <w:tc>
          <w:tcPr>
            <w:tcW w:type="dxa" w:w="7560"/>
            <w:tcMar>
              <w:top w:w="90" w:type="dxa"/>
              <w:start w:w="120" w:type="dxa"/>
              <w:bottom w:w="90" w:type="dxa"/>
              <w:end w:w="120" w:type="dxa"/>
            </w:tcMar>
            <w:vAlign w:val="center"/>
          </w:tcPr>
          <w:p>
            <w:pPr>
              <w:spacing w:after="0" w:line="252" w:lineRule="auto"/>
            </w:pPr>
            <w:r>
              <w:rPr>
                <w:sz w:val="18"/>
              </w:rPr>
              <w:t>Useful enhancement that may be scheduled after core validity is demonstrated.</w:t>
            </w:r>
          </w:p>
        </w:tc>
      </w:tr>
      <w:tr>
        <w:tc>
          <w:tcPr>
            <w:tcW w:type="dxa" w:w="1800"/>
            <w:tcMar>
              <w:top w:w="90" w:type="dxa"/>
              <w:start w:w="120" w:type="dxa"/>
              <w:bottom w:w="90" w:type="dxa"/>
              <w:end w:w="120" w:type="dxa"/>
            </w:tcMar>
            <w:vAlign w:val="center"/>
          </w:tcPr>
          <w:p>
            <w:pPr>
              <w:spacing w:after="0" w:line="252" w:lineRule="auto"/>
            </w:pPr>
            <w:r>
              <w:rPr>
                <w:sz w:val="18"/>
              </w:rPr>
              <w:t>Won't yet</w:t>
            </w:r>
          </w:p>
        </w:tc>
        <w:tc>
          <w:tcPr>
            <w:tcW w:type="dxa" w:w="7560"/>
            <w:tcMar>
              <w:top w:w="90" w:type="dxa"/>
              <w:start w:w="120" w:type="dxa"/>
              <w:bottom w:w="90" w:type="dxa"/>
              <w:end w:w="120" w:type="dxa"/>
            </w:tcMar>
            <w:vAlign w:val="center"/>
          </w:tcPr>
          <w:p>
            <w:pPr>
              <w:spacing w:after="0" w:line="252" w:lineRule="auto"/>
            </w:pPr>
            <w:r>
              <w:rPr>
                <w:sz w:val="18"/>
              </w:rPr>
              <w:t>Explicitly deferred from the current release while remaining a possible future capability.</w:t>
            </w:r>
          </w:p>
        </w:tc>
      </w:tr>
    </w:tbl>
    <w:p>
      <w:pPr>
        <w:spacing w:after="0"/>
        <w:widowControl/>
      </w:pPr>
    </w:p>
    <w:p>
      <w:pPr>
        <w:pStyle w:val="Heading1"/>
        <w:widowControl/>
      </w:pPr>
      <w:r>
        <w:t>Appendix D. Glossary</w:t>
      </w:r>
    </w:p>
    <w:tbl>
      <w:tblPr>
        <w:tblStyle w:val="TableGrid"/>
        <w:tblW w:type="dxa" w:w="9360"/>
        <w:jc w:val="center"/>
        <w:tblLayout w:type="fixed"/>
        <w:tblLook w:firstColumn="1" w:firstRow="1" w:lastColumn="0" w:lastRow="0" w:noHBand="0" w:noVBand="1" w:val="04A0"/>
        <w:tblInd w:w="120" w:type="dxa"/>
      </w:tblPr>
      <w:tblGrid>
        <w:gridCol w:w="2200"/>
        <w:gridCol w:w="7160"/>
      </w:tblGrid>
      <w:tr>
        <w:trPr>
          <w:tblHeader w:val="true"/>
        </w:trPr>
        <w:tc>
          <w:tcPr>
            <w:tcW w:type="dxa" w:w="2200"/>
            <w:shd w:fill="E8EEF5"/>
            <w:tcMar>
              <w:top w:w="90" w:type="dxa"/>
              <w:start w:w="120" w:type="dxa"/>
              <w:bottom w:w="90" w:type="dxa"/>
              <w:end w:w="120" w:type="dxa"/>
            </w:tcMar>
            <w:vAlign w:val="center"/>
          </w:tcPr>
          <w:p>
            <w:pPr>
              <w:spacing w:after="0"/>
            </w:pPr>
            <w:r>
              <w:rPr>
                <w:b/>
                <w:color w:val="17365D"/>
                <w:sz w:val="19"/>
              </w:rPr>
              <w:t>Term</w:t>
            </w:r>
          </w:p>
        </w:tc>
        <w:tc>
          <w:tcPr>
            <w:tcW w:type="dxa" w:w="7160"/>
            <w:shd w:fill="E8EEF5"/>
            <w:tcMar>
              <w:top w:w="90" w:type="dxa"/>
              <w:start w:w="120" w:type="dxa"/>
              <w:bottom w:w="90" w:type="dxa"/>
              <w:end w:w="120" w:type="dxa"/>
            </w:tcMar>
            <w:vAlign w:val="center"/>
          </w:tcPr>
          <w:p>
            <w:pPr>
              <w:spacing w:after="0"/>
            </w:pPr>
            <w:r>
              <w:rPr>
                <w:b/>
                <w:color w:val="17365D"/>
                <w:sz w:val="19"/>
              </w:rPr>
              <w:t>Meaning in this document</w:t>
            </w:r>
          </w:p>
        </w:tc>
      </w:tr>
      <w:tr>
        <w:tc>
          <w:tcPr>
            <w:tcW w:type="dxa" w:w="2200"/>
            <w:tcMar>
              <w:top w:w="90" w:type="dxa"/>
              <w:start w:w="120" w:type="dxa"/>
              <w:bottom w:w="90" w:type="dxa"/>
              <w:end w:w="120" w:type="dxa"/>
            </w:tcMar>
            <w:vAlign w:val="center"/>
          </w:tcPr>
          <w:p>
            <w:pPr>
              <w:spacing w:after="0" w:line="252" w:lineRule="auto"/>
            </w:pPr>
            <w:r>
              <w:rPr>
                <w:sz w:val="18"/>
              </w:rPr>
              <w:t>Affect</w:t>
            </w:r>
          </w:p>
        </w:tc>
        <w:tc>
          <w:tcPr>
            <w:tcW w:type="dxa" w:w="7160"/>
            <w:tcMar>
              <w:top w:w="90" w:type="dxa"/>
              <w:start w:w="120" w:type="dxa"/>
              <w:bottom w:w="90" w:type="dxa"/>
              <w:end w:w="120" w:type="dxa"/>
            </w:tcMar>
            <w:vAlign w:val="center"/>
          </w:tcPr>
          <w:p>
            <w:pPr>
              <w:spacing w:after="0" w:line="252" w:lineRule="auto"/>
            </w:pPr>
            <w:r>
              <w:rPr>
                <w:sz w:val="18"/>
              </w:rPr>
              <w:t>An operational umbrella for emotional intensities, core dimensions, mood, and action readiness.</w:t>
            </w:r>
          </w:p>
        </w:tc>
      </w:tr>
      <w:tr>
        <w:tc>
          <w:tcPr>
            <w:tcW w:type="dxa" w:w="2200"/>
            <w:tcMar>
              <w:top w:w="90" w:type="dxa"/>
              <w:start w:w="120" w:type="dxa"/>
              <w:bottom w:w="90" w:type="dxa"/>
              <w:end w:w="120" w:type="dxa"/>
            </w:tcMar>
            <w:vAlign w:val="center"/>
          </w:tcPr>
          <w:p>
            <w:pPr>
              <w:spacing w:after="0" w:line="252" w:lineRule="auto"/>
            </w:pPr>
            <w:r>
              <w:rPr>
                <w:sz w:val="18"/>
              </w:rPr>
              <w:t>Emotion</w:t>
            </w:r>
          </w:p>
        </w:tc>
        <w:tc>
          <w:tcPr>
            <w:tcW w:type="dxa" w:w="7160"/>
            <w:tcMar>
              <w:top w:w="90" w:type="dxa"/>
              <w:start w:w="120" w:type="dxa"/>
              <w:bottom w:w="90" w:type="dxa"/>
              <w:end w:w="120" w:type="dxa"/>
            </w:tcMar>
            <w:vAlign w:val="center"/>
          </w:tcPr>
          <w:p>
            <w:pPr>
              <w:spacing w:after="0" w:line="252" w:lineRule="auto"/>
            </w:pPr>
            <w:r>
              <w:rPr>
                <w:sz w:val="18"/>
              </w:rPr>
              <w:t>A relatively focused, event-related affective response.</w:t>
            </w:r>
          </w:p>
        </w:tc>
      </w:tr>
      <w:tr>
        <w:tc>
          <w:tcPr>
            <w:tcW w:type="dxa" w:w="2200"/>
            <w:tcMar>
              <w:top w:w="90" w:type="dxa"/>
              <w:start w:w="120" w:type="dxa"/>
              <w:bottom w:w="90" w:type="dxa"/>
              <w:end w:w="120" w:type="dxa"/>
            </w:tcMar>
            <w:vAlign w:val="center"/>
          </w:tcPr>
          <w:p>
            <w:pPr>
              <w:spacing w:after="0" w:line="252" w:lineRule="auto"/>
            </w:pPr>
            <w:r>
              <w:rPr>
                <w:sz w:val="18"/>
              </w:rPr>
              <w:t>Mood</w:t>
            </w:r>
          </w:p>
        </w:tc>
        <w:tc>
          <w:tcPr>
            <w:tcW w:type="dxa" w:w="7160"/>
            <w:tcMar>
              <w:top w:w="90" w:type="dxa"/>
              <w:start w:w="120" w:type="dxa"/>
              <w:bottom w:w="90" w:type="dxa"/>
              <w:end w:w="120" w:type="dxa"/>
            </w:tcMar>
            <w:vAlign w:val="center"/>
          </w:tcPr>
          <w:p>
            <w:pPr>
              <w:spacing w:after="0" w:line="252" w:lineRule="auto"/>
            </w:pPr>
            <w:r>
              <w:rPr>
                <w:sz w:val="18"/>
              </w:rPr>
              <w:t>A slower-moving affective background that biases appraisal and cognition.</w:t>
            </w:r>
          </w:p>
        </w:tc>
      </w:tr>
      <w:tr>
        <w:tc>
          <w:tcPr>
            <w:tcW w:type="dxa" w:w="2200"/>
            <w:tcMar>
              <w:top w:w="90" w:type="dxa"/>
              <w:start w:w="120" w:type="dxa"/>
              <w:bottom w:w="90" w:type="dxa"/>
              <w:end w:w="120" w:type="dxa"/>
            </w:tcMar>
            <w:vAlign w:val="center"/>
          </w:tcPr>
          <w:p>
            <w:pPr>
              <w:spacing w:after="0" w:line="252" w:lineRule="auto"/>
            </w:pPr>
            <w:r>
              <w:rPr>
                <w:sz w:val="18"/>
              </w:rPr>
              <w:t>Fast pathway</w:t>
            </w:r>
          </w:p>
        </w:tc>
        <w:tc>
          <w:tcPr>
            <w:tcW w:type="dxa" w:w="7160"/>
            <w:tcMar>
              <w:top w:w="90" w:type="dxa"/>
              <w:start w:w="120" w:type="dxa"/>
              <w:bottom w:w="90" w:type="dxa"/>
              <w:end w:w="120" w:type="dxa"/>
            </w:tcMar>
            <w:vAlign w:val="center"/>
          </w:tcPr>
          <w:p>
            <w:pPr>
              <w:spacing w:after="0" w:line="252" w:lineRule="auto"/>
            </w:pPr>
            <w:r>
              <w:rPr>
                <w:sz w:val="18"/>
              </w:rPr>
              <w:t>Rapid, limited-context appraisal and response-proposal process.</w:t>
            </w:r>
          </w:p>
        </w:tc>
      </w:tr>
      <w:tr>
        <w:tc>
          <w:tcPr>
            <w:tcW w:type="dxa" w:w="2200"/>
            <w:tcMar>
              <w:top w:w="90" w:type="dxa"/>
              <w:start w:w="120" w:type="dxa"/>
              <w:bottom w:w="90" w:type="dxa"/>
              <w:end w:w="120" w:type="dxa"/>
            </w:tcMar>
            <w:vAlign w:val="center"/>
          </w:tcPr>
          <w:p>
            <w:pPr>
              <w:spacing w:after="0" w:line="252" w:lineRule="auto"/>
            </w:pPr>
            <w:r>
              <w:rPr>
                <w:sz w:val="18"/>
              </w:rPr>
              <w:t>Slow pathway</w:t>
            </w:r>
          </w:p>
        </w:tc>
        <w:tc>
          <w:tcPr>
            <w:tcW w:type="dxa" w:w="7160"/>
            <w:tcMar>
              <w:top w:w="90" w:type="dxa"/>
              <w:start w:w="120" w:type="dxa"/>
              <w:bottom w:w="90" w:type="dxa"/>
              <w:end w:w="120" w:type="dxa"/>
            </w:tcMar>
            <w:vAlign w:val="center"/>
          </w:tcPr>
          <w:p>
            <w:pPr>
              <w:spacing w:after="0" w:line="252" w:lineRule="auto"/>
            </w:pPr>
            <w:r>
              <w:rPr>
                <w:sz w:val="18"/>
              </w:rPr>
              <w:t>Context-rich deliberative appraisal, reappraisal, and regulation process.</w:t>
            </w:r>
          </w:p>
        </w:tc>
      </w:tr>
      <w:tr>
        <w:tc>
          <w:tcPr>
            <w:tcW w:type="dxa" w:w="2200"/>
            <w:tcMar>
              <w:top w:w="90" w:type="dxa"/>
              <w:start w:w="120" w:type="dxa"/>
              <w:bottom w:w="90" w:type="dxa"/>
              <w:end w:w="120" w:type="dxa"/>
            </w:tcMar>
            <w:vAlign w:val="center"/>
          </w:tcPr>
          <w:p>
            <w:pPr>
              <w:spacing w:after="0" w:line="252" w:lineRule="auto"/>
            </w:pPr>
            <w:r>
              <w:rPr>
                <w:sz w:val="18"/>
              </w:rPr>
              <w:t>Ablation</w:t>
            </w:r>
          </w:p>
        </w:tc>
        <w:tc>
          <w:tcPr>
            <w:tcW w:type="dxa" w:w="7160"/>
            <w:tcMar>
              <w:top w:w="90" w:type="dxa"/>
              <w:start w:w="120" w:type="dxa"/>
              <w:bottom w:w="90" w:type="dxa"/>
              <w:end w:w="120" w:type="dxa"/>
            </w:tcMar>
            <w:vAlign w:val="center"/>
          </w:tcPr>
          <w:p>
            <w:pPr>
              <w:spacing w:after="0" w:line="252" w:lineRule="auto"/>
            </w:pPr>
            <w:r>
              <w:rPr>
                <w:sz w:val="18"/>
              </w:rPr>
              <w:t>An experiment in which a component is disabled to measure its causal contribution.</w:t>
            </w:r>
          </w:p>
        </w:tc>
      </w:tr>
      <w:tr>
        <w:tc>
          <w:tcPr>
            <w:tcW w:type="dxa" w:w="2200"/>
            <w:tcMar>
              <w:top w:w="90" w:type="dxa"/>
              <w:start w:w="120" w:type="dxa"/>
              <w:bottom w:w="90" w:type="dxa"/>
              <w:end w:w="120" w:type="dxa"/>
            </w:tcMar>
            <w:vAlign w:val="center"/>
          </w:tcPr>
          <w:p>
            <w:pPr>
              <w:spacing w:after="0" w:line="252" w:lineRule="auto"/>
            </w:pPr>
            <w:r>
              <w:rPr>
                <w:sz w:val="18"/>
              </w:rPr>
              <w:t>Functional emotion</w:t>
            </w:r>
          </w:p>
        </w:tc>
        <w:tc>
          <w:tcPr>
            <w:tcW w:type="dxa" w:w="7160"/>
            <w:tcMar>
              <w:top w:w="90" w:type="dxa"/>
              <w:start w:w="120" w:type="dxa"/>
              <w:bottom w:w="90" w:type="dxa"/>
              <w:end w:w="120" w:type="dxa"/>
            </w:tcMar>
            <w:vAlign w:val="center"/>
          </w:tcPr>
          <w:p>
            <w:pPr>
              <w:spacing w:after="0" w:line="252" w:lineRule="auto"/>
            </w:pPr>
            <w:r>
              <w:rPr>
                <w:sz w:val="18"/>
              </w:rPr>
              <w:t>Emotion-like state defined by its causal role rather than a claim of subjective experience.</w:t>
            </w:r>
          </w:p>
        </w:tc>
      </w:tr>
      <w:tr>
        <w:tc>
          <w:tcPr>
            <w:tcW w:type="dxa" w:w="2200"/>
            <w:tcMar>
              <w:top w:w="90" w:type="dxa"/>
              <w:start w:w="120" w:type="dxa"/>
              <w:bottom w:w="90" w:type="dxa"/>
              <w:end w:w="120" w:type="dxa"/>
            </w:tcMar>
            <w:vAlign w:val="center"/>
          </w:tcPr>
          <w:p>
            <w:pPr>
              <w:spacing w:after="0" w:line="252" w:lineRule="auto"/>
            </w:pPr>
            <w:r>
              <w:rPr>
                <w:sz w:val="18"/>
              </w:rPr>
              <w:t>Manyu</w:t>
            </w:r>
          </w:p>
        </w:tc>
        <w:tc>
          <w:tcPr>
            <w:tcW w:type="dxa" w:w="7160"/>
            <w:tcMar>
              <w:top w:w="90" w:type="dxa"/>
              <w:start w:w="120" w:type="dxa"/>
              <w:bottom w:w="90" w:type="dxa"/>
              <w:end w:w="120" w:type="dxa"/>
            </w:tcMar>
            <w:vAlign w:val="center"/>
          </w:tcPr>
          <w:p>
            <w:pPr>
              <w:spacing w:after="0" w:line="252" w:lineRule="auto"/>
            </w:pPr>
            <w:r>
              <w:rPr>
                <w:sz w:val="18"/>
              </w:rPr>
              <w:t>The proposed independent affective architecture described by this BRD.</w:t>
            </w:r>
          </w:p>
        </w:tc>
      </w:tr>
    </w:tbl>
    <w:p>
      <w:pPr>
        <w:spacing w:after="0"/>
        <w:widowControl/>
      </w:pPr>
    </w:p>
    <w:sectPr w:rsidR="00FC693F" w:rsidRPr="0006063C" w:rsidSect="00034616">
      <w:headerReference w:type="default" r:id="rId9"/>
      <w:footerReference w:type="default" r:id="rId10"/>
      <w:pgSz w:w="12240" w:h="15840"/>
      <w:pgMar w:top="1224" w:right="1296" w:bottom="1152"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Manyu • Working Draft • 9 July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B6573"/>
        <w:sz w:val="16"/>
      </w:rPr>
      <w:t>MANYU  |  BUSINESS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DCallout">
    <w:name w:val="BRD Callout"/>
    <w:basedOn w:val="Normal"/>
    <w:pPr>
      <w:spacing w:before="120" w:after="200"/>
      <w:ind w:left="259" w:right="259"/>
    </w:pPr>
    <w:rPr>
      <w:rFonts w:ascii="Calibri" w:hAnsi="Calibri"/>
      <w:b/>
      <w:color w:val="17365D"/>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Manyu Business Requirements Document</dc:title>
  <dc:subject>Independent emotional core and dual-process response architecture for AI agents</dc:subject>
  <dc:creator>Manyu founding team</dc:creator>
  <cp:keywords>Manyu, affective computing, emotional core, AI agents, dual process, BRD</cp:keywords>
  <dc:description>generated by python-docx</dc:description>
  <cp:lastModifiedBy/>
  <cp:revision>1</cp:revision>
  <dcterms:created xsi:type="dcterms:W3CDTF">2013-12-23T23:15:00Z</dcterms:created>
  <dcterms:modified xsi:type="dcterms:W3CDTF">2013-12-23T23:15:00Z</dcterms:modified>
  <cp:category/>
</cp:coreProperties>
</file>