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widowControl/>
      </w:pPr>
    </w:p>
    <w:p>
      <w:pPr>
        <w:spacing w:after="60"/>
        <w:widowControl/>
      </w:pPr>
      <w:r>
        <w:rPr>
          <w:b/>
          <w:color w:val="17365D"/>
          <w:sz w:val="68"/>
        </w:rPr>
        <w:t>MANYU</w:t>
      </w:r>
    </w:p>
    <w:p>
      <w:pPr>
        <w:spacing w:after="160"/>
        <w:widowControl/>
      </w:pPr>
      <w:r>
        <w:rPr>
          <w:color w:val="2E74B5"/>
          <w:sz w:val="40"/>
        </w:rPr>
        <w:t>Event and Appraisal Schema Specification</w:t>
      </w:r>
    </w:p>
    <w:p>
      <w:pPr>
        <w:spacing w:after="520"/>
        <w:widowControl/>
      </w:pPr>
      <w:r>
        <w:rPr>
          <w:i/>
          <w:color w:val="5B6573"/>
          <w:sz w:val="26"/>
        </w:rPr>
        <w:t>Canonical event, context, provenance, appraisal, and validation contracts for Manyu Core</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90" w:type="dxa"/>
              <w:start w:w="120" w:type="dxa"/>
              <w:bottom w:w="90" w:type="dxa"/>
              <w:end w:w="120" w:type="dxa"/>
            </w:tcMar>
            <w:vAlign w:val="center"/>
          </w:tcPr>
          <w:p>
            <w:pPr>
              <w:spacing w:after="0"/>
            </w:pPr>
            <w:r>
              <w:rPr>
                <w:b/>
                <w:color w:val="17365D"/>
                <w:sz w:val="18"/>
              </w:rPr>
              <w:t>Document field</w:t>
            </w:r>
          </w:p>
        </w:tc>
        <w:tc>
          <w:tcPr>
            <w:tcW w:type="dxa" w:w="7160"/>
            <w:shd w:fill="E8EEF5"/>
            <w:tcMar>
              <w:top w:w="90" w:type="dxa"/>
              <w:start w:w="120" w:type="dxa"/>
              <w:bottom w:w="90" w:type="dxa"/>
              <w:end w:w="120" w:type="dxa"/>
            </w:tcMar>
            <w:vAlign w:val="center"/>
          </w:tcPr>
          <w:p>
            <w:pPr>
              <w:spacing w:after="0"/>
            </w:pPr>
            <w:r>
              <w:rPr>
                <w:b/>
                <w:color w:val="17365D"/>
                <w:sz w:val="18"/>
              </w:rPr>
              <w:t>Value</w:t>
            </w:r>
          </w:p>
        </w:tc>
      </w:tr>
      <w:tr>
        <w:tc>
          <w:tcPr>
            <w:tcW w:type="dxa" w:w="2200"/>
            <w:tcMar>
              <w:top w:w="90" w:type="dxa"/>
              <w:start w:w="120" w:type="dxa"/>
              <w:bottom w:w="90" w:type="dxa"/>
              <w:end w:w="120" w:type="dxa"/>
            </w:tcMar>
            <w:vAlign w:val="center"/>
          </w:tcPr>
          <w:p>
            <w:pPr>
              <w:spacing w:after="0" w:line="252" w:lineRule="auto"/>
            </w:pPr>
            <w:r>
              <w:rPr>
                <w:sz w:val="18"/>
              </w:rPr>
              <w:t>System</w:t>
            </w:r>
          </w:p>
        </w:tc>
        <w:tc>
          <w:tcPr>
            <w:tcW w:type="dxa" w:w="7160"/>
            <w:tcMar>
              <w:top w:w="90" w:type="dxa"/>
              <w:start w:w="120" w:type="dxa"/>
              <w:bottom w:w="90" w:type="dxa"/>
              <w:end w:w="120" w:type="dxa"/>
            </w:tcMar>
            <w:vAlign w:val="center"/>
          </w:tcPr>
          <w:p>
            <w:pPr>
              <w:spacing w:after="0" w:line="252" w:lineRule="auto"/>
            </w:pPr>
            <w:r>
              <w:rPr>
                <w:sz w:val="18"/>
              </w:rPr>
              <w:t>Manyu</w:t>
            </w:r>
          </w:p>
        </w:tc>
      </w:tr>
      <w:tr>
        <w:tc>
          <w:tcPr>
            <w:tcW w:type="dxa" w:w="2200"/>
            <w:tcMar>
              <w:top w:w="90" w:type="dxa"/>
              <w:start w:w="120" w:type="dxa"/>
              <w:bottom w:w="90" w:type="dxa"/>
              <w:end w:w="120" w:type="dxa"/>
            </w:tcMar>
            <w:vAlign w:val="center"/>
          </w:tcPr>
          <w:p>
            <w:pPr>
              <w:spacing w:after="0" w:line="252" w:lineRule="auto"/>
            </w:pPr>
            <w:r>
              <w:rPr>
                <w:sz w:val="18"/>
              </w:rPr>
              <w:t>Document type</w:t>
            </w:r>
          </w:p>
        </w:tc>
        <w:tc>
          <w:tcPr>
            <w:tcW w:type="dxa" w:w="7160"/>
            <w:tcMar>
              <w:top w:w="90" w:type="dxa"/>
              <w:start w:w="120" w:type="dxa"/>
              <w:bottom w:w="90" w:type="dxa"/>
              <w:end w:w="120" w:type="dxa"/>
            </w:tcMar>
            <w:vAlign w:val="center"/>
          </w:tcPr>
          <w:p>
            <w:pPr>
              <w:spacing w:after="0" w:line="252" w:lineRule="auto"/>
            </w:pPr>
            <w:r>
              <w:rPr>
                <w:sz w:val="18"/>
              </w:rPr>
              <w:t>Schema and contract specification</w:t>
            </w:r>
          </w:p>
        </w:tc>
      </w:tr>
      <w:tr>
        <w:tc>
          <w:tcPr>
            <w:tcW w:type="dxa" w:w="2200"/>
            <w:tcMar>
              <w:top w:w="90" w:type="dxa"/>
              <w:start w:w="120" w:type="dxa"/>
              <w:bottom w:w="90" w:type="dxa"/>
              <w:end w:w="120" w:type="dxa"/>
            </w:tcMar>
            <w:vAlign w:val="center"/>
          </w:tcPr>
          <w:p>
            <w:pPr>
              <w:spacing w:after="0" w:line="252" w:lineRule="auto"/>
            </w:pPr>
            <w:r>
              <w:rPr>
                <w:sz w:val="18"/>
              </w:rPr>
              <w:t>Version</w:t>
            </w:r>
          </w:p>
        </w:tc>
        <w:tc>
          <w:tcPr>
            <w:tcW w:type="dxa" w:w="7160"/>
            <w:tcMar>
              <w:top w:w="90" w:type="dxa"/>
              <w:start w:w="120" w:type="dxa"/>
              <w:bottom w:w="90" w:type="dxa"/>
              <w:end w:w="120" w:type="dxa"/>
            </w:tcMar>
            <w:vAlign w:val="center"/>
          </w:tcPr>
          <w:p>
            <w:pPr>
              <w:spacing w:after="0" w:line="252" w:lineRule="auto"/>
            </w:pPr>
            <w:r>
              <w:rPr>
                <w:sz w:val="18"/>
              </w:rPr>
              <w:t>0.1 - Implementation-gate working draft</w:t>
            </w:r>
          </w:p>
        </w:tc>
      </w:tr>
      <w:tr>
        <w:tc>
          <w:tcPr>
            <w:tcW w:type="dxa" w:w="2200"/>
            <w:tcMar>
              <w:top w:w="90" w:type="dxa"/>
              <w:start w:w="120" w:type="dxa"/>
              <w:bottom w:w="90" w:type="dxa"/>
              <w:end w:w="120" w:type="dxa"/>
            </w:tcMar>
            <w:vAlign w:val="center"/>
          </w:tcPr>
          <w:p>
            <w:pPr>
              <w:spacing w:after="0" w:line="252" w:lineRule="auto"/>
            </w:pPr>
            <w:r>
              <w:rPr>
                <w:sz w:val="18"/>
              </w:rPr>
              <w:t>Date</w:t>
            </w:r>
          </w:p>
        </w:tc>
        <w:tc>
          <w:tcPr>
            <w:tcW w:type="dxa" w:w="7160"/>
            <w:tcMar>
              <w:top w:w="90" w:type="dxa"/>
              <w:start w:w="120" w:type="dxa"/>
              <w:bottom w:w="90" w:type="dxa"/>
              <w:end w:w="120" w:type="dxa"/>
            </w:tcMar>
            <w:vAlign w:val="center"/>
          </w:tcPr>
          <w:p>
            <w:pPr>
              <w:spacing w:after="0" w:line="252" w:lineRule="auto"/>
            </w:pPr>
            <w:r>
              <w:rPr>
                <w:sz w:val="18"/>
              </w:rPr>
              <w:t>9 July 2026</w:t>
            </w:r>
          </w:p>
        </w:tc>
      </w:tr>
      <w:tr>
        <w:tc>
          <w:tcPr>
            <w:tcW w:type="dxa" w:w="2200"/>
            <w:tcMar>
              <w:top w:w="90" w:type="dxa"/>
              <w:start w:w="120" w:type="dxa"/>
              <w:bottom w:w="90" w:type="dxa"/>
              <w:end w:w="120" w:type="dxa"/>
            </w:tcMar>
            <w:vAlign w:val="center"/>
          </w:tcPr>
          <w:p>
            <w:pPr>
              <w:spacing w:after="0" w:line="252" w:lineRule="auto"/>
            </w:pPr>
            <w:r>
              <w:rPr>
                <w:sz w:val="18"/>
              </w:rPr>
              <w:t>Status</w:t>
            </w:r>
          </w:p>
        </w:tc>
        <w:tc>
          <w:tcPr>
            <w:tcW w:type="dxa" w:w="7160"/>
            <w:tcMar>
              <w:top w:w="90" w:type="dxa"/>
              <w:start w:w="120" w:type="dxa"/>
              <w:bottom w:w="90" w:type="dxa"/>
              <w:end w:w="120" w:type="dxa"/>
            </w:tcMar>
            <w:vAlign w:val="center"/>
          </w:tcPr>
          <w:p>
            <w:pPr>
              <w:spacing w:after="0" w:line="252" w:lineRule="auto"/>
            </w:pPr>
            <w:r>
              <w:rPr>
                <w:sz w:val="18"/>
              </w:rPr>
              <w:t>Ready for engineering review and schema prototyping</w:t>
            </w:r>
          </w:p>
        </w:tc>
      </w:tr>
      <w:tr>
        <w:tc>
          <w:tcPr>
            <w:tcW w:type="dxa" w:w="2200"/>
            <w:tcMar>
              <w:top w:w="90" w:type="dxa"/>
              <w:start w:w="120" w:type="dxa"/>
              <w:bottom w:w="90" w:type="dxa"/>
              <w:end w:w="120" w:type="dxa"/>
            </w:tcMar>
            <w:vAlign w:val="center"/>
          </w:tcPr>
          <w:p>
            <w:pPr>
              <w:spacing w:after="0" w:line="252" w:lineRule="auto"/>
            </w:pPr>
            <w:r>
              <w:rPr>
                <w:sz w:val="18"/>
              </w:rPr>
              <w:t>Companion documents</w:t>
            </w:r>
          </w:p>
        </w:tc>
        <w:tc>
          <w:tcPr>
            <w:tcW w:type="dxa" w:w="7160"/>
            <w:tcMar>
              <w:top w:w="90" w:type="dxa"/>
              <w:start w:w="120" w:type="dxa"/>
              <w:bottom w:w="90" w:type="dxa"/>
              <w:end w:w="120" w:type="dxa"/>
            </w:tcMar>
            <w:vAlign w:val="center"/>
          </w:tcPr>
          <w:p>
            <w:pPr>
              <w:spacing w:after="0" w:line="252" w:lineRule="auto"/>
            </w:pPr>
            <w:r>
              <w:rPr>
                <w:sz w:val="18"/>
              </w:rPr>
              <w:t>BRD, Detailed System Design, Affective State Model Specification</w:t>
            </w:r>
          </w:p>
        </w:tc>
      </w:tr>
    </w:tbl>
    <w:p>
      <w:pPr>
        <w:spacing w:after="0"/>
        <w:widowControl/>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pPr>
              <w:spacing w:after="0"/>
            </w:pPr>
            <w:r>
              <w:rPr>
                <w:b/>
                <w:color w:val="17365D"/>
              </w:rPr>
              <w:t xml:space="preserve">Purpose: </w:t>
            </w:r>
            <w:r>
              <w:t>Define the exact structured inputs and appraisal artifacts that enter Manyu Core, so affective state transitions are auditable, replayable, bounded, and resistant to prompt or memory injection.</w:t>
            </w:r>
          </w:p>
        </w:tc>
        <w:trPr>
          <w:tblHeader/>
        </w:trPr>
      </w:tr>
    </w:tbl>
    <w:p>
      <w:pPr>
        <w:spacing w:after="0"/>
        <w:widowControl/>
      </w:pPr>
    </w:p>
    <w:p>
      <w:pPr>
        <w:widowControl/>
      </w:pPr>
      <w:r>
        <w:rPr>
          <w:i/>
        </w:rPr>
        <w:t>This specification defines functional data contracts only. It does not assert consciousness, subjective experience, or human-equivalent emotion.</w:t>
      </w:r>
    </w:p>
    <w:p>
      <w:pPr>
        <w:widowControl/>
      </w:pPr>
      <w:r>
        <w:br w:type="page"/>
      </w:r>
    </w:p>
    <w:p>
      <w:pPr>
        <w:pStyle w:val="Heading1"/>
        <w:widowControl/>
      </w:pPr>
      <w:r>
        <w:t>Document control</w:t>
      </w:r>
    </w:p>
    <w:tbl>
      <w:tblPr>
        <w:tblStyle w:val="TableGrid"/>
        <w:tblW w:type="dxa" w:w="9360"/>
        <w:jc w:val="center"/>
        <w:tblLayout w:type="fixed"/>
        <w:tblLook w:firstColumn="1" w:firstRow="1" w:lastColumn="0" w:lastRow="0" w:noHBand="0" w:noVBand="1" w:val="04A0"/>
        <w:tblInd w:w="120" w:type="dxa"/>
      </w:tblPr>
      <w:tblGrid>
        <w:gridCol w:w="1000"/>
        <w:gridCol w:w="1450"/>
        <w:gridCol w:w="1500"/>
        <w:gridCol w:w="5410"/>
      </w:tblGrid>
      <w:tr>
        <w:trPr>
          <w:tblHeader w:val="true"/>
        </w:trPr>
        <w:tc>
          <w:tcPr>
            <w:tcW w:type="dxa" w:w="1000"/>
            <w:shd w:fill="E8EEF5"/>
            <w:tcMar>
              <w:top w:w="90" w:type="dxa"/>
              <w:start w:w="120" w:type="dxa"/>
              <w:bottom w:w="90" w:type="dxa"/>
              <w:end w:w="120" w:type="dxa"/>
            </w:tcMar>
            <w:vAlign w:val="center"/>
          </w:tcPr>
          <w:p>
            <w:pPr>
              <w:spacing w:after="0"/>
            </w:pPr>
            <w:r>
              <w:rPr>
                <w:b/>
                <w:color w:val="17365D"/>
                <w:sz w:val="18"/>
              </w:rPr>
              <w:t>Version</w:t>
            </w:r>
          </w:p>
        </w:tc>
        <w:tc>
          <w:tcPr>
            <w:tcW w:type="dxa" w:w="1450"/>
            <w:shd w:fill="E8EEF5"/>
            <w:tcMar>
              <w:top w:w="90" w:type="dxa"/>
              <w:start w:w="120" w:type="dxa"/>
              <w:bottom w:w="90" w:type="dxa"/>
              <w:end w:w="120" w:type="dxa"/>
            </w:tcMar>
            <w:vAlign w:val="center"/>
          </w:tcPr>
          <w:p>
            <w:pPr>
              <w:spacing w:after="0"/>
            </w:pPr>
            <w:r>
              <w:rPr>
                <w:b/>
                <w:color w:val="17365D"/>
                <w:sz w:val="18"/>
              </w:rPr>
              <w:t>Date</w:t>
            </w:r>
          </w:p>
        </w:tc>
        <w:tc>
          <w:tcPr>
            <w:tcW w:type="dxa" w:w="1500"/>
            <w:shd w:fill="E8EEF5"/>
            <w:tcMar>
              <w:top w:w="90" w:type="dxa"/>
              <w:start w:w="120" w:type="dxa"/>
              <w:bottom w:w="90" w:type="dxa"/>
              <w:end w:w="120" w:type="dxa"/>
            </w:tcMar>
            <w:vAlign w:val="center"/>
          </w:tcPr>
          <w:p>
            <w:pPr>
              <w:spacing w:after="0"/>
            </w:pPr>
            <w:r>
              <w:rPr>
                <w:b/>
                <w:color w:val="17365D"/>
                <w:sz w:val="18"/>
              </w:rPr>
              <w:t>Status</w:t>
            </w:r>
          </w:p>
        </w:tc>
        <w:tc>
          <w:tcPr>
            <w:tcW w:type="dxa" w:w="5410"/>
            <w:shd w:fill="E8EEF5"/>
            <w:tcMar>
              <w:top w:w="90" w:type="dxa"/>
              <w:start w:w="120" w:type="dxa"/>
              <w:bottom w:w="90" w:type="dxa"/>
              <w:end w:w="120" w:type="dxa"/>
            </w:tcMar>
            <w:vAlign w:val="center"/>
          </w:tcPr>
          <w:p>
            <w:pPr>
              <w:spacing w:after="0"/>
            </w:pPr>
            <w:r>
              <w:rPr>
                <w:b/>
                <w:color w:val="17365D"/>
                <w:sz w:val="18"/>
              </w:rPr>
              <w:t>Change</w:t>
            </w:r>
          </w:p>
        </w:tc>
      </w:tr>
      <w:tr>
        <w:tc>
          <w:tcPr>
            <w:tcW w:type="dxa" w:w="1000"/>
            <w:tcMar>
              <w:top w:w="90" w:type="dxa"/>
              <w:start w:w="120" w:type="dxa"/>
              <w:bottom w:w="90" w:type="dxa"/>
              <w:end w:w="120" w:type="dxa"/>
            </w:tcMar>
            <w:vAlign w:val="center"/>
          </w:tcPr>
          <w:p>
            <w:pPr>
              <w:spacing w:after="0" w:line="252" w:lineRule="auto"/>
            </w:pPr>
            <w:r>
              <w:rPr>
                <w:sz w:val="18"/>
              </w:rPr>
              <w:t>0.1</w:t>
            </w:r>
          </w:p>
        </w:tc>
        <w:tc>
          <w:tcPr>
            <w:tcW w:type="dxa" w:w="1450"/>
            <w:tcMar>
              <w:top w:w="90" w:type="dxa"/>
              <w:start w:w="120" w:type="dxa"/>
              <w:bottom w:w="90" w:type="dxa"/>
              <w:end w:w="120" w:type="dxa"/>
            </w:tcMar>
            <w:vAlign w:val="center"/>
          </w:tcPr>
          <w:p>
            <w:pPr>
              <w:spacing w:after="0" w:line="252" w:lineRule="auto"/>
            </w:pPr>
            <w:r>
              <w:rPr>
                <w:sz w:val="18"/>
              </w:rPr>
              <w:t>9 Jul 2026</w:t>
            </w:r>
          </w:p>
        </w:tc>
        <w:tc>
          <w:tcPr>
            <w:tcW w:type="dxa" w:w="1500"/>
            <w:tcMar>
              <w:top w:w="90" w:type="dxa"/>
              <w:start w:w="120" w:type="dxa"/>
              <w:bottom w:w="90" w:type="dxa"/>
              <w:end w:w="120" w:type="dxa"/>
            </w:tcMar>
            <w:vAlign w:val="center"/>
          </w:tcPr>
          <w:p>
            <w:pPr>
              <w:spacing w:after="0" w:line="252" w:lineRule="auto"/>
            </w:pPr>
            <w:r>
              <w:rPr>
                <w:sz w:val="18"/>
              </w:rPr>
              <w:t>Draft</w:t>
            </w:r>
          </w:p>
        </w:tc>
        <w:tc>
          <w:tcPr>
            <w:tcW w:type="dxa" w:w="5410"/>
            <w:tcMar>
              <w:top w:w="90" w:type="dxa"/>
              <w:start w:w="120" w:type="dxa"/>
              <w:bottom w:w="90" w:type="dxa"/>
              <w:end w:w="120" w:type="dxa"/>
            </w:tcMar>
            <w:vAlign w:val="center"/>
          </w:tcPr>
          <w:p>
            <w:pPr>
              <w:spacing w:after="0" w:line="252" w:lineRule="auto"/>
            </w:pPr>
            <w:r>
              <w:rPr>
                <w:sz w:val="18"/>
              </w:rPr>
              <w:t>Initial schema specification following the BRD, system design, and affective state model.</w:t>
            </w:r>
          </w:p>
        </w:tc>
      </w:tr>
    </w:tbl>
    <w:p>
      <w:pPr>
        <w:spacing w:after="0"/>
        <w:widowControl/>
      </w:pPr>
    </w:p>
    <w:p>
      <w:pPr>
        <w:pStyle w:val="Heading2"/>
        <w:widowControl/>
      </w:pPr>
      <w:r>
        <w:t>Schema decisions</w:t>
      </w:r>
    </w:p>
    <w:tbl>
      <w:tblPr>
        <w:tblStyle w:val="TableGrid"/>
        <w:tblW w:type="dxa" w:w="9360"/>
        <w:jc w:val="center"/>
        <w:tblLayout w:type="fixed"/>
        <w:tblLook w:firstColumn="1" w:firstRow="1" w:lastColumn="0" w:lastRow="0" w:noHBand="0" w:noVBand="1" w:val="04A0"/>
        <w:tblInd w:w="120" w:type="dxa"/>
      </w:tblPr>
      <w:tblGrid>
        <w:gridCol w:w="1000"/>
        <w:gridCol w:w="3800"/>
        <w:gridCol w:w="4560"/>
      </w:tblGrid>
      <w:tr>
        <w:trPr>
          <w:tblHeader w:val="true"/>
        </w:trPr>
        <w:tc>
          <w:tcPr>
            <w:tcW w:type="dxa" w:w="1000"/>
            <w:shd w:fill="E8EEF5"/>
            <w:tcMar>
              <w:top w:w="90" w:type="dxa"/>
              <w:start w:w="120" w:type="dxa"/>
              <w:bottom w:w="90" w:type="dxa"/>
              <w:end w:w="120" w:type="dxa"/>
            </w:tcMar>
            <w:vAlign w:val="center"/>
          </w:tcPr>
          <w:p>
            <w:pPr>
              <w:spacing w:after="0"/>
            </w:pPr>
            <w:r>
              <w:rPr>
                <w:b/>
                <w:color w:val="17365D"/>
                <w:sz w:val="18"/>
              </w:rPr>
              <w:t>ID</w:t>
            </w:r>
          </w:p>
        </w:tc>
        <w:tc>
          <w:tcPr>
            <w:tcW w:type="dxa" w:w="3800"/>
            <w:shd w:fill="E8EEF5"/>
            <w:tcMar>
              <w:top w:w="90" w:type="dxa"/>
              <w:start w:w="120" w:type="dxa"/>
              <w:bottom w:w="90" w:type="dxa"/>
              <w:end w:w="120" w:type="dxa"/>
            </w:tcMar>
            <w:vAlign w:val="center"/>
          </w:tcPr>
          <w:p>
            <w:pPr>
              <w:spacing w:after="0"/>
            </w:pPr>
            <w:r>
              <w:rPr>
                <w:b/>
                <w:color w:val="17365D"/>
                <w:sz w:val="18"/>
              </w:rPr>
              <w:t>Decision</w:t>
            </w:r>
          </w:p>
        </w:tc>
        <w:tc>
          <w:tcPr>
            <w:tcW w:type="dxa" w:w="4560"/>
            <w:shd w:fill="E8EEF5"/>
            <w:tcMar>
              <w:top w:w="90" w:type="dxa"/>
              <w:start w:w="120" w:type="dxa"/>
              <w:bottom w:w="90" w:type="dxa"/>
              <w:end w:w="120" w:type="dxa"/>
            </w:tcMar>
            <w:vAlign w:val="center"/>
          </w:tcPr>
          <w:p>
            <w:pPr>
              <w:spacing w:after="0"/>
            </w:pPr>
            <w:r>
              <w:rPr>
                <w:b/>
                <w:color w:val="17365D"/>
                <w:sz w:val="18"/>
              </w:rPr>
              <w:t>Reason</w:t>
            </w:r>
          </w:p>
        </w:tc>
      </w:tr>
      <w:tr>
        <w:tc>
          <w:tcPr>
            <w:tcW w:type="dxa" w:w="1000"/>
            <w:tcMar>
              <w:top w:w="90" w:type="dxa"/>
              <w:start w:w="120" w:type="dxa"/>
              <w:bottom w:w="90" w:type="dxa"/>
              <w:end w:w="120" w:type="dxa"/>
            </w:tcMar>
            <w:vAlign w:val="center"/>
          </w:tcPr>
          <w:p>
            <w:pPr>
              <w:spacing w:after="0" w:line="252" w:lineRule="auto"/>
            </w:pPr>
            <w:r>
              <w:rPr>
                <w:sz w:val="18"/>
              </w:rPr>
              <w:t>SD-001</w:t>
            </w:r>
          </w:p>
        </w:tc>
        <w:tc>
          <w:tcPr>
            <w:tcW w:type="dxa" w:w="3800"/>
            <w:tcMar>
              <w:top w:w="90" w:type="dxa"/>
              <w:start w:w="120" w:type="dxa"/>
              <w:bottom w:w="90" w:type="dxa"/>
              <w:end w:w="120" w:type="dxa"/>
            </w:tcMar>
            <w:vAlign w:val="center"/>
          </w:tcPr>
          <w:p>
            <w:pPr>
              <w:spacing w:after="0" w:line="252" w:lineRule="auto"/>
            </w:pPr>
            <w:r>
              <w:rPr>
                <w:sz w:val="18"/>
              </w:rPr>
              <w:t>Every event is immutable after acceptance.</w:t>
            </w:r>
          </w:p>
        </w:tc>
        <w:tc>
          <w:tcPr>
            <w:tcW w:type="dxa" w:w="4560"/>
            <w:tcMar>
              <w:top w:w="90" w:type="dxa"/>
              <w:start w:w="120" w:type="dxa"/>
              <w:bottom w:w="90" w:type="dxa"/>
              <w:end w:w="120" w:type="dxa"/>
            </w:tcMar>
            <w:vAlign w:val="center"/>
          </w:tcPr>
          <w:p>
            <w:pPr>
              <w:spacing w:after="0" w:line="252" w:lineRule="auto"/>
            </w:pPr>
            <w:r>
              <w:rPr>
                <w:sz w:val="18"/>
              </w:rPr>
              <w:t>Replay and audit require stable inputs; corrections are represented as new events.</w:t>
            </w:r>
          </w:p>
        </w:tc>
      </w:tr>
      <w:tr>
        <w:tc>
          <w:tcPr>
            <w:tcW w:type="dxa" w:w="1000"/>
            <w:tcMar>
              <w:top w:w="90" w:type="dxa"/>
              <w:start w:w="120" w:type="dxa"/>
              <w:bottom w:w="90" w:type="dxa"/>
              <w:end w:w="120" w:type="dxa"/>
            </w:tcMar>
            <w:vAlign w:val="center"/>
          </w:tcPr>
          <w:p>
            <w:pPr>
              <w:spacing w:after="0" w:line="252" w:lineRule="auto"/>
            </w:pPr>
            <w:r>
              <w:rPr>
                <w:sz w:val="18"/>
              </w:rPr>
              <w:t>SD-002</w:t>
            </w:r>
          </w:p>
        </w:tc>
        <w:tc>
          <w:tcPr>
            <w:tcW w:type="dxa" w:w="3800"/>
            <w:tcMar>
              <w:top w:w="90" w:type="dxa"/>
              <w:start w:w="120" w:type="dxa"/>
              <w:bottom w:w="90" w:type="dxa"/>
              <w:end w:w="120" w:type="dxa"/>
            </w:tcMar>
            <w:vAlign w:val="center"/>
          </w:tcPr>
          <w:p>
            <w:pPr>
              <w:spacing w:after="0" w:line="252" w:lineRule="auto"/>
            </w:pPr>
            <w:r>
              <w:rPr>
                <w:sz w:val="18"/>
              </w:rPr>
              <w:t>Observed facts and inferred appraisals are separate records.</w:t>
            </w:r>
          </w:p>
        </w:tc>
        <w:tc>
          <w:tcPr>
            <w:tcW w:type="dxa" w:w="4560"/>
            <w:tcMar>
              <w:top w:w="90" w:type="dxa"/>
              <w:start w:w="120" w:type="dxa"/>
              <w:bottom w:w="90" w:type="dxa"/>
              <w:end w:w="120" w:type="dxa"/>
            </w:tcMar>
            <w:vAlign w:val="center"/>
          </w:tcPr>
          <w:p>
            <w:pPr>
              <w:spacing w:after="0" w:line="252" w:lineRule="auto"/>
            </w:pPr>
            <w:r>
              <w:rPr>
                <w:sz w:val="18"/>
              </w:rPr>
              <w:t>Prevents language-model interpretation from masquerading as raw evidence.</w:t>
            </w:r>
          </w:p>
        </w:tc>
      </w:tr>
      <w:tr>
        <w:tc>
          <w:tcPr>
            <w:tcW w:type="dxa" w:w="1000"/>
            <w:tcMar>
              <w:top w:w="90" w:type="dxa"/>
              <w:start w:w="120" w:type="dxa"/>
              <w:bottom w:w="90" w:type="dxa"/>
              <w:end w:w="120" w:type="dxa"/>
            </w:tcMar>
            <w:vAlign w:val="center"/>
          </w:tcPr>
          <w:p>
            <w:pPr>
              <w:spacing w:after="0" w:line="252" w:lineRule="auto"/>
            </w:pPr>
            <w:r>
              <w:rPr>
                <w:sz w:val="18"/>
              </w:rPr>
              <w:t>SD-003</w:t>
            </w:r>
          </w:p>
        </w:tc>
        <w:tc>
          <w:tcPr>
            <w:tcW w:type="dxa" w:w="3800"/>
            <w:tcMar>
              <w:top w:w="90" w:type="dxa"/>
              <w:start w:w="120" w:type="dxa"/>
              <w:bottom w:w="90" w:type="dxa"/>
              <w:end w:w="120" w:type="dxa"/>
            </w:tcMar>
            <w:vAlign w:val="center"/>
          </w:tcPr>
          <w:p>
            <w:pPr>
              <w:spacing w:after="0" w:line="252" w:lineRule="auto"/>
            </w:pPr>
            <w:r>
              <w:rPr>
                <w:sz w:val="18"/>
              </w:rPr>
              <w:t>All uncertain fields carry confidence and evidence references.</w:t>
            </w:r>
          </w:p>
        </w:tc>
        <w:tc>
          <w:tcPr>
            <w:tcW w:type="dxa" w:w="4560"/>
            <w:tcMar>
              <w:top w:w="90" w:type="dxa"/>
              <w:start w:w="120" w:type="dxa"/>
              <w:bottom w:w="90" w:type="dxa"/>
              <w:end w:w="120" w:type="dxa"/>
            </w:tcMar>
            <w:vAlign w:val="center"/>
          </w:tcPr>
          <w:p>
            <w:pPr>
              <w:spacing w:after="0" w:line="252" w:lineRule="auto"/>
            </w:pPr>
            <w:r>
              <w:rPr>
                <w:sz w:val="18"/>
              </w:rPr>
              <w:t>Manyu must know what it knows, what it inferred, and how strongly.</w:t>
            </w:r>
          </w:p>
        </w:tc>
      </w:tr>
      <w:tr>
        <w:tc>
          <w:tcPr>
            <w:tcW w:type="dxa" w:w="1000"/>
            <w:tcMar>
              <w:top w:w="90" w:type="dxa"/>
              <w:start w:w="120" w:type="dxa"/>
              <w:bottom w:w="90" w:type="dxa"/>
              <w:end w:w="120" w:type="dxa"/>
            </w:tcMar>
            <w:vAlign w:val="center"/>
          </w:tcPr>
          <w:p>
            <w:pPr>
              <w:spacing w:after="0" w:line="252" w:lineRule="auto"/>
            </w:pPr>
            <w:r>
              <w:rPr>
                <w:sz w:val="18"/>
              </w:rPr>
              <w:t>SD-004</w:t>
            </w:r>
          </w:p>
        </w:tc>
        <w:tc>
          <w:tcPr>
            <w:tcW w:type="dxa" w:w="3800"/>
            <w:tcMar>
              <w:top w:w="90" w:type="dxa"/>
              <w:start w:w="120" w:type="dxa"/>
              <w:bottom w:w="90" w:type="dxa"/>
              <w:end w:w="120" w:type="dxa"/>
            </w:tcMar>
            <w:vAlign w:val="center"/>
          </w:tcPr>
          <w:p>
            <w:pPr>
              <w:spacing w:after="0" w:line="252" w:lineRule="auto"/>
            </w:pPr>
            <w:r>
              <w:rPr>
                <w:sz w:val="18"/>
              </w:rPr>
              <w:t>User self-report is evidence, not state authority.</w:t>
            </w:r>
          </w:p>
        </w:tc>
        <w:tc>
          <w:tcPr>
            <w:tcW w:type="dxa" w:w="4560"/>
            <w:tcMar>
              <w:top w:w="90" w:type="dxa"/>
              <w:start w:w="120" w:type="dxa"/>
              <w:bottom w:w="90" w:type="dxa"/>
              <w:end w:w="120" w:type="dxa"/>
            </w:tcMar>
            <w:vAlign w:val="center"/>
          </w:tcPr>
          <w:p>
            <w:pPr>
              <w:spacing w:after="0" w:line="252" w:lineRule="auto"/>
            </w:pPr>
            <w:r>
              <w:rPr>
                <w:sz w:val="18"/>
              </w:rPr>
              <w:t>A user or agent cannot directly set hidden affective state through text.</w:t>
            </w:r>
          </w:p>
        </w:tc>
      </w:tr>
      <w:tr>
        <w:tc>
          <w:tcPr>
            <w:tcW w:type="dxa" w:w="1000"/>
            <w:tcMar>
              <w:top w:w="90" w:type="dxa"/>
              <w:start w:w="120" w:type="dxa"/>
              <w:bottom w:w="90" w:type="dxa"/>
              <w:end w:w="120" w:type="dxa"/>
            </w:tcMar>
            <w:vAlign w:val="center"/>
          </w:tcPr>
          <w:p>
            <w:pPr>
              <w:spacing w:after="0" w:line="252" w:lineRule="auto"/>
            </w:pPr>
            <w:r>
              <w:rPr>
                <w:sz w:val="18"/>
              </w:rPr>
              <w:t>SD-005</w:t>
            </w:r>
          </w:p>
        </w:tc>
        <w:tc>
          <w:tcPr>
            <w:tcW w:type="dxa" w:w="3800"/>
            <w:tcMar>
              <w:top w:w="90" w:type="dxa"/>
              <w:start w:w="120" w:type="dxa"/>
              <w:bottom w:w="90" w:type="dxa"/>
              <w:end w:w="120" w:type="dxa"/>
            </w:tcMar>
            <w:vAlign w:val="center"/>
          </w:tcPr>
          <w:p>
            <w:pPr>
              <w:spacing w:after="0" w:line="252" w:lineRule="auto"/>
            </w:pPr>
            <w:r>
              <w:rPr>
                <w:sz w:val="18"/>
              </w:rPr>
              <w:t>Schema versions are explicit and stored with every artifact.</w:t>
            </w:r>
          </w:p>
        </w:tc>
        <w:tc>
          <w:tcPr>
            <w:tcW w:type="dxa" w:w="4560"/>
            <w:tcMar>
              <w:top w:w="90" w:type="dxa"/>
              <w:start w:w="120" w:type="dxa"/>
              <w:bottom w:w="90" w:type="dxa"/>
              <w:end w:w="120" w:type="dxa"/>
            </w:tcMar>
            <w:vAlign w:val="center"/>
          </w:tcPr>
          <w:p>
            <w:pPr>
              <w:spacing w:after="0" w:line="252" w:lineRule="auto"/>
            </w:pPr>
            <w:r>
              <w:rPr>
                <w:sz w:val="18"/>
              </w:rPr>
              <w:t>Supports deterministic replay and backward-compatible migration.</w:t>
            </w:r>
          </w:p>
        </w:tc>
      </w:tr>
      <w:tr>
        <w:tc>
          <w:tcPr>
            <w:tcW w:type="dxa" w:w="1000"/>
            <w:tcMar>
              <w:top w:w="90" w:type="dxa"/>
              <w:start w:w="120" w:type="dxa"/>
              <w:bottom w:w="90" w:type="dxa"/>
              <w:end w:w="120" w:type="dxa"/>
            </w:tcMar>
            <w:vAlign w:val="center"/>
          </w:tcPr>
          <w:p>
            <w:pPr>
              <w:spacing w:after="0" w:line="252" w:lineRule="auto"/>
            </w:pPr>
            <w:r>
              <w:rPr>
                <w:sz w:val="18"/>
              </w:rPr>
              <w:t>SD-006</w:t>
            </w:r>
          </w:p>
        </w:tc>
        <w:tc>
          <w:tcPr>
            <w:tcW w:type="dxa" w:w="3800"/>
            <w:tcMar>
              <w:top w:w="90" w:type="dxa"/>
              <w:start w:w="120" w:type="dxa"/>
              <w:bottom w:w="90" w:type="dxa"/>
              <w:end w:w="120" w:type="dxa"/>
            </w:tcMar>
            <w:vAlign w:val="center"/>
          </w:tcPr>
          <w:p>
            <w:pPr>
              <w:spacing w:after="0" w:line="252" w:lineRule="auto"/>
            </w:pPr>
            <w:r>
              <w:rPr>
                <w:sz w:val="18"/>
              </w:rPr>
              <w:t>Goal, relationship, norm, and memory links remain explicit.</w:t>
            </w:r>
          </w:p>
        </w:tc>
        <w:tc>
          <w:tcPr>
            <w:tcW w:type="dxa" w:w="4560"/>
            <w:tcMar>
              <w:top w:w="90" w:type="dxa"/>
              <w:start w:w="120" w:type="dxa"/>
              <w:bottom w:w="90" w:type="dxa"/>
              <w:end w:w="120" w:type="dxa"/>
            </w:tcMar>
            <w:vAlign w:val="center"/>
          </w:tcPr>
          <w:p>
            <w:pPr>
              <w:spacing w:after="0" w:line="252" w:lineRule="auto"/>
            </w:pPr>
            <w:r>
              <w:rPr>
                <w:sz w:val="18"/>
              </w:rPr>
              <w:t>Appraisal depends on context; hidden context would make transitions unexplainable.</w:t>
            </w:r>
          </w:p>
        </w:tc>
      </w:tr>
    </w:tbl>
    <w:p>
      <w:pPr>
        <w:spacing w:after="0"/>
        <w:widowControl/>
      </w:pPr>
    </w:p>
    <w:p>
      <w:pPr>
        <w:pStyle w:val="Heading1"/>
        <w:widowControl/>
      </w:pPr>
      <w:r>
        <w:t>Contents</w:t>
      </w:r>
    </w:p>
    <w:p>
      <w:pPr>
        <w:widowControl/>
      </w:pPr>
      <w:r>
        <w:rPr>
          <w:i w:val="0"/>
        </w:rPr>
        <w:t>1. Purpose and scope</w:t>
      </w:r>
    </w:p>
    <w:p>
      <w:pPr>
        <w:widowControl/>
      </w:pPr>
      <w:r>
        <w:rPr>
          <w:i w:val="0"/>
        </w:rPr>
        <w:t>2. Design principles</w:t>
      </w:r>
    </w:p>
    <w:p>
      <w:pPr>
        <w:widowControl/>
      </w:pPr>
      <w:r>
        <w:rPr>
          <w:i w:val="0"/>
        </w:rPr>
        <w:t>3. Event lifecycle</w:t>
      </w:r>
    </w:p>
    <w:p>
      <w:pPr>
        <w:widowControl/>
      </w:pPr>
      <w:r>
        <w:rPr>
          <w:i w:val="0"/>
        </w:rPr>
        <w:t>4. Core identifiers and envelopes</w:t>
      </w:r>
    </w:p>
    <w:p>
      <w:pPr>
        <w:widowControl/>
      </w:pPr>
      <w:r>
        <w:rPr>
          <w:i w:val="0"/>
        </w:rPr>
        <w:t>5. Normalized event schema</w:t>
      </w:r>
    </w:p>
    <w:p>
      <w:pPr>
        <w:widowControl/>
      </w:pPr>
      <w:r>
        <w:rPr>
          <w:i w:val="0"/>
        </w:rPr>
        <w:t>6. Context packet schema</w:t>
      </w:r>
    </w:p>
    <w:p>
      <w:pPr>
        <w:widowControl/>
      </w:pPr>
      <w:r>
        <w:rPr>
          <w:i w:val="0"/>
        </w:rPr>
        <w:t>7. Appraisal dimension schema</w:t>
      </w:r>
    </w:p>
    <w:p>
      <w:pPr>
        <w:widowControl/>
      </w:pPr>
      <w:r>
        <w:rPr>
          <w:i w:val="0"/>
        </w:rPr>
        <w:t>8. Fast and slow appraisal artifacts</w:t>
      </w:r>
    </w:p>
    <w:p>
      <w:pPr>
        <w:widowControl/>
      </w:pPr>
      <w:r>
        <w:rPr>
          <w:i w:val="0"/>
        </w:rPr>
        <w:t>9. Evidence, provenance, and trust</w:t>
      </w:r>
    </w:p>
    <w:p>
      <w:pPr>
        <w:widowControl/>
      </w:pPr>
      <w:r>
        <w:rPr>
          <w:i w:val="0"/>
        </w:rPr>
        <w:t>10. Goal, relationship, and norm links</w:t>
      </w:r>
    </w:p>
    <w:p>
      <w:pPr>
        <w:widowControl/>
      </w:pPr>
      <w:r>
        <w:rPr>
          <w:i w:val="0"/>
        </w:rPr>
        <w:t>11. Corrections, outcomes, and temporal semantics</w:t>
      </w:r>
    </w:p>
    <w:p>
      <w:pPr>
        <w:widowControl/>
      </w:pPr>
      <w:r>
        <w:rPr>
          <w:i w:val="0"/>
        </w:rPr>
        <w:t>12. Validation and invariants</w:t>
      </w:r>
    </w:p>
    <w:p>
      <w:pPr>
        <w:widowControl/>
      </w:pPr>
      <w:r>
        <w:rPr>
          <w:i w:val="0"/>
        </w:rPr>
        <w:t>13. API and MCP contract implications</w:t>
      </w:r>
    </w:p>
    <w:p>
      <w:pPr>
        <w:widowControl/>
      </w:pPr>
      <w:r>
        <w:rPr>
          <w:i w:val="0"/>
        </w:rPr>
        <w:t>14. Persistence and migration</w:t>
      </w:r>
    </w:p>
    <w:p>
      <w:pPr>
        <w:widowControl/>
      </w:pPr>
      <w:r>
        <w:rPr>
          <w:i w:val="0"/>
        </w:rPr>
        <w:t>15. Test fixtures and acceptance criteria</w:t>
      </w:r>
    </w:p>
    <w:p>
      <w:pPr>
        <w:widowControl/>
      </w:pPr>
      <w:r>
        <w:rPr>
          <w:i w:val="0"/>
        </w:rPr>
        <w:t>16. Open questions</w:t>
      </w:r>
    </w:p>
    <w:p>
      <w:pPr>
        <w:widowControl/>
      </w:pPr>
      <w:r>
        <w:rPr>
          <w:i w:val="0"/>
        </w:rPr>
        <w:t>Appendices</w:t>
      </w:r>
    </w:p>
    <w:p>
      <w:pPr>
        <w:widowControl/>
      </w:pPr>
      <w:r>
        <w:br w:type="page"/>
      </w:r>
    </w:p>
    <w:p>
      <w:pPr>
        <w:pStyle w:val="Heading1"/>
        <w:widowControl/>
      </w:pPr>
      <w:r>
        <w:t>1. Purpose and scope</w:t>
      </w:r>
    </w:p>
    <w:p>
      <w:pPr>
        <w:widowControl/>
      </w:pPr>
      <w:r>
        <w:rPr>
          <w:i w:val="0"/>
        </w:rPr>
        <w:t>This document defines how Manyu represents incoming observations, actions, outcomes, memories, goals, relationships, and appraisal proposals before they influence authoritative affective state.</w:t>
      </w:r>
    </w:p>
    <w:p>
      <w:pPr>
        <w:widowControl/>
      </w:pPr>
      <w:r>
        <w:rPr>
          <w:i w:val="0"/>
        </w:rPr>
        <w:t>The schema is the boundary between messy environmental reality and deterministic Manyu Core behavior. It gives the event gateway, fast appraiser, slow appraisal adapter, transition engine, arbiter, evaluator, and replay harness the same vocabulary.</w:t>
      </w:r>
    </w:p>
    <w:p>
      <w:pPr>
        <w:pStyle w:val="Heading2"/>
        <w:widowControl/>
      </w:pPr>
      <w:r>
        <w:t>1.1 In scope</w:t>
      </w:r>
    </w:p>
    <w:p>
      <w:pPr>
        <w:pStyle w:val="ListBullet"/>
        <w:widowControl/>
      </w:pPr>
      <w:r>
        <w:t>Canonical event envelope and typed event payloads.</w:t>
      </w:r>
    </w:p>
    <w:p>
      <w:pPr>
        <w:pStyle w:val="ListBullet"/>
        <w:widowControl/>
      </w:pPr>
      <w:r>
        <w:t>Context packets supplied to fast and slow appraisal.</w:t>
      </w:r>
    </w:p>
    <w:p>
      <w:pPr>
        <w:pStyle w:val="ListBullet"/>
        <w:widowControl/>
      </w:pPr>
      <w:r>
        <w:t>Appraisal dimensions, confidence, evidence references, and aggregation metadata.</w:t>
      </w:r>
    </w:p>
    <w:p>
      <w:pPr>
        <w:pStyle w:val="ListBullet"/>
        <w:widowControl/>
      </w:pPr>
      <w:r>
        <w:t>Trust classes, source classes, identity references, and provenance.</w:t>
      </w:r>
    </w:p>
    <w:p>
      <w:pPr>
        <w:pStyle w:val="ListBullet"/>
        <w:widowControl/>
      </w:pPr>
      <w:r>
        <w:t>Correction and outcome events.</w:t>
      </w:r>
    </w:p>
    <w:p>
      <w:pPr>
        <w:pStyle w:val="ListBullet"/>
        <w:widowControl/>
      </w:pPr>
      <w:r>
        <w:t>Validation rules, invariants, error classes, and replay requirements.</w:t>
      </w:r>
    </w:p>
    <w:p>
      <w:pPr>
        <w:pStyle w:val="Heading2"/>
        <w:widowControl/>
      </w:pPr>
      <w:r>
        <w:t>1.2 Out of scope</w:t>
      </w:r>
    </w:p>
    <w:p>
      <w:pPr>
        <w:pStyle w:val="ListBullet"/>
        <w:widowControl/>
      </w:pPr>
      <w:r>
        <w:t>The numerical transition equations already defined in the Affective State Model.</w:t>
      </w:r>
    </w:p>
    <w:p>
      <w:pPr>
        <w:pStyle w:val="ListBullet"/>
        <w:widowControl/>
      </w:pPr>
      <w:r>
        <w:t>The full database schema, except where persistence affects contract validity.</w:t>
      </w:r>
    </w:p>
    <w:p>
      <w:pPr>
        <w:pStyle w:val="ListBullet"/>
        <w:widowControl/>
      </w:pPr>
      <w:r>
        <w:t>User-interface representation of traces and dashboards.</w:t>
      </w:r>
    </w:p>
    <w:p>
      <w:pPr>
        <w:pStyle w:val="ListBullet"/>
        <w:widowControl/>
      </w:pPr>
      <w:r>
        <w:t>Model prompts for slow appraisal, except for required output structure.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pPr>
              <w:spacing w:after="0"/>
            </w:pPr>
            <w:r>
              <w:rPr>
                <w:b/>
                <w:color w:val="17365D"/>
              </w:rPr>
              <w:t xml:space="preserve">Implementation gate: </w:t>
            </w:r>
            <w:r>
              <w:t>No code should mutate Manyu affective state from raw text. A normalized event and validated appraisal artifact must exist first.</w:t>
            </w:r>
          </w:p>
        </w:tc>
        <w:trPr>
          <w:tblHeader/>
        </w:trPr>
      </w:tr>
    </w:tbl>
    <w:p>
      <w:pPr>
        <w:spacing w:after="0"/>
        <w:widowControl/>
      </w:pPr>
    </w:p>
    <w:p>
      <w:pPr>
        <w:pStyle w:val="Heading1"/>
        <w:widowControl/>
      </w:pPr>
      <w:r>
        <w:t>2. Design principles</w:t>
      </w:r>
    </w:p>
    <w:tbl>
      <w:tblPr>
        <w:tblStyle w:val="TableGrid"/>
        <w:tblW w:type="dxa" w:w="9360"/>
        <w:jc w:val="center"/>
        <w:tblLayout w:type="fixed"/>
        <w:tblLook w:firstColumn="1" w:firstRow="1" w:lastColumn="0" w:lastRow="0" w:noHBand="0" w:noVBand="1" w:val="04A0"/>
        <w:tblInd w:w="120" w:type="dxa"/>
      </w:tblPr>
      <w:tblGrid>
        <w:gridCol w:w="2450"/>
        <w:gridCol w:w="6910"/>
      </w:tblGrid>
      <w:tr>
        <w:trPr>
          <w:tblHeader w:val="true"/>
        </w:trPr>
        <w:tc>
          <w:tcPr>
            <w:tcW w:type="dxa" w:w="2450"/>
            <w:shd w:fill="E8EEF5"/>
            <w:tcMar>
              <w:top w:w="90" w:type="dxa"/>
              <w:start w:w="120" w:type="dxa"/>
              <w:bottom w:w="90" w:type="dxa"/>
              <w:end w:w="120" w:type="dxa"/>
            </w:tcMar>
            <w:vAlign w:val="center"/>
          </w:tcPr>
          <w:p>
            <w:pPr>
              <w:spacing w:after="0"/>
            </w:pPr>
            <w:r>
              <w:rPr>
                <w:b/>
                <w:color w:val="17365D"/>
                <w:sz w:val="18"/>
              </w:rPr>
              <w:t>Principle</w:t>
            </w:r>
          </w:p>
        </w:tc>
        <w:tc>
          <w:tcPr>
            <w:tcW w:type="dxa" w:w="6910"/>
            <w:shd w:fill="E8EEF5"/>
            <w:tcMar>
              <w:top w:w="90" w:type="dxa"/>
              <w:start w:w="120" w:type="dxa"/>
              <w:bottom w:w="90" w:type="dxa"/>
              <w:end w:w="120" w:type="dxa"/>
            </w:tcMar>
            <w:vAlign w:val="center"/>
          </w:tcPr>
          <w:p>
            <w:pPr>
              <w:spacing w:after="0"/>
            </w:pPr>
            <w:r>
              <w:rPr>
                <w:b/>
                <w:color w:val="17365D"/>
                <w:sz w:val="18"/>
              </w:rPr>
              <w:t>Schema implication</w:t>
            </w:r>
          </w:p>
        </w:tc>
      </w:tr>
      <w:tr>
        <w:tc>
          <w:tcPr>
            <w:tcW w:type="dxa" w:w="2450"/>
            <w:tcMar>
              <w:top w:w="90" w:type="dxa"/>
              <w:start w:w="120" w:type="dxa"/>
              <w:bottom w:w="90" w:type="dxa"/>
              <w:end w:w="120" w:type="dxa"/>
            </w:tcMar>
            <w:vAlign w:val="center"/>
          </w:tcPr>
          <w:p>
            <w:pPr>
              <w:spacing w:after="0" w:line="252" w:lineRule="auto"/>
            </w:pPr>
            <w:r>
              <w:rPr>
                <w:sz w:val="18"/>
              </w:rPr>
              <w:t>Typed before interpreted</w:t>
            </w:r>
          </w:p>
        </w:tc>
        <w:tc>
          <w:tcPr>
            <w:tcW w:type="dxa" w:w="6910"/>
            <w:tcMar>
              <w:top w:w="90" w:type="dxa"/>
              <w:start w:w="120" w:type="dxa"/>
              <w:bottom w:w="90" w:type="dxa"/>
              <w:end w:w="120" w:type="dxa"/>
            </w:tcMar>
            <w:vAlign w:val="center"/>
          </w:tcPr>
          <w:p>
            <w:pPr>
              <w:spacing w:after="0" w:line="252" w:lineRule="auto"/>
            </w:pPr>
            <w:r>
              <w:rPr>
                <w:sz w:val="18"/>
              </w:rPr>
              <w:t>Raw observations become typed events before affective appraisal.</w:t>
            </w:r>
          </w:p>
        </w:tc>
      </w:tr>
      <w:tr>
        <w:tc>
          <w:tcPr>
            <w:tcW w:type="dxa" w:w="2450"/>
            <w:tcMar>
              <w:top w:w="90" w:type="dxa"/>
              <w:start w:w="120" w:type="dxa"/>
              <w:bottom w:w="90" w:type="dxa"/>
              <w:end w:w="120" w:type="dxa"/>
            </w:tcMar>
            <w:vAlign w:val="center"/>
          </w:tcPr>
          <w:p>
            <w:pPr>
              <w:spacing w:after="0" w:line="252" w:lineRule="auto"/>
            </w:pPr>
            <w:r>
              <w:rPr>
                <w:sz w:val="18"/>
              </w:rPr>
              <w:t>Immutable evidence</w:t>
            </w:r>
          </w:p>
        </w:tc>
        <w:tc>
          <w:tcPr>
            <w:tcW w:type="dxa" w:w="6910"/>
            <w:tcMar>
              <w:top w:w="90" w:type="dxa"/>
              <w:start w:w="120" w:type="dxa"/>
              <w:bottom w:w="90" w:type="dxa"/>
              <w:end w:w="120" w:type="dxa"/>
            </w:tcMar>
            <w:vAlign w:val="center"/>
          </w:tcPr>
          <w:p>
            <w:pPr>
              <w:spacing w:after="0" w:line="252" w:lineRule="auto"/>
            </w:pPr>
            <w:r>
              <w:rPr>
                <w:sz w:val="18"/>
              </w:rPr>
              <w:t>Accepted events do not change; later context creates correction or outcome events.</w:t>
            </w:r>
          </w:p>
        </w:tc>
      </w:tr>
      <w:tr>
        <w:tc>
          <w:tcPr>
            <w:tcW w:type="dxa" w:w="2450"/>
            <w:tcMar>
              <w:top w:w="90" w:type="dxa"/>
              <w:start w:w="120" w:type="dxa"/>
              <w:bottom w:w="90" w:type="dxa"/>
              <w:end w:w="120" w:type="dxa"/>
            </w:tcMar>
            <w:vAlign w:val="center"/>
          </w:tcPr>
          <w:p>
            <w:pPr>
              <w:spacing w:after="0" w:line="252" w:lineRule="auto"/>
            </w:pPr>
            <w:r>
              <w:rPr>
                <w:sz w:val="18"/>
              </w:rPr>
              <w:t>Explicit uncertainty</w:t>
            </w:r>
          </w:p>
        </w:tc>
        <w:tc>
          <w:tcPr>
            <w:tcW w:type="dxa" w:w="6910"/>
            <w:tcMar>
              <w:top w:w="90" w:type="dxa"/>
              <w:start w:w="120" w:type="dxa"/>
              <w:bottom w:w="90" w:type="dxa"/>
              <w:end w:w="120" w:type="dxa"/>
            </w:tcMar>
            <w:vAlign w:val="center"/>
          </w:tcPr>
          <w:p>
            <w:pPr>
              <w:spacing w:after="0" w:line="252" w:lineRule="auto"/>
            </w:pPr>
            <w:r>
              <w:rPr>
                <w:sz w:val="18"/>
              </w:rPr>
              <w:t>Confidence is first-class for events, fields, evidence, and appraisal dimensions.</w:t>
            </w:r>
          </w:p>
        </w:tc>
      </w:tr>
      <w:tr>
        <w:tc>
          <w:tcPr>
            <w:tcW w:type="dxa" w:w="2450"/>
            <w:tcMar>
              <w:top w:w="90" w:type="dxa"/>
              <w:start w:w="120" w:type="dxa"/>
              <w:bottom w:w="90" w:type="dxa"/>
              <w:end w:w="120" w:type="dxa"/>
            </w:tcMar>
            <w:vAlign w:val="center"/>
          </w:tcPr>
          <w:p>
            <w:pPr>
              <w:spacing w:after="0" w:line="252" w:lineRule="auto"/>
            </w:pPr>
            <w:r>
              <w:rPr>
                <w:sz w:val="18"/>
              </w:rPr>
              <w:t>No hidden context</w:t>
            </w:r>
          </w:p>
        </w:tc>
        <w:tc>
          <w:tcPr>
            <w:tcW w:type="dxa" w:w="6910"/>
            <w:tcMar>
              <w:top w:w="90" w:type="dxa"/>
              <w:start w:w="120" w:type="dxa"/>
              <w:bottom w:w="90" w:type="dxa"/>
              <w:end w:w="120" w:type="dxa"/>
            </w:tcMar>
            <w:vAlign w:val="center"/>
          </w:tcPr>
          <w:p>
            <w:pPr>
              <w:spacing w:after="0" w:line="252" w:lineRule="auto"/>
            </w:pPr>
            <w:r>
              <w:rPr>
                <w:sz w:val="18"/>
              </w:rPr>
              <w:t>Goal, relationship, memory, and norm contributions are recorded as links.</w:t>
            </w:r>
          </w:p>
        </w:tc>
      </w:tr>
      <w:tr>
        <w:tc>
          <w:tcPr>
            <w:tcW w:type="dxa" w:w="2450"/>
            <w:tcMar>
              <w:top w:w="90" w:type="dxa"/>
              <w:start w:w="120" w:type="dxa"/>
              <w:bottom w:w="90" w:type="dxa"/>
              <w:end w:w="120" w:type="dxa"/>
            </w:tcMar>
            <w:vAlign w:val="center"/>
          </w:tcPr>
          <w:p>
            <w:pPr>
              <w:spacing w:after="0" w:line="252" w:lineRule="auto"/>
            </w:pPr>
            <w:r>
              <w:rPr>
                <w:sz w:val="18"/>
              </w:rPr>
              <w:t>Least-authority input</w:t>
            </w:r>
          </w:p>
        </w:tc>
        <w:tc>
          <w:tcPr>
            <w:tcW w:type="dxa" w:w="6910"/>
            <w:tcMar>
              <w:top w:w="90" w:type="dxa"/>
              <w:start w:w="120" w:type="dxa"/>
              <w:bottom w:w="90" w:type="dxa"/>
              <w:end w:w="120" w:type="dxa"/>
            </w:tcMar>
            <w:vAlign w:val="center"/>
          </w:tcPr>
          <w:p>
            <w:pPr>
              <w:spacing w:after="0" w:line="252" w:lineRule="auto"/>
            </w:pPr>
            <w:r>
              <w:rPr>
                <w:sz w:val="18"/>
              </w:rPr>
              <w:t>External text may describe emotion but cannot command state mutation.</w:t>
            </w:r>
          </w:p>
        </w:tc>
      </w:tr>
      <w:tr>
        <w:tc>
          <w:tcPr>
            <w:tcW w:type="dxa" w:w="2450"/>
            <w:tcMar>
              <w:top w:w="90" w:type="dxa"/>
              <w:start w:w="120" w:type="dxa"/>
              <w:bottom w:w="90" w:type="dxa"/>
              <w:end w:w="120" w:type="dxa"/>
            </w:tcMar>
            <w:vAlign w:val="center"/>
          </w:tcPr>
          <w:p>
            <w:pPr>
              <w:spacing w:after="0" w:line="252" w:lineRule="auto"/>
            </w:pPr>
            <w:r>
              <w:rPr>
                <w:sz w:val="18"/>
              </w:rPr>
              <w:t>Replayability</w:t>
            </w:r>
          </w:p>
        </w:tc>
        <w:tc>
          <w:tcPr>
            <w:tcW w:type="dxa" w:w="6910"/>
            <w:tcMar>
              <w:top w:w="90" w:type="dxa"/>
              <w:start w:w="120" w:type="dxa"/>
              <w:bottom w:w="90" w:type="dxa"/>
              <w:end w:w="120" w:type="dxa"/>
            </w:tcMar>
            <w:vAlign w:val="center"/>
          </w:tcPr>
          <w:p>
            <w:pPr>
              <w:spacing w:after="0" w:line="252" w:lineRule="auto"/>
            </w:pPr>
            <w:r>
              <w:rPr>
                <w:sz w:val="18"/>
              </w:rPr>
              <w:t>Artifacts carry schema version, config version, clock source, and deterministic ordering.</w:t>
            </w:r>
          </w:p>
        </w:tc>
      </w:tr>
      <w:tr>
        <w:tc>
          <w:tcPr>
            <w:tcW w:type="dxa" w:w="2450"/>
            <w:tcMar>
              <w:top w:w="90" w:type="dxa"/>
              <w:start w:w="120" w:type="dxa"/>
              <w:bottom w:w="90" w:type="dxa"/>
              <w:end w:w="120" w:type="dxa"/>
            </w:tcMar>
            <w:vAlign w:val="center"/>
          </w:tcPr>
          <w:p>
            <w:pPr>
              <w:spacing w:after="0" w:line="252" w:lineRule="auto"/>
            </w:pPr>
            <w:r>
              <w:rPr>
                <w:sz w:val="18"/>
              </w:rPr>
              <w:t>Privacy minimization</w:t>
            </w:r>
          </w:p>
        </w:tc>
        <w:tc>
          <w:tcPr>
            <w:tcW w:type="dxa" w:w="6910"/>
            <w:tcMar>
              <w:top w:w="90" w:type="dxa"/>
              <w:start w:w="120" w:type="dxa"/>
              <w:bottom w:w="90" w:type="dxa"/>
              <w:end w:w="120" w:type="dxa"/>
            </w:tcMar>
            <w:vAlign w:val="center"/>
          </w:tcPr>
          <w:p>
            <w:pPr>
              <w:spacing w:after="0" w:line="252" w:lineRule="auto"/>
            </w:pPr>
            <w:r>
              <w:rPr>
                <w:sz w:val="18"/>
              </w:rPr>
              <w:t>Store structured summaries and references where raw content is unnecessary.</w:t>
            </w:r>
          </w:p>
        </w:tc>
      </w:tr>
      <w:tr>
        <w:tc>
          <w:tcPr>
            <w:tcW w:type="dxa" w:w="2450"/>
            <w:tcMar>
              <w:top w:w="90" w:type="dxa"/>
              <w:start w:w="120" w:type="dxa"/>
              <w:bottom w:w="90" w:type="dxa"/>
              <w:end w:w="120" w:type="dxa"/>
            </w:tcMar>
            <w:vAlign w:val="center"/>
          </w:tcPr>
          <w:p>
            <w:pPr>
              <w:spacing w:after="0" w:line="252" w:lineRule="auto"/>
            </w:pPr>
            <w:r>
              <w:rPr>
                <w:sz w:val="18"/>
              </w:rPr>
              <w:t>Audit-friendly granularity</w:t>
            </w:r>
          </w:p>
        </w:tc>
        <w:tc>
          <w:tcPr>
            <w:tcW w:type="dxa" w:w="6910"/>
            <w:tcMar>
              <w:top w:w="90" w:type="dxa"/>
              <w:start w:w="120" w:type="dxa"/>
              <w:bottom w:w="90" w:type="dxa"/>
              <w:end w:w="120" w:type="dxa"/>
            </w:tcMar>
            <w:vAlign w:val="center"/>
          </w:tcPr>
          <w:p>
            <w:pPr>
              <w:spacing w:after="0" w:line="252" w:lineRule="auto"/>
            </w:pPr>
            <w:r>
              <w:rPr>
                <w:sz w:val="18"/>
              </w:rPr>
              <w:t>Each appraisal dimension points to evidence, not just a final label.</w:t>
            </w:r>
          </w:p>
        </w:tc>
      </w:tr>
    </w:tbl>
    <w:p>
      <w:pPr>
        <w:spacing w:after="0"/>
        <w:widowControl/>
      </w:pPr>
    </w:p>
    <w:p>
      <w:pPr>
        <w:pStyle w:val="Heading1"/>
        <w:widowControl/>
      </w:pPr>
      <w:r>
        <w:t>3. Event lifecycle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6"/>
              </w:rPr>
              <w:t>raw observation / action / outcome</w:t>
            </w:r>
          </w:p>
          <w:p>
            <w:pPr>
              <w:spacing w:after="0"/>
            </w:pPr>
            <w:r>
              <w:rPr>
                <w:rFonts w:ascii="Consolas" w:hAnsi="Consolas"/>
                <w:color w:val="17365D"/>
                <w:sz w:val="16"/>
              </w:rPr>
              <w:t xml:space="preserve">  -&gt; capture envelope</w:t>
            </w:r>
          </w:p>
          <w:p>
            <w:pPr>
              <w:spacing w:after="0"/>
            </w:pPr>
            <w:r>
              <w:rPr>
                <w:rFonts w:ascii="Consolas" w:hAnsi="Consolas"/>
                <w:color w:val="17365D"/>
                <w:sz w:val="16"/>
              </w:rPr>
              <w:t xml:space="preserve">  -&gt; source and trust labeling</w:t>
            </w:r>
          </w:p>
          <w:p>
            <w:pPr>
              <w:spacing w:after="0"/>
            </w:pPr>
            <w:r>
              <w:rPr>
                <w:rFonts w:ascii="Consolas" w:hAnsi="Consolas"/>
                <w:color w:val="17365D"/>
                <w:sz w:val="16"/>
              </w:rPr>
              <w:t xml:space="preserve">  -&gt; normalization and deduplication</w:t>
            </w:r>
          </w:p>
          <w:p>
            <w:pPr>
              <w:spacing w:after="0"/>
            </w:pPr>
            <w:r>
              <w:rPr>
                <w:rFonts w:ascii="Consolas" w:hAnsi="Consolas"/>
                <w:color w:val="17365D"/>
                <w:sz w:val="16"/>
              </w:rPr>
              <w:t xml:space="preserve">  -&gt; schema validation</w:t>
            </w:r>
          </w:p>
          <w:p>
            <w:pPr>
              <w:spacing w:after="0"/>
            </w:pPr>
            <w:r>
              <w:rPr>
                <w:rFonts w:ascii="Consolas" w:hAnsi="Consolas"/>
                <w:color w:val="17365D"/>
                <w:sz w:val="16"/>
              </w:rPr>
              <w:t xml:space="preserve">  -&gt; context packet assembly</w:t>
            </w:r>
          </w:p>
          <w:p>
            <w:pPr>
              <w:spacing w:after="0"/>
            </w:pPr>
            <w:r>
              <w:rPr>
                <w:rFonts w:ascii="Consolas" w:hAnsi="Consolas"/>
                <w:color w:val="17365D"/>
                <w:sz w:val="16"/>
              </w:rPr>
              <w:t xml:space="preserve">  -&gt; fast appraisal artifact</w:t>
            </w:r>
          </w:p>
          <w:p>
            <w:pPr>
              <w:spacing w:after="0"/>
            </w:pPr>
            <w:r>
              <w:rPr>
                <w:rFonts w:ascii="Consolas" w:hAnsi="Consolas"/>
                <w:color w:val="17365D"/>
                <w:sz w:val="16"/>
              </w:rPr>
              <w:t xml:space="preserve">  -&gt; transition proposal and commit</w:t>
            </w:r>
          </w:p>
          <w:p>
            <w:pPr>
              <w:spacing w:after="0"/>
            </w:pPr>
            <w:r>
              <w:rPr>
                <w:rFonts w:ascii="Consolas" w:hAnsi="Consolas"/>
                <w:color w:val="17365D"/>
                <w:sz w:val="16"/>
              </w:rPr>
              <w:t xml:space="preserve">  -&gt; optional slow appraisal artifact</w:t>
            </w:r>
          </w:p>
          <w:p>
            <w:pPr>
              <w:spacing w:after="0"/>
            </w:pPr>
            <w:r>
              <w:rPr>
                <w:rFonts w:ascii="Consolas" w:hAnsi="Consolas"/>
                <w:color w:val="17365D"/>
                <w:sz w:val="16"/>
              </w:rPr>
              <w:t xml:space="preserve">  -&gt; linked reappraisal / regulation transition</w:t>
            </w:r>
          </w:p>
          <w:p>
            <w:pPr>
              <w:spacing w:after="0"/>
            </w:pPr>
            <w:r>
              <w:rPr>
                <w:rFonts w:ascii="Consolas" w:hAnsi="Consolas"/>
                <w:color w:val="17365D"/>
                <w:sz w:val="16"/>
              </w:rPr>
              <w:t xml:space="preserve">  -&gt; episode, memory, and evaluation records</w:t>
            </w:r>
          </w:p>
        </w:tc>
        <w:trPr>
          <w:tblHeader/>
        </w:trPr>
      </w:tr>
    </w:tbl>
    <w:p>
      <w:pPr>
        <w:spacing w:after="0"/>
        <w:widowControl/>
      </w:pPr>
    </w:p>
    <w:p>
      <w:pPr>
        <w:pStyle w:val="Heading2"/>
        <w:widowControl/>
      </w:pPr>
      <w:r>
        <w:t>3.1 Event acceptance states</w:t>
      </w:r>
    </w:p>
    <w:tbl>
      <w:tblPr>
        <w:tblStyle w:val="TableGrid"/>
        <w:tblW w:type="dxa" w:w="9360"/>
        <w:jc w:val="center"/>
        <w:tblLayout w:type="fixed"/>
        <w:tblLook w:firstColumn="1" w:firstRow="1" w:lastColumn="0" w:lastRow="0" w:noHBand="0" w:noVBand="1" w:val="04A0"/>
        <w:tblInd w:w="120" w:type="dxa"/>
      </w:tblPr>
      <w:tblGrid>
        <w:gridCol w:w="1900"/>
        <w:gridCol w:w="3550"/>
        <w:gridCol w:w="3910"/>
      </w:tblGrid>
      <w:tr>
        <w:trPr>
          <w:tblHeader w:val="true"/>
        </w:trPr>
        <w:tc>
          <w:tcPr>
            <w:tcW w:type="dxa" w:w="1900"/>
            <w:shd w:fill="E8EEF5"/>
            <w:tcMar>
              <w:top w:w="90" w:type="dxa"/>
              <w:start w:w="120" w:type="dxa"/>
              <w:bottom w:w="90" w:type="dxa"/>
              <w:end w:w="120" w:type="dxa"/>
            </w:tcMar>
            <w:vAlign w:val="center"/>
          </w:tcPr>
          <w:p>
            <w:pPr>
              <w:spacing w:after="0"/>
            </w:pPr>
            <w:r>
              <w:rPr>
                <w:b/>
                <w:color w:val="17365D"/>
                <w:sz w:val="18"/>
              </w:rPr>
              <w:t>State</w:t>
            </w:r>
          </w:p>
        </w:tc>
        <w:tc>
          <w:tcPr>
            <w:tcW w:type="dxa" w:w="3550"/>
            <w:shd w:fill="E8EEF5"/>
            <w:tcMar>
              <w:top w:w="90" w:type="dxa"/>
              <w:start w:w="120" w:type="dxa"/>
              <w:bottom w:w="90" w:type="dxa"/>
              <w:end w:w="120" w:type="dxa"/>
            </w:tcMar>
            <w:vAlign w:val="center"/>
          </w:tcPr>
          <w:p>
            <w:pPr>
              <w:spacing w:after="0"/>
            </w:pPr>
            <w:r>
              <w:rPr>
                <w:b/>
                <w:color w:val="17365D"/>
                <w:sz w:val="18"/>
              </w:rPr>
              <w:t>Meaning</w:t>
            </w:r>
          </w:p>
        </w:tc>
        <w:tc>
          <w:tcPr>
            <w:tcW w:type="dxa" w:w="3910"/>
            <w:shd w:fill="E8EEF5"/>
            <w:tcMar>
              <w:top w:w="90" w:type="dxa"/>
              <w:start w:w="120" w:type="dxa"/>
              <w:bottom w:w="90" w:type="dxa"/>
              <w:end w:w="120" w:type="dxa"/>
            </w:tcMar>
            <w:vAlign w:val="center"/>
          </w:tcPr>
          <w:p>
            <w:pPr>
              <w:spacing w:after="0"/>
            </w:pPr>
            <w:r>
              <w:rPr>
                <w:b/>
                <w:color w:val="17365D"/>
                <w:sz w:val="18"/>
              </w:rPr>
              <w:t>Allowed next states</w:t>
            </w:r>
          </w:p>
        </w:tc>
      </w:tr>
      <w:tr>
        <w:tc>
          <w:tcPr>
            <w:tcW w:type="dxa" w:w="1900"/>
            <w:tcMar>
              <w:top w:w="90" w:type="dxa"/>
              <w:start w:w="120" w:type="dxa"/>
              <w:bottom w:w="90" w:type="dxa"/>
              <w:end w:w="120" w:type="dxa"/>
            </w:tcMar>
            <w:vAlign w:val="center"/>
          </w:tcPr>
          <w:p>
            <w:pPr>
              <w:spacing w:after="0" w:line="252" w:lineRule="auto"/>
            </w:pPr>
            <w:r>
              <w:rPr>
                <w:sz w:val="18"/>
              </w:rPr>
              <w:t>captured</w:t>
            </w:r>
          </w:p>
        </w:tc>
        <w:tc>
          <w:tcPr>
            <w:tcW w:type="dxa" w:w="3550"/>
            <w:tcMar>
              <w:top w:w="90" w:type="dxa"/>
              <w:start w:w="120" w:type="dxa"/>
              <w:bottom w:w="90" w:type="dxa"/>
              <w:end w:w="120" w:type="dxa"/>
            </w:tcMar>
            <w:vAlign w:val="center"/>
          </w:tcPr>
          <w:p>
            <w:pPr>
              <w:spacing w:after="0" w:line="252" w:lineRule="auto"/>
            </w:pPr>
            <w:r>
              <w:rPr>
                <w:sz w:val="18"/>
              </w:rPr>
              <w:t>Raw input has a receipt and correlation ID but is not yet trusted or normalized.</w:t>
            </w:r>
          </w:p>
        </w:tc>
        <w:tc>
          <w:tcPr>
            <w:tcW w:type="dxa" w:w="3910"/>
            <w:tcMar>
              <w:top w:w="90" w:type="dxa"/>
              <w:start w:w="120" w:type="dxa"/>
              <w:bottom w:w="90" w:type="dxa"/>
              <w:end w:w="120" w:type="dxa"/>
            </w:tcMar>
            <w:vAlign w:val="center"/>
          </w:tcPr>
          <w:p>
            <w:pPr>
              <w:spacing w:after="0" w:line="252" w:lineRule="auto"/>
            </w:pPr>
            <w:r>
              <w:rPr>
                <w:sz w:val="18"/>
              </w:rPr>
              <w:t>normalized, rejected</w:t>
            </w:r>
          </w:p>
        </w:tc>
      </w:tr>
      <w:tr>
        <w:tc>
          <w:tcPr>
            <w:tcW w:type="dxa" w:w="1900"/>
            <w:tcMar>
              <w:top w:w="90" w:type="dxa"/>
              <w:start w:w="120" w:type="dxa"/>
              <w:bottom w:w="90" w:type="dxa"/>
              <w:end w:w="120" w:type="dxa"/>
            </w:tcMar>
            <w:vAlign w:val="center"/>
          </w:tcPr>
          <w:p>
            <w:pPr>
              <w:spacing w:after="0" w:line="252" w:lineRule="auto"/>
            </w:pPr>
            <w:r>
              <w:rPr>
                <w:sz w:val="18"/>
              </w:rPr>
              <w:t>normalized</w:t>
            </w:r>
          </w:p>
        </w:tc>
        <w:tc>
          <w:tcPr>
            <w:tcW w:type="dxa" w:w="3550"/>
            <w:tcMar>
              <w:top w:w="90" w:type="dxa"/>
              <w:start w:w="120" w:type="dxa"/>
              <w:bottom w:w="90" w:type="dxa"/>
              <w:end w:w="120" w:type="dxa"/>
            </w:tcMar>
            <w:vAlign w:val="center"/>
          </w:tcPr>
          <w:p>
            <w:pPr>
              <w:spacing w:after="0" w:line="252" w:lineRule="auto"/>
            </w:pPr>
            <w:r>
              <w:rPr>
                <w:sz w:val="18"/>
              </w:rPr>
              <w:t>The event has canonical type, actor/target links, time, and summary.</w:t>
            </w:r>
          </w:p>
        </w:tc>
        <w:tc>
          <w:tcPr>
            <w:tcW w:type="dxa" w:w="3910"/>
            <w:tcMar>
              <w:top w:w="90" w:type="dxa"/>
              <w:start w:w="120" w:type="dxa"/>
              <w:bottom w:w="90" w:type="dxa"/>
              <w:end w:w="120" w:type="dxa"/>
            </w:tcMar>
            <w:vAlign w:val="center"/>
          </w:tcPr>
          <w:p>
            <w:pPr>
              <w:spacing w:after="0" w:line="252" w:lineRule="auto"/>
            </w:pPr>
            <w:r>
              <w:rPr>
                <w:sz w:val="18"/>
              </w:rPr>
              <w:t>accepted, needs_review, rejected</w:t>
            </w:r>
          </w:p>
        </w:tc>
      </w:tr>
      <w:tr>
        <w:tc>
          <w:tcPr>
            <w:tcW w:type="dxa" w:w="1900"/>
            <w:tcMar>
              <w:top w:w="90" w:type="dxa"/>
              <w:start w:w="120" w:type="dxa"/>
              <w:bottom w:w="90" w:type="dxa"/>
              <w:end w:w="120" w:type="dxa"/>
            </w:tcMar>
            <w:vAlign w:val="center"/>
          </w:tcPr>
          <w:p>
            <w:pPr>
              <w:spacing w:after="0" w:line="252" w:lineRule="auto"/>
            </w:pPr>
            <w:r>
              <w:rPr>
                <w:sz w:val="18"/>
              </w:rPr>
              <w:t>accepted</w:t>
            </w:r>
          </w:p>
        </w:tc>
        <w:tc>
          <w:tcPr>
            <w:tcW w:type="dxa" w:w="3550"/>
            <w:tcMar>
              <w:top w:w="90" w:type="dxa"/>
              <w:start w:w="120" w:type="dxa"/>
              <w:bottom w:w="90" w:type="dxa"/>
              <w:end w:w="120" w:type="dxa"/>
            </w:tcMar>
            <w:vAlign w:val="center"/>
          </w:tcPr>
          <w:p>
            <w:pPr>
              <w:spacing w:after="0" w:line="252" w:lineRule="auto"/>
            </w:pPr>
            <w:r>
              <w:rPr>
                <w:sz w:val="18"/>
              </w:rPr>
              <w:t>The event may be appraised and stored as immutable evidence.</w:t>
            </w:r>
          </w:p>
        </w:tc>
        <w:tc>
          <w:tcPr>
            <w:tcW w:type="dxa" w:w="3910"/>
            <w:tcMar>
              <w:top w:w="90" w:type="dxa"/>
              <w:start w:w="120" w:type="dxa"/>
              <w:bottom w:w="90" w:type="dxa"/>
              <w:end w:w="120" w:type="dxa"/>
            </w:tcMar>
            <w:vAlign w:val="center"/>
          </w:tcPr>
          <w:p>
            <w:pPr>
              <w:spacing w:after="0" w:line="252" w:lineRule="auto"/>
            </w:pPr>
            <w:r>
              <w:rPr>
                <w:sz w:val="18"/>
              </w:rPr>
              <w:t>superseded_by_correction</w:t>
            </w:r>
          </w:p>
        </w:tc>
      </w:tr>
      <w:tr>
        <w:tc>
          <w:tcPr>
            <w:tcW w:type="dxa" w:w="1900"/>
            <w:tcMar>
              <w:top w:w="90" w:type="dxa"/>
              <w:start w:w="120" w:type="dxa"/>
              <w:bottom w:w="90" w:type="dxa"/>
              <w:end w:w="120" w:type="dxa"/>
            </w:tcMar>
            <w:vAlign w:val="center"/>
          </w:tcPr>
          <w:p>
            <w:pPr>
              <w:spacing w:after="0" w:line="252" w:lineRule="auto"/>
            </w:pPr>
            <w:r>
              <w:rPr>
                <w:sz w:val="18"/>
              </w:rPr>
              <w:t>needs_review</w:t>
            </w:r>
          </w:p>
        </w:tc>
        <w:tc>
          <w:tcPr>
            <w:tcW w:type="dxa" w:w="3550"/>
            <w:tcMar>
              <w:top w:w="90" w:type="dxa"/>
              <w:start w:w="120" w:type="dxa"/>
              <w:bottom w:w="90" w:type="dxa"/>
              <w:end w:w="120" w:type="dxa"/>
            </w:tcMar>
            <w:vAlign w:val="center"/>
          </w:tcPr>
          <w:p>
            <w:pPr>
              <w:spacing w:after="0" w:line="252" w:lineRule="auto"/>
            </w:pPr>
            <w:r>
              <w:rPr>
                <w:sz w:val="18"/>
              </w:rPr>
              <w:t>Required context or confidence is missing for state mutation.</w:t>
            </w:r>
          </w:p>
        </w:tc>
        <w:tc>
          <w:tcPr>
            <w:tcW w:type="dxa" w:w="3910"/>
            <w:tcMar>
              <w:top w:w="90" w:type="dxa"/>
              <w:start w:w="120" w:type="dxa"/>
              <w:bottom w:w="90" w:type="dxa"/>
              <w:end w:w="120" w:type="dxa"/>
            </w:tcMar>
            <w:vAlign w:val="center"/>
          </w:tcPr>
          <w:p>
            <w:pPr>
              <w:spacing w:after="0" w:line="252" w:lineRule="auto"/>
            </w:pPr>
            <w:r>
              <w:rPr>
                <w:sz w:val="18"/>
              </w:rPr>
              <w:t>accepted, rejected</w:t>
            </w:r>
          </w:p>
        </w:tc>
      </w:tr>
      <w:tr>
        <w:tc>
          <w:tcPr>
            <w:tcW w:type="dxa" w:w="1900"/>
            <w:tcMar>
              <w:top w:w="90" w:type="dxa"/>
              <w:start w:w="120" w:type="dxa"/>
              <w:bottom w:w="90" w:type="dxa"/>
              <w:end w:w="120" w:type="dxa"/>
            </w:tcMar>
            <w:vAlign w:val="center"/>
          </w:tcPr>
          <w:p>
            <w:pPr>
              <w:spacing w:after="0" w:line="252" w:lineRule="auto"/>
            </w:pPr>
            <w:r>
              <w:rPr>
                <w:sz w:val="18"/>
              </w:rPr>
              <w:t>rejected</w:t>
            </w:r>
          </w:p>
        </w:tc>
        <w:tc>
          <w:tcPr>
            <w:tcW w:type="dxa" w:w="3550"/>
            <w:tcMar>
              <w:top w:w="90" w:type="dxa"/>
              <w:start w:w="120" w:type="dxa"/>
              <w:bottom w:w="90" w:type="dxa"/>
              <w:end w:w="120" w:type="dxa"/>
            </w:tcMar>
            <w:vAlign w:val="center"/>
          </w:tcPr>
          <w:p>
            <w:pPr>
              <w:spacing w:after="0" w:line="252" w:lineRule="auto"/>
            </w:pPr>
            <w:r>
              <w:rPr>
                <w:sz w:val="18"/>
              </w:rPr>
              <w:t>The event is stored only as an invalid input trace, if policy permits.</w:t>
            </w:r>
          </w:p>
        </w:tc>
        <w:tc>
          <w:tcPr>
            <w:tcW w:type="dxa" w:w="3910"/>
            <w:tcMar>
              <w:top w:w="90" w:type="dxa"/>
              <w:start w:w="120" w:type="dxa"/>
              <w:bottom w:w="90" w:type="dxa"/>
              <w:end w:w="120" w:type="dxa"/>
            </w:tcMar>
            <w:vAlign w:val="center"/>
          </w:tcPr>
          <w:p>
            <w:pPr>
              <w:spacing w:after="0" w:line="252" w:lineRule="auto"/>
            </w:pPr>
            <w:r>
              <w:rPr>
                <w:sz w:val="18"/>
              </w:rPr>
              <w:t>none</w:t>
            </w:r>
          </w:p>
        </w:tc>
      </w:tr>
      <w:tr>
        <w:tc>
          <w:tcPr>
            <w:tcW w:type="dxa" w:w="1900"/>
            <w:tcMar>
              <w:top w:w="90" w:type="dxa"/>
              <w:start w:w="120" w:type="dxa"/>
              <w:bottom w:w="90" w:type="dxa"/>
              <w:end w:w="120" w:type="dxa"/>
            </w:tcMar>
            <w:vAlign w:val="center"/>
          </w:tcPr>
          <w:p>
            <w:pPr>
              <w:spacing w:after="0" w:line="252" w:lineRule="auto"/>
            </w:pPr>
            <w:r>
              <w:rPr>
                <w:sz w:val="18"/>
              </w:rPr>
              <w:t>superseded_by_correction</w:t>
            </w:r>
          </w:p>
        </w:tc>
        <w:tc>
          <w:tcPr>
            <w:tcW w:type="dxa" w:w="3550"/>
            <w:tcMar>
              <w:top w:w="90" w:type="dxa"/>
              <w:start w:w="120" w:type="dxa"/>
              <w:bottom w:w="90" w:type="dxa"/>
              <w:end w:w="120" w:type="dxa"/>
            </w:tcMar>
            <w:vAlign w:val="center"/>
          </w:tcPr>
          <w:p>
            <w:pPr>
              <w:spacing w:after="0" w:line="252" w:lineRule="auto"/>
            </w:pPr>
            <w:r>
              <w:rPr>
                <w:sz w:val="18"/>
              </w:rPr>
              <w:t>A later correction changes interpretation but not the original record.</w:t>
            </w:r>
          </w:p>
        </w:tc>
        <w:tc>
          <w:tcPr>
            <w:tcW w:type="dxa" w:w="3910"/>
            <w:tcMar>
              <w:top w:w="90" w:type="dxa"/>
              <w:start w:w="120" w:type="dxa"/>
              <w:bottom w:w="90" w:type="dxa"/>
              <w:end w:w="120" w:type="dxa"/>
            </w:tcMar>
            <w:vAlign w:val="center"/>
          </w:tcPr>
          <w:p>
            <w:pPr>
              <w:spacing w:after="0" w:line="252" w:lineRule="auto"/>
            </w:pPr>
            <w:r>
              <w:rPr>
                <w:sz w:val="18"/>
              </w:rPr>
              <w:t>none</w:t>
            </w:r>
          </w:p>
        </w:tc>
      </w:tr>
    </w:tbl>
    <w:p>
      <w:pPr>
        <w:spacing w:after="0"/>
        <w:widowControl/>
      </w:pPr>
    </w:p>
    <w:p>
      <w:pPr>
        <w:pStyle w:val="Heading1"/>
        <w:widowControl/>
      </w:pPr>
      <w:r>
        <w:t>4. Core identifiers and envelopes</w:t>
      </w:r>
    </w:p>
    <w:tbl>
      <w:tblPr>
        <w:tblStyle w:val="TableGrid"/>
        <w:tblW w:type="dxa" w:w="9360"/>
        <w:jc w:val="center"/>
        <w:tblLayout w:type="fixed"/>
        <w:tblLook w:firstColumn="1" w:firstRow="1" w:lastColumn="0" w:lastRow="0" w:noHBand="0" w:noVBand="1" w:val="04A0"/>
        <w:tblInd w:w="120" w:type="dxa"/>
      </w:tblPr>
      <w:tblGrid>
        <w:gridCol w:w="2100"/>
        <w:gridCol w:w="2000"/>
        <w:gridCol w:w="5260"/>
      </w:tblGrid>
      <w:tr>
        <w:trPr>
          <w:tblHeader w:val="true"/>
        </w:trPr>
        <w:tc>
          <w:tcPr>
            <w:tcW w:type="dxa" w:w="2100"/>
            <w:shd w:fill="E8EEF5"/>
            <w:tcMar>
              <w:top w:w="90" w:type="dxa"/>
              <w:start w:w="120" w:type="dxa"/>
              <w:bottom w:w="90" w:type="dxa"/>
              <w:end w:w="120" w:type="dxa"/>
            </w:tcMar>
            <w:vAlign w:val="center"/>
          </w:tcPr>
          <w:p>
            <w:pPr>
              <w:spacing w:after="0"/>
            </w:pPr>
            <w:r>
              <w:rPr>
                <w:b/>
                <w:color w:val="17365D"/>
                <w:sz w:val="18"/>
              </w:rPr>
              <w:t>Field</w:t>
            </w:r>
          </w:p>
        </w:tc>
        <w:tc>
          <w:tcPr>
            <w:tcW w:type="dxa" w:w="2000"/>
            <w:shd w:fill="E8EEF5"/>
            <w:tcMar>
              <w:top w:w="90" w:type="dxa"/>
              <w:start w:w="120" w:type="dxa"/>
              <w:bottom w:w="90" w:type="dxa"/>
              <w:end w:w="120" w:type="dxa"/>
            </w:tcMar>
            <w:vAlign w:val="center"/>
          </w:tcPr>
          <w:p>
            <w:pPr>
              <w:spacing w:after="0"/>
            </w:pPr>
            <w:r>
              <w:rPr>
                <w:b/>
                <w:color w:val="17365D"/>
                <w:sz w:val="18"/>
              </w:rPr>
              <w:t>Type</w:t>
            </w:r>
          </w:p>
        </w:tc>
        <w:tc>
          <w:tcPr>
            <w:tcW w:type="dxa" w:w="5260"/>
            <w:shd w:fill="E8EEF5"/>
            <w:tcMar>
              <w:top w:w="90" w:type="dxa"/>
              <w:start w:w="120" w:type="dxa"/>
              <w:bottom w:w="90" w:type="dxa"/>
              <w:end w:w="120" w:type="dxa"/>
            </w:tcMar>
            <w:vAlign w:val="center"/>
          </w:tcPr>
          <w:p>
            <w:pPr>
              <w:spacing w:after="0"/>
            </w:pPr>
            <w:r>
              <w:rPr>
                <w:b/>
                <w:color w:val="17365D"/>
                <w:sz w:val="18"/>
              </w:rPr>
              <w:t>Requirement</w:t>
            </w:r>
          </w:p>
        </w:tc>
      </w:tr>
      <w:tr>
        <w:tc>
          <w:tcPr>
            <w:tcW w:type="dxa" w:w="2100"/>
            <w:tcMar>
              <w:top w:w="90" w:type="dxa"/>
              <w:start w:w="120" w:type="dxa"/>
              <w:bottom w:w="90" w:type="dxa"/>
              <w:end w:w="120" w:type="dxa"/>
            </w:tcMar>
            <w:vAlign w:val="center"/>
          </w:tcPr>
          <w:p>
            <w:pPr>
              <w:spacing w:after="0" w:line="252" w:lineRule="auto"/>
            </w:pPr>
            <w:r>
              <w:rPr>
                <w:sz w:val="18"/>
              </w:rPr>
              <w:t>event_id</w:t>
            </w:r>
          </w:p>
        </w:tc>
        <w:tc>
          <w:tcPr>
            <w:tcW w:type="dxa" w:w="2000"/>
            <w:tcMar>
              <w:top w:w="90" w:type="dxa"/>
              <w:start w:w="120" w:type="dxa"/>
              <w:bottom w:w="90" w:type="dxa"/>
              <w:end w:w="120" w:type="dxa"/>
            </w:tcMar>
            <w:vAlign w:val="center"/>
          </w:tcPr>
          <w:p>
            <w:pPr>
              <w:spacing w:after="0" w:line="252" w:lineRule="auto"/>
            </w:pPr>
            <w:r>
              <w:rPr>
                <w:sz w:val="18"/>
              </w:rPr>
              <w:t>string</w:t>
            </w:r>
          </w:p>
        </w:tc>
        <w:tc>
          <w:tcPr>
            <w:tcW w:type="dxa" w:w="5260"/>
            <w:tcMar>
              <w:top w:w="90" w:type="dxa"/>
              <w:start w:w="120" w:type="dxa"/>
              <w:bottom w:w="90" w:type="dxa"/>
              <w:end w:w="120" w:type="dxa"/>
            </w:tcMar>
            <w:vAlign w:val="center"/>
          </w:tcPr>
          <w:p>
            <w:pPr>
              <w:spacing w:after="0" w:line="252" w:lineRule="auto"/>
            </w:pPr>
            <w:r>
              <w:rPr>
                <w:sz w:val="18"/>
              </w:rPr>
              <w:t>Globally unique within workspace; stable idempotency key.</w:t>
            </w:r>
          </w:p>
        </w:tc>
      </w:tr>
      <w:tr>
        <w:tc>
          <w:tcPr>
            <w:tcW w:type="dxa" w:w="2100"/>
            <w:tcMar>
              <w:top w:w="90" w:type="dxa"/>
              <w:start w:w="120" w:type="dxa"/>
              <w:bottom w:w="90" w:type="dxa"/>
              <w:end w:w="120" w:type="dxa"/>
            </w:tcMar>
            <w:vAlign w:val="center"/>
          </w:tcPr>
          <w:p>
            <w:pPr>
              <w:spacing w:after="0" w:line="252" w:lineRule="auto"/>
            </w:pPr>
            <w:r>
              <w:rPr>
                <w:sz w:val="18"/>
              </w:rPr>
              <w:t>agent_id</w:t>
            </w:r>
          </w:p>
        </w:tc>
        <w:tc>
          <w:tcPr>
            <w:tcW w:type="dxa" w:w="2000"/>
            <w:tcMar>
              <w:top w:w="90" w:type="dxa"/>
              <w:start w:w="120" w:type="dxa"/>
              <w:bottom w:w="90" w:type="dxa"/>
              <w:end w:w="120" w:type="dxa"/>
            </w:tcMar>
            <w:vAlign w:val="center"/>
          </w:tcPr>
          <w:p>
            <w:pPr>
              <w:spacing w:after="0" w:line="252" w:lineRule="auto"/>
            </w:pPr>
            <w:r>
              <w:rPr>
                <w:sz w:val="18"/>
              </w:rPr>
              <w:t>string</w:t>
            </w:r>
          </w:p>
        </w:tc>
        <w:tc>
          <w:tcPr>
            <w:tcW w:type="dxa" w:w="5260"/>
            <w:tcMar>
              <w:top w:w="90" w:type="dxa"/>
              <w:start w:w="120" w:type="dxa"/>
              <w:bottom w:w="90" w:type="dxa"/>
              <w:end w:w="120" w:type="dxa"/>
            </w:tcMar>
            <w:vAlign w:val="center"/>
          </w:tcPr>
          <w:p>
            <w:pPr>
              <w:spacing w:after="0" w:line="252" w:lineRule="auto"/>
            </w:pPr>
            <w:r>
              <w:rPr>
                <w:sz w:val="18"/>
              </w:rPr>
              <w:t>Required; state isolation boundary.</w:t>
            </w:r>
          </w:p>
        </w:tc>
      </w:tr>
      <w:tr>
        <w:tc>
          <w:tcPr>
            <w:tcW w:type="dxa" w:w="2100"/>
            <w:tcMar>
              <w:top w:w="90" w:type="dxa"/>
              <w:start w:w="120" w:type="dxa"/>
              <w:bottom w:w="90" w:type="dxa"/>
              <w:end w:w="120" w:type="dxa"/>
            </w:tcMar>
            <w:vAlign w:val="center"/>
          </w:tcPr>
          <w:p>
            <w:pPr>
              <w:spacing w:after="0" w:line="252" w:lineRule="auto"/>
            </w:pPr>
            <w:r>
              <w:rPr>
                <w:sz w:val="18"/>
              </w:rPr>
              <w:t>session_id</w:t>
            </w:r>
          </w:p>
        </w:tc>
        <w:tc>
          <w:tcPr>
            <w:tcW w:type="dxa" w:w="2000"/>
            <w:tcMar>
              <w:top w:w="90" w:type="dxa"/>
              <w:start w:w="120" w:type="dxa"/>
              <w:bottom w:w="90" w:type="dxa"/>
              <w:end w:w="120" w:type="dxa"/>
            </w:tcMar>
            <w:vAlign w:val="center"/>
          </w:tcPr>
          <w:p>
            <w:pPr>
              <w:spacing w:after="0" w:line="252" w:lineRule="auto"/>
            </w:pPr>
            <w:r>
              <w:rPr>
                <w:sz w:val="18"/>
              </w:rPr>
              <w:t>string</w:t>
            </w:r>
          </w:p>
        </w:tc>
        <w:tc>
          <w:tcPr>
            <w:tcW w:type="dxa" w:w="5260"/>
            <w:tcMar>
              <w:top w:w="90" w:type="dxa"/>
              <w:start w:w="120" w:type="dxa"/>
              <w:bottom w:w="90" w:type="dxa"/>
              <w:end w:w="120" w:type="dxa"/>
            </w:tcMar>
            <w:vAlign w:val="center"/>
          </w:tcPr>
          <w:p>
            <w:pPr>
              <w:spacing w:after="0" w:line="252" w:lineRule="auto"/>
            </w:pPr>
            <w:r>
              <w:rPr>
                <w:sz w:val="18"/>
              </w:rPr>
              <w:t>Required for conversational or experiment context.</w:t>
            </w:r>
          </w:p>
        </w:tc>
      </w:tr>
      <w:tr>
        <w:tc>
          <w:tcPr>
            <w:tcW w:type="dxa" w:w="2100"/>
            <w:tcMar>
              <w:top w:w="90" w:type="dxa"/>
              <w:start w:w="120" w:type="dxa"/>
              <w:bottom w:w="90" w:type="dxa"/>
              <w:end w:w="120" w:type="dxa"/>
            </w:tcMar>
            <w:vAlign w:val="center"/>
          </w:tcPr>
          <w:p>
            <w:pPr>
              <w:spacing w:after="0" w:line="252" w:lineRule="auto"/>
            </w:pPr>
            <w:r>
              <w:rPr>
                <w:sz w:val="18"/>
              </w:rPr>
              <w:t>episode_id</w:t>
            </w:r>
          </w:p>
        </w:tc>
        <w:tc>
          <w:tcPr>
            <w:tcW w:type="dxa" w:w="2000"/>
            <w:tcMar>
              <w:top w:w="90" w:type="dxa"/>
              <w:start w:w="120" w:type="dxa"/>
              <w:bottom w:w="90" w:type="dxa"/>
              <w:end w:w="120" w:type="dxa"/>
            </w:tcMar>
            <w:vAlign w:val="center"/>
          </w:tcPr>
          <w:p>
            <w:pPr>
              <w:spacing w:after="0" w:line="252" w:lineRule="auto"/>
            </w:pPr>
            <w:r>
              <w:rPr>
                <w:sz w:val="18"/>
              </w:rPr>
              <w:t>string|null</w:t>
            </w:r>
          </w:p>
        </w:tc>
        <w:tc>
          <w:tcPr>
            <w:tcW w:type="dxa" w:w="5260"/>
            <w:tcMar>
              <w:top w:w="90" w:type="dxa"/>
              <w:start w:w="120" w:type="dxa"/>
              <w:bottom w:w="90" w:type="dxa"/>
              <w:end w:w="120" w:type="dxa"/>
            </w:tcMar>
            <w:vAlign w:val="center"/>
          </w:tcPr>
          <w:p>
            <w:pPr>
              <w:spacing w:after="0" w:line="252" w:lineRule="auto"/>
            </w:pPr>
            <w:r>
              <w:rPr>
                <w:sz w:val="18"/>
              </w:rPr>
              <w:t>Created or attached by episode service.</w:t>
            </w:r>
          </w:p>
        </w:tc>
      </w:tr>
      <w:tr>
        <w:tc>
          <w:tcPr>
            <w:tcW w:type="dxa" w:w="2100"/>
            <w:tcMar>
              <w:top w:w="90" w:type="dxa"/>
              <w:start w:w="120" w:type="dxa"/>
              <w:bottom w:w="90" w:type="dxa"/>
              <w:end w:w="120" w:type="dxa"/>
            </w:tcMar>
            <w:vAlign w:val="center"/>
          </w:tcPr>
          <w:p>
            <w:pPr>
              <w:spacing w:after="0" w:line="252" w:lineRule="auto"/>
            </w:pPr>
            <w:r>
              <w:rPr>
                <w:sz w:val="18"/>
              </w:rPr>
              <w:t>sequence</w:t>
            </w:r>
          </w:p>
        </w:tc>
        <w:tc>
          <w:tcPr>
            <w:tcW w:type="dxa" w:w="2000"/>
            <w:tcMar>
              <w:top w:w="90" w:type="dxa"/>
              <w:start w:w="120" w:type="dxa"/>
              <w:bottom w:w="90" w:type="dxa"/>
              <w:end w:w="120" w:type="dxa"/>
            </w:tcMar>
            <w:vAlign w:val="center"/>
          </w:tcPr>
          <w:p>
            <w:pPr>
              <w:spacing w:after="0" w:line="252" w:lineRule="auto"/>
            </w:pPr>
            <w:r>
              <w:rPr>
                <w:sz w:val="18"/>
              </w:rPr>
              <w:t>integer</w:t>
            </w:r>
          </w:p>
        </w:tc>
        <w:tc>
          <w:tcPr>
            <w:tcW w:type="dxa" w:w="5260"/>
            <w:tcMar>
              <w:top w:w="90" w:type="dxa"/>
              <w:start w:w="120" w:type="dxa"/>
              <w:bottom w:w="90" w:type="dxa"/>
              <w:end w:w="120" w:type="dxa"/>
            </w:tcMar>
            <w:vAlign w:val="center"/>
          </w:tcPr>
          <w:p>
            <w:pPr>
              <w:spacing w:after="0" w:line="252" w:lineRule="auto"/>
            </w:pPr>
            <w:r>
              <w:rPr>
                <w:sz w:val="18"/>
              </w:rPr>
              <w:t>Monotonic per agent for accepted events.</w:t>
            </w:r>
          </w:p>
        </w:tc>
      </w:tr>
      <w:tr>
        <w:tc>
          <w:tcPr>
            <w:tcW w:type="dxa" w:w="2100"/>
            <w:tcMar>
              <w:top w:w="90" w:type="dxa"/>
              <w:start w:w="120" w:type="dxa"/>
              <w:bottom w:w="90" w:type="dxa"/>
              <w:end w:w="120" w:type="dxa"/>
            </w:tcMar>
            <w:vAlign w:val="center"/>
          </w:tcPr>
          <w:p>
            <w:pPr>
              <w:spacing w:after="0" w:line="252" w:lineRule="auto"/>
            </w:pPr>
            <w:r>
              <w:rPr>
                <w:sz w:val="18"/>
              </w:rPr>
              <w:t>schema_version</w:t>
            </w:r>
          </w:p>
        </w:tc>
        <w:tc>
          <w:tcPr>
            <w:tcW w:type="dxa" w:w="2000"/>
            <w:tcMar>
              <w:top w:w="90" w:type="dxa"/>
              <w:start w:w="120" w:type="dxa"/>
              <w:bottom w:w="90" w:type="dxa"/>
              <w:end w:w="120" w:type="dxa"/>
            </w:tcMar>
            <w:vAlign w:val="center"/>
          </w:tcPr>
          <w:p>
            <w:pPr>
              <w:spacing w:after="0" w:line="252" w:lineRule="auto"/>
            </w:pPr>
            <w:r>
              <w:rPr>
                <w:sz w:val="18"/>
              </w:rPr>
              <w:t>semver</w:t>
            </w:r>
          </w:p>
        </w:tc>
        <w:tc>
          <w:tcPr>
            <w:tcW w:type="dxa" w:w="5260"/>
            <w:tcMar>
              <w:top w:w="90" w:type="dxa"/>
              <w:start w:w="120" w:type="dxa"/>
              <w:bottom w:w="90" w:type="dxa"/>
              <w:end w:w="120" w:type="dxa"/>
            </w:tcMar>
            <w:vAlign w:val="center"/>
          </w:tcPr>
          <w:p>
            <w:pPr>
              <w:spacing w:after="0" w:line="252" w:lineRule="auto"/>
            </w:pPr>
            <w:r>
              <w:rPr>
                <w:sz w:val="18"/>
              </w:rPr>
              <w:t>Required on every artifact.</w:t>
            </w:r>
          </w:p>
        </w:tc>
      </w:tr>
      <w:tr>
        <w:tc>
          <w:tcPr>
            <w:tcW w:type="dxa" w:w="2100"/>
            <w:tcMar>
              <w:top w:w="90" w:type="dxa"/>
              <w:start w:w="120" w:type="dxa"/>
              <w:bottom w:w="90" w:type="dxa"/>
              <w:end w:w="120" w:type="dxa"/>
            </w:tcMar>
            <w:vAlign w:val="center"/>
          </w:tcPr>
          <w:p>
            <w:pPr>
              <w:spacing w:after="0" w:line="252" w:lineRule="auto"/>
            </w:pPr>
            <w:r>
              <w:rPr>
                <w:sz w:val="18"/>
              </w:rPr>
              <w:t>profile_version</w:t>
            </w:r>
          </w:p>
        </w:tc>
        <w:tc>
          <w:tcPr>
            <w:tcW w:type="dxa" w:w="2000"/>
            <w:tcMar>
              <w:top w:w="90" w:type="dxa"/>
              <w:start w:w="120" w:type="dxa"/>
              <w:bottom w:w="90" w:type="dxa"/>
              <w:end w:w="120" w:type="dxa"/>
            </w:tcMar>
            <w:vAlign w:val="center"/>
          </w:tcPr>
          <w:p>
            <w:pPr>
              <w:spacing w:after="0" w:line="252" w:lineRule="auto"/>
            </w:pPr>
            <w:r>
              <w:rPr>
                <w:sz w:val="18"/>
              </w:rPr>
              <w:t>semver</w:t>
            </w:r>
          </w:p>
        </w:tc>
        <w:tc>
          <w:tcPr>
            <w:tcW w:type="dxa" w:w="5260"/>
            <w:tcMar>
              <w:top w:w="90" w:type="dxa"/>
              <w:start w:w="120" w:type="dxa"/>
              <w:bottom w:w="90" w:type="dxa"/>
              <w:end w:w="120" w:type="dxa"/>
            </w:tcMar>
            <w:vAlign w:val="center"/>
          </w:tcPr>
          <w:p>
            <w:pPr>
              <w:spacing w:after="0" w:line="252" w:lineRule="auto"/>
            </w:pPr>
            <w:r>
              <w:rPr>
                <w:sz w:val="18"/>
              </w:rPr>
              <w:t>Affective profile used for interpretation.</w:t>
            </w:r>
          </w:p>
        </w:tc>
      </w:tr>
      <w:tr>
        <w:tc>
          <w:tcPr>
            <w:tcW w:type="dxa" w:w="2100"/>
            <w:tcMar>
              <w:top w:w="90" w:type="dxa"/>
              <w:start w:w="120" w:type="dxa"/>
              <w:bottom w:w="90" w:type="dxa"/>
              <w:end w:w="120" w:type="dxa"/>
            </w:tcMar>
            <w:vAlign w:val="center"/>
          </w:tcPr>
          <w:p>
            <w:pPr>
              <w:spacing w:after="0" w:line="252" w:lineRule="auto"/>
            </w:pPr>
            <w:r>
              <w:rPr>
                <w:sz w:val="18"/>
              </w:rPr>
              <w:t>created_at</w:t>
            </w:r>
          </w:p>
        </w:tc>
        <w:tc>
          <w:tcPr>
            <w:tcW w:type="dxa" w:w="2000"/>
            <w:tcMar>
              <w:top w:w="90" w:type="dxa"/>
              <w:start w:w="120" w:type="dxa"/>
              <w:bottom w:w="90" w:type="dxa"/>
              <w:end w:w="120" w:type="dxa"/>
            </w:tcMar>
            <w:vAlign w:val="center"/>
          </w:tcPr>
          <w:p>
            <w:pPr>
              <w:spacing w:after="0" w:line="252" w:lineRule="auto"/>
            </w:pPr>
            <w:r>
              <w:rPr>
                <w:sz w:val="18"/>
              </w:rPr>
              <w:t>timestamp</w:t>
            </w:r>
          </w:p>
        </w:tc>
        <w:tc>
          <w:tcPr>
            <w:tcW w:type="dxa" w:w="5260"/>
            <w:tcMar>
              <w:top w:w="90" w:type="dxa"/>
              <w:start w:w="120" w:type="dxa"/>
              <w:bottom w:w="90" w:type="dxa"/>
              <w:end w:w="120" w:type="dxa"/>
            </w:tcMar>
            <w:vAlign w:val="center"/>
          </w:tcPr>
          <w:p>
            <w:pPr>
              <w:spacing w:after="0" w:line="252" w:lineRule="auto"/>
            </w:pPr>
            <w:r>
              <w:rPr>
                <w:sz w:val="18"/>
              </w:rPr>
              <w:t>Capture time from trusted clock where available.</w:t>
            </w:r>
          </w:p>
        </w:tc>
      </w:tr>
      <w:tr>
        <w:tc>
          <w:tcPr>
            <w:tcW w:type="dxa" w:w="2100"/>
            <w:tcMar>
              <w:top w:w="90" w:type="dxa"/>
              <w:start w:w="120" w:type="dxa"/>
              <w:bottom w:w="90" w:type="dxa"/>
              <w:end w:w="120" w:type="dxa"/>
            </w:tcMar>
            <w:vAlign w:val="center"/>
          </w:tcPr>
          <w:p>
            <w:pPr>
              <w:spacing w:after="0" w:line="252" w:lineRule="auto"/>
            </w:pPr>
            <w:r>
              <w:rPr>
                <w:sz w:val="18"/>
              </w:rPr>
              <w:t>effective_at</w:t>
            </w:r>
          </w:p>
        </w:tc>
        <w:tc>
          <w:tcPr>
            <w:tcW w:type="dxa" w:w="2000"/>
            <w:tcMar>
              <w:top w:w="90" w:type="dxa"/>
              <w:start w:w="120" w:type="dxa"/>
              <w:bottom w:w="90" w:type="dxa"/>
              <w:end w:w="120" w:type="dxa"/>
            </w:tcMar>
            <w:vAlign w:val="center"/>
          </w:tcPr>
          <w:p>
            <w:pPr>
              <w:spacing w:after="0" w:line="252" w:lineRule="auto"/>
            </w:pPr>
            <w:r>
              <w:rPr>
                <w:sz w:val="18"/>
              </w:rPr>
              <w:t>timestamp</w:t>
            </w:r>
          </w:p>
        </w:tc>
        <w:tc>
          <w:tcPr>
            <w:tcW w:type="dxa" w:w="5260"/>
            <w:tcMar>
              <w:top w:w="90" w:type="dxa"/>
              <w:start w:w="120" w:type="dxa"/>
              <w:bottom w:w="90" w:type="dxa"/>
              <w:end w:w="120" w:type="dxa"/>
            </w:tcMar>
            <w:vAlign w:val="center"/>
          </w:tcPr>
          <w:p>
            <w:pPr>
              <w:spacing w:after="0" w:line="252" w:lineRule="auto"/>
            </w:pPr>
            <w:r>
              <w:rPr>
                <w:sz w:val="18"/>
              </w:rPr>
              <w:t>When the represented event occurred, if different.</w:t>
            </w:r>
          </w:p>
        </w:tc>
      </w:tr>
      <w:tr>
        <w:tc>
          <w:tcPr>
            <w:tcW w:type="dxa" w:w="2100"/>
            <w:tcMar>
              <w:top w:w="90" w:type="dxa"/>
              <w:start w:w="120" w:type="dxa"/>
              <w:bottom w:w="90" w:type="dxa"/>
              <w:end w:w="120" w:type="dxa"/>
            </w:tcMar>
            <w:vAlign w:val="center"/>
          </w:tcPr>
          <w:p>
            <w:pPr>
              <w:spacing w:after="0" w:line="252" w:lineRule="auto"/>
            </w:pPr>
            <w:r>
              <w:rPr>
                <w:sz w:val="18"/>
              </w:rPr>
              <w:t>correlation_id</w:t>
            </w:r>
          </w:p>
        </w:tc>
        <w:tc>
          <w:tcPr>
            <w:tcW w:type="dxa" w:w="2000"/>
            <w:tcMar>
              <w:top w:w="90" w:type="dxa"/>
              <w:start w:w="120" w:type="dxa"/>
              <w:bottom w:w="90" w:type="dxa"/>
              <w:end w:w="120" w:type="dxa"/>
            </w:tcMar>
            <w:vAlign w:val="center"/>
          </w:tcPr>
          <w:p>
            <w:pPr>
              <w:spacing w:after="0" w:line="252" w:lineRule="auto"/>
            </w:pPr>
            <w:r>
              <w:rPr>
                <w:sz w:val="18"/>
              </w:rPr>
              <w:t>string</w:t>
            </w:r>
          </w:p>
        </w:tc>
        <w:tc>
          <w:tcPr>
            <w:tcW w:type="dxa" w:w="5260"/>
            <w:tcMar>
              <w:top w:w="90" w:type="dxa"/>
              <w:start w:w="120" w:type="dxa"/>
              <w:bottom w:w="90" w:type="dxa"/>
              <w:end w:w="120" w:type="dxa"/>
            </w:tcMar>
            <w:vAlign w:val="center"/>
          </w:tcPr>
          <w:p>
            <w:pPr>
              <w:spacing w:after="0" w:line="252" w:lineRule="auto"/>
            </w:pPr>
            <w:r>
              <w:rPr>
                <w:sz w:val="18"/>
              </w:rPr>
              <w:t>Links user turn, tool call, event, appraisal, and action.</w:t>
            </w:r>
          </w:p>
        </w:tc>
      </w:tr>
    </w:tbl>
    <w:p>
      <w:pPr>
        <w:spacing w:after="0"/>
        <w:widowControl/>
      </w:pPr>
    </w:p>
    <w:p>
      <w:pPr>
        <w:pStyle w:val="Heading2"/>
        <w:widowControl/>
      </w:pPr>
      <w:r>
        <w:t>4.1 Envelope example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6"/>
              </w:rPr>
              <w:t>{</w:t>
            </w:r>
          </w:p>
          <w:p>
            <w:pPr>
              <w:spacing w:after="0"/>
            </w:pPr>
            <w:r>
              <w:rPr>
                <w:rFonts w:ascii="Consolas" w:hAnsi="Consolas"/>
                <w:color w:val="17365D"/>
                <w:sz w:val="16"/>
              </w:rPr>
              <w:t xml:space="preserve">  "schema_version": "manyu.event.v0.1",</w:t>
            </w:r>
          </w:p>
          <w:p>
            <w:pPr>
              <w:spacing w:after="0"/>
            </w:pPr>
            <w:r>
              <w:rPr>
                <w:rFonts w:ascii="Consolas" w:hAnsi="Consolas"/>
                <w:color w:val="17365D"/>
                <w:sz w:val="16"/>
              </w:rPr>
              <w:t xml:space="preserve">  "event_id": "evt_20260709_000142",</w:t>
            </w:r>
          </w:p>
          <w:p>
            <w:pPr>
              <w:spacing w:after="0"/>
            </w:pPr>
            <w:r>
              <w:rPr>
                <w:rFonts w:ascii="Consolas" w:hAnsi="Consolas"/>
                <w:color w:val="17365D"/>
                <w:sz w:val="16"/>
              </w:rPr>
              <w:t xml:space="preserve">  "agent_id": "agent_demo",</w:t>
            </w:r>
          </w:p>
          <w:p>
            <w:pPr>
              <w:spacing w:after="0"/>
            </w:pPr>
            <w:r>
              <w:rPr>
                <w:rFonts w:ascii="Consolas" w:hAnsi="Consolas"/>
                <w:color w:val="17365D"/>
                <w:sz w:val="16"/>
              </w:rPr>
              <w:t xml:space="preserve">  "session_id": "sess_local_01",</w:t>
            </w:r>
          </w:p>
          <w:p>
            <w:pPr>
              <w:spacing w:after="0"/>
            </w:pPr>
            <w:r>
              <w:rPr>
                <w:rFonts w:ascii="Consolas" w:hAnsi="Consolas"/>
                <w:color w:val="17365D"/>
                <w:sz w:val="16"/>
              </w:rPr>
              <w:t xml:space="preserve">  "episode_id": "epi_000031",</w:t>
            </w:r>
          </w:p>
          <w:p>
            <w:pPr>
              <w:spacing w:after="0"/>
            </w:pPr>
            <w:r>
              <w:rPr>
                <w:rFonts w:ascii="Consolas" w:hAnsi="Consolas"/>
                <w:color w:val="17365D"/>
                <w:sz w:val="16"/>
              </w:rPr>
              <w:t xml:space="preserve">  "sequence": 142,</w:t>
            </w:r>
          </w:p>
          <w:p>
            <w:pPr>
              <w:spacing w:after="0"/>
            </w:pPr>
            <w:r>
              <w:rPr>
                <w:rFonts w:ascii="Consolas" w:hAnsi="Consolas"/>
                <w:color w:val="17365D"/>
                <w:sz w:val="16"/>
              </w:rPr>
              <w:t xml:space="preserve">  "created_at": "2026-07-09T15:16:08+05:30",</w:t>
            </w:r>
          </w:p>
          <w:p>
            <w:pPr>
              <w:spacing w:after="0"/>
            </w:pPr>
            <w:r>
              <w:rPr>
                <w:rFonts w:ascii="Consolas" w:hAnsi="Consolas"/>
                <w:color w:val="17365D"/>
                <w:sz w:val="16"/>
              </w:rPr>
              <w:t xml:space="preserve">  "effective_at": "2026-07-09T15:16:07+05:30",</w:t>
            </w:r>
          </w:p>
          <w:p>
            <w:pPr>
              <w:spacing w:after="0"/>
            </w:pPr>
            <w:r>
              <w:rPr>
                <w:rFonts w:ascii="Consolas" w:hAnsi="Consolas"/>
                <w:color w:val="17365D"/>
                <w:sz w:val="16"/>
              </w:rPr>
              <w:t xml:space="preserve">  "correlation_id": "turn_7f2a"</w:t>
            </w:r>
          </w:p>
          <w:p>
            <w:pPr>
              <w:spacing w:after="0"/>
            </w:pPr>
            <w:r>
              <w:rPr>
                <w:rFonts w:ascii="Consolas" w:hAnsi="Consolas"/>
                <w:color w:val="17365D"/>
                <w:sz w:val="16"/>
              </w:rPr>
              <w:t>}</w:t>
            </w:r>
          </w:p>
        </w:tc>
        <w:trPr>
          <w:tblHeader/>
        </w:trPr>
      </w:tr>
    </w:tbl>
    <w:p>
      <w:pPr>
        <w:spacing w:after="0"/>
        <w:widowControl/>
      </w:pPr>
    </w:p>
    <w:p>
      <w:pPr>
        <w:pStyle w:val="Heading1"/>
        <w:widowControl/>
      </w:pPr>
      <w:r>
        <w:t>5. Normalized event schema</w:t>
      </w:r>
    </w:p>
    <w:tbl>
      <w:tblPr>
        <w:tblStyle w:val="TableGrid"/>
        <w:tblW w:type="dxa" w:w="9360"/>
        <w:jc w:val="center"/>
        <w:tblLayout w:type="fixed"/>
        <w:tblLook w:firstColumn="1" w:firstRow="1" w:lastColumn="0" w:lastRow="0" w:noHBand="0" w:noVBand="1" w:val="04A0"/>
        <w:tblInd w:w="120" w:type="dxa"/>
      </w:tblPr>
      <w:tblGrid>
        <w:gridCol w:w="2250"/>
        <w:gridCol w:w="2100"/>
        <w:gridCol w:w="5010"/>
      </w:tblGrid>
      <w:tr>
        <w:trPr>
          <w:tblHeader w:val="true"/>
        </w:trPr>
        <w:tc>
          <w:tcPr>
            <w:tcW w:type="dxa" w:w="2250"/>
            <w:shd w:fill="E8EEF5"/>
            <w:tcMar>
              <w:top w:w="90" w:type="dxa"/>
              <w:start w:w="120" w:type="dxa"/>
              <w:bottom w:w="90" w:type="dxa"/>
              <w:end w:w="120" w:type="dxa"/>
            </w:tcMar>
            <w:vAlign w:val="center"/>
          </w:tcPr>
          <w:p>
            <w:pPr>
              <w:spacing w:after="0"/>
            </w:pPr>
            <w:r>
              <w:rPr>
                <w:b/>
                <w:color w:val="17365D"/>
                <w:sz w:val="18"/>
              </w:rPr>
              <w:t>Field</w:t>
            </w:r>
          </w:p>
        </w:tc>
        <w:tc>
          <w:tcPr>
            <w:tcW w:type="dxa" w:w="2100"/>
            <w:shd w:fill="E8EEF5"/>
            <w:tcMar>
              <w:top w:w="90" w:type="dxa"/>
              <w:start w:w="120" w:type="dxa"/>
              <w:bottom w:w="90" w:type="dxa"/>
              <w:end w:w="120" w:type="dxa"/>
            </w:tcMar>
            <w:vAlign w:val="center"/>
          </w:tcPr>
          <w:p>
            <w:pPr>
              <w:spacing w:after="0"/>
            </w:pPr>
            <w:r>
              <w:rPr>
                <w:b/>
                <w:color w:val="17365D"/>
                <w:sz w:val="18"/>
              </w:rPr>
              <w:t>Type</w:t>
            </w:r>
          </w:p>
        </w:tc>
        <w:tc>
          <w:tcPr>
            <w:tcW w:type="dxa" w:w="5010"/>
            <w:shd w:fill="E8EEF5"/>
            <w:tcMar>
              <w:top w:w="90" w:type="dxa"/>
              <w:start w:w="120" w:type="dxa"/>
              <w:bottom w:w="90" w:type="dxa"/>
              <w:end w:w="120" w:type="dxa"/>
            </w:tcMar>
            <w:vAlign w:val="center"/>
          </w:tcPr>
          <w:p>
            <w:pPr>
              <w:spacing w:after="0"/>
            </w:pPr>
            <w:r>
              <w:rPr>
                <w:b/>
                <w:color w:val="17365D"/>
                <w:sz w:val="18"/>
              </w:rPr>
              <w:t>Notes</w:t>
            </w:r>
          </w:p>
        </w:tc>
      </w:tr>
      <w:tr>
        <w:tc>
          <w:tcPr>
            <w:tcW w:type="dxa" w:w="2250"/>
            <w:tcMar>
              <w:top w:w="90" w:type="dxa"/>
              <w:start w:w="120" w:type="dxa"/>
              <w:bottom w:w="90" w:type="dxa"/>
              <w:end w:w="120" w:type="dxa"/>
            </w:tcMar>
            <w:vAlign w:val="center"/>
          </w:tcPr>
          <w:p>
            <w:pPr>
              <w:spacing w:after="0" w:line="252" w:lineRule="auto"/>
            </w:pPr>
            <w:r>
              <w:rPr>
                <w:sz w:val="18"/>
              </w:rPr>
              <w:t>event_type</w:t>
            </w:r>
          </w:p>
        </w:tc>
        <w:tc>
          <w:tcPr>
            <w:tcW w:type="dxa" w:w="2100"/>
            <w:tcMar>
              <w:top w:w="90" w:type="dxa"/>
              <w:start w:w="120" w:type="dxa"/>
              <w:bottom w:w="90" w:type="dxa"/>
              <w:end w:w="120" w:type="dxa"/>
            </w:tcMar>
            <w:vAlign w:val="center"/>
          </w:tcPr>
          <w:p>
            <w:pPr>
              <w:spacing w:after="0" w:line="252" w:lineRule="auto"/>
            </w:pPr>
            <w:r>
              <w:rPr>
                <w:sz w:val="18"/>
              </w:rPr>
              <w:t>enum</w:t>
            </w:r>
          </w:p>
        </w:tc>
        <w:tc>
          <w:tcPr>
            <w:tcW w:type="dxa" w:w="5010"/>
            <w:tcMar>
              <w:top w:w="90" w:type="dxa"/>
              <w:start w:w="120" w:type="dxa"/>
              <w:bottom w:w="90" w:type="dxa"/>
              <w:end w:w="120" w:type="dxa"/>
            </w:tcMar>
            <w:vAlign w:val="center"/>
          </w:tcPr>
          <w:p>
            <w:pPr>
              <w:spacing w:after="0" w:line="252" w:lineRule="auto"/>
            </w:pPr>
            <w:r>
              <w:rPr>
                <w:sz w:val="18"/>
              </w:rPr>
              <w:t>One of observation, user_message, agent_action, tool_result, social_feedback, goal_progress, goal_obstruction, correction, outcome, memory_recall, system_signal.</w:t>
            </w:r>
          </w:p>
        </w:tc>
      </w:tr>
      <w:tr>
        <w:tc>
          <w:tcPr>
            <w:tcW w:type="dxa" w:w="2250"/>
            <w:tcMar>
              <w:top w:w="90" w:type="dxa"/>
              <w:start w:w="120" w:type="dxa"/>
              <w:bottom w:w="90" w:type="dxa"/>
              <w:end w:w="120" w:type="dxa"/>
            </w:tcMar>
            <w:vAlign w:val="center"/>
          </w:tcPr>
          <w:p>
            <w:pPr>
              <w:spacing w:after="0" w:line="252" w:lineRule="auto"/>
            </w:pPr>
            <w:r>
              <w:rPr>
                <w:sz w:val="18"/>
              </w:rPr>
              <w:t>summary</w:t>
            </w:r>
          </w:p>
        </w:tc>
        <w:tc>
          <w:tcPr>
            <w:tcW w:type="dxa" w:w="2100"/>
            <w:tcMar>
              <w:top w:w="90" w:type="dxa"/>
              <w:start w:w="120" w:type="dxa"/>
              <w:bottom w:w="90" w:type="dxa"/>
              <w:end w:w="120" w:type="dxa"/>
            </w:tcMar>
            <w:vAlign w:val="center"/>
          </w:tcPr>
          <w:p>
            <w:pPr>
              <w:spacing w:after="0" w:line="252" w:lineRule="auto"/>
            </w:pPr>
            <w:r>
              <w:rPr>
                <w:sz w:val="18"/>
              </w:rPr>
              <w:t>string</w:t>
            </w:r>
          </w:p>
        </w:tc>
        <w:tc>
          <w:tcPr>
            <w:tcW w:type="dxa" w:w="5010"/>
            <w:tcMar>
              <w:top w:w="90" w:type="dxa"/>
              <w:start w:w="120" w:type="dxa"/>
              <w:bottom w:w="90" w:type="dxa"/>
              <w:end w:w="120" w:type="dxa"/>
            </w:tcMar>
            <w:vAlign w:val="center"/>
          </w:tcPr>
          <w:p>
            <w:pPr>
              <w:spacing w:after="0" w:line="252" w:lineRule="auto"/>
            </w:pPr>
            <w:r>
              <w:rPr>
                <w:sz w:val="18"/>
              </w:rPr>
              <w:t>Short neutral statement; no hidden instruction following.</w:t>
            </w:r>
          </w:p>
        </w:tc>
      </w:tr>
      <w:tr>
        <w:tc>
          <w:tcPr>
            <w:tcW w:type="dxa" w:w="2250"/>
            <w:tcMar>
              <w:top w:w="90" w:type="dxa"/>
              <w:start w:w="120" w:type="dxa"/>
              <w:bottom w:w="90" w:type="dxa"/>
              <w:end w:w="120" w:type="dxa"/>
            </w:tcMar>
            <w:vAlign w:val="center"/>
          </w:tcPr>
          <w:p>
            <w:pPr>
              <w:spacing w:after="0" w:line="252" w:lineRule="auto"/>
            </w:pPr>
            <w:r>
              <w:rPr>
                <w:sz w:val="18"/>
              </w:rPr>
              <w:t>raw_ref</w:t>
            </w:r>
          </w:p>
        </w:tc>
        <w:tc>
          <w:tcPr>
            <w:tcW w:type="dxa" w:w="2100"/>
            <w:tcMar>
              <w:top w:w="90" w:type="dxa"/>
              <w:start w:w="120" w:type="dxa"/>
              <w:bottom w:w="90" w:type="dxa"/>
              <w:end w:w="120" w:type="dxa"/>
            </w:tcMar>
            <w:vAlign w:val="center"/>
          </w:tcPr>
          <w:p>
            <w:pPr>
              <w:spacing w:after="0" w:line="252" w:lineRule="auto"/>
            </w:pPr>
            <w:r>
              <w:rPr>
                <w:sz w:val="18"/>
              </w:rPr>
              <w:t>object|null</w:t>
            </w:r>
          </w:p>
        </w:tc>
        <w:tc>
          <w:tcPr>
            <w:tcW w:type="dxa" w:w="5010"/>
            <w:tcMar>
              <w:top w:w="90" w:type="dxa"/>
              <w:start w:w="120" w:type="dxa"/>
              <w:bottom w:w="90" w:type="dxa"/>
              <w:end w:w="120" w:type="dxa"/>
            </w:tcMar>
            <w:vAlign w:val="center"/>
          </w:tcPr>
          <w:p>
            <w:pPr>
              <w:spacing w:after="0" w:line="252" w:lineRule="auto"/>
            </w:pPr>
            <w:r>
              <w:rPr>
                <w:sz w:val="18"/>
              </w:rPr>
              <w:t>Pointer to raw content if retained; may be redacted or absent.</w:t>
            </w:r>
          </w:p>
        </w:tc>
      </w:tr>
      <w:tr>
        <w:tc>
          <w:tcPr>
            <w:tcW w:type="dxa" w:w="2250"/>
            <w:tcMar>
              <w:top w:w="90" w:type="dxa"/>
              <w:start w:w="120" w:type="dxa"/>
              <w:bottom w:w="90" w:type="dxa"/>
              <w:end w:w="120" w:type="dxa"/>
            </w:tcMar>
            <w:vAlign w:val="center"/>
          </w:tcPr>
          <w:p>
            <w:pPr>
              <w:spacing w:after="0" w:line="252" w:lineRule="auto"/>
            </w:pPr>
            <w:r>
              <w:rPr>
                <w:sz w:val="18"/>
              </w:rPr>
              <w:t>actor</w:t>
            </w:r>
          </w:p>
        </w:tc>
        <w:tc>
          <w:tcPr>
            <w:tcW w:type="dxa" w:w="2100"/>
            <w:tcMar>
              <w:top w:w="90" w:type="dxa"/>
              <w:start w:w="120" w:type="dxa"/>
              <w:bottom w:w="90" w:type="dxa"/>
              <w:end w:w="120" w:type="dxa"/>
            </w:tcMar>
            <w:vAlign w:val="center"/>
          </w:tcPr>
          <w:p>
            <w:pPr>
              <w:spacing w:after="0" w:line="252" w:lineRule="auto"/>
            </w:pPr>
            <w:r>
              <w:rPr>
                <w:sz w:val="18"/>
              </w:rPr>
              <w:t>IdentityRef</w:t>
            </w:r>
          </w:p>
        </w:tc>
        <w:tc>
          <w:tcPr>
            <w:tcW w:type="dxa" w:w="5010"/>
            <w:tcMar>
              <w:top w:w="90" w:type="dxa"/>
              <w:start w:w="120" w:type="dxa"/>
              <w:bottom w:w="90" w:type="dxa"/>
              <w:end w:w="120" w:type="dxa"/>
            </w:tcMar>
            <w:vAlign w:val="center"/>
          </w:tcPr>
          <w:p>
            <w:pPr>
              <w:spacing w:after="0" w:line="252" w:lineRule="auto"/>
            </w:pPr>
            <w:r>
              <w:rPr>
                <w:sz w:val="18"/>
              </w:rPr>
              <w:t>Who or what caused the event.</w:t>
            </w:r>
          </w:p>
        </w:tc>
      </w:tr>
      <w:tr>
        <w:tc>
          <w:tcPr>
            <w:tcW w:type="dxa" w:w="2250"/>
            <w:tcMar>
              <w:top w:w="90" w:type="dxa"/>
              <w:start w:w="120" w:type="dxa"/>
              <w:bottom w:w="90" w:type="dxa"/>
              <w:end w:w="120" w:type="dxa"/>
            </w:tcMar>
            <w:vAlign w:val="center"/>
          </w:tcPr>
          <w:p>
            <w:pPr>
              <w:spacing w:after="0" w:line="252" w:lineRule="auto"/>
            </w:pPr>
            <w:r>
              <w:rPr>
                <w:sz w:val="18"/>
              </w:rPr>
              <w:t>target</w:t>
            </w:r>
          </w:p>
        </w:tc>
        <w:tc>
          <w:tcPr>
            <w:tcW w:type="dxa" w:w="2100"/>
            <w:tcMar>
              <w:top w:w="90" w:type="dxa"/>
              <w:start w:w="120" w:type="dxa"/>
              <w:bottom w:w="90" w:type="dxa"/>
              <w:end w:w="120" w:type="dxa"/>
            </w:tcMar>
            <w:vAlign w:val="center"/>
          </w:tcPr>
          <w:p>
            <w:pPr>
              <w:spacing w:after="0" w:line="252" w:lineRule="auto"/>
            </w:pPr>
            <w:r>
              <w:rPr>
                <w:sz w:val="18"/>
              </w:rPr>
              <w:t>IdentityRef|GoalRef|SystemRef|null</w:t>
            </w:r>
          </w:p>
        </w:tc>
        <w:tc>
          <w:tcPr>
            <w:tcW w:type="dxa" w:w="5010"/>
            <w:tcMar>
              <w:top w:w="90" w:type="dxa"/>
              <w:start w:w="120" w:type="dxa"/>
              <w:bottom w:w="90" w:type="dxa"/>
              <w:end w:w="120" w:type="dxa"/>
            </w:tcMar>
            <w:vAlign w:val="center"/>
          </w:tcPr>
          <w:p>
            <w:pPr>
              <w:spacing w:after="0" w:line="252" w:lineRule="auto"/>
            </w:pPr>
            <w:r>
              <w:rPr>
                <w:sz w:val="18"/>
              </w:rPr>
              <w:t>Who or what was affected.</w:t>
            </w:r>
          </w:p>
        </w:tc>
      </w:tr>
      <w:tr>
        <w:tc>
          <w:tcPr>
            <w:tcW w:type="dxa" w:w="2250"/>
            <w:tcMar>
              <w:top w:w="90" w:type="dxa"/>
              <w:start w:w="120" w:type="dxa"/>
              <w:bottom w:w="90" w:type="dxa"/>
              <w:end w:w="120" w:type="dxa"/>
            </w:tcMar>
            <w:vAlign w:val="center"/>
          </w:tcPr>
          <w:p>
            <w:pPr>
              <w:spacing w:after="0" w:line="252" w:lineRule="auto"/>
            </w:pPr>
            <w:r>
              <w:rPr>
                <w:sz w:val="18"/>
              </w:rPr>
              <w:t>object</w:t>
            </w:r>
          </w:p>
        </w:tc>
        <w:tc>
          <w:tcPr>
            <w:tcW w:type="dxa" w:w="2100"/>
            <w:tcMar>
              <w:top w:w="90" w:type="dxa"/>
              <w:start w:w="120" w:type="dxa"/>
              <w:bottom w:w="90" w:type="dxa"/>
              <w:end w:w="120" w:type="dxa"/>
            </w:tcMar>
            <w:vAlign w:val="center"/>
          </w:tcPr>
          <w:p>
            <w:pPr>
              <w:spacing w:after="0" w:line="252" w:lineRule="auto"/>
            </w:pPr>
            <w:r>
              <w:rPr>
                <w:sz w:val="18"/>
              </w:rPr>
              <w:t>EntityRef|null</w:t>
            </w:r>
          </w:p>
        </w:tc>
        <w:tc>
          <w:tcPr>
            <w:tcW w:type="dxa" w:w="5010"/>
            <w:tcMar>
              <w:top w:w="90" w:type="dxa"/>
              <w:start w:w="120" w:type="dxa"/>
              <w:bottom w:w="90" w:type="dxa"/>
              <w:end w:w="120" w:type="dxa"/>
            </w:tcMar>
            <w:vAlign w:val="center"/>
          </w:tcPr>
          <w:p>
            <w:pPr>
              <w:spacing w:after="0" w:line="252" w:lineRule="auto"/>
            </w:pPr>
            <w:r>
              <w:rPr>
                <w:sz w:val="18"/>
              </w:rPr>
              <w:t>Optional affected object, artifact, plan, or claim.</w:t>
            </w:r>
          </w:p>
        </w:tc>
      </w:tr>
      <w:tr>
        <w:tc>
          <w:tcPr>
            <w:tcW w:type="dxa" w:w="2250"/>
            <w:tcMar>
              <w:top w:w="90" w:type="dxa"/>
              <w:start w:w="120" w:type="dxa"/>
              <w:bottom w:w="90" w:type="dxa"/>
              <w:end w:w="120" w:type="dxa"/>
            </w:tcMar>
            <w:vAlign w:val="center"/>
          </w:tcPr>
          <w:p>
            <w:pPr>
              <w:spacing w:after="0" w:line="252" w:lineRule="auto"/>
            </w:pPr>
            <w:r>
              <w:rPr>
                <w:sz w:val="18"/>
              </w:rPr>
              <w:t>polarity_hint</w:t>
            </w:r>
          </w:p>
        </w:tc>
        <w:tc>
          <w:tcPr>
            <w:tcW w:type="dxa" w:w="2100"/>
            <w:tcMar>
              <w:top w:w="90" w:type="dxa"/>
              <w:start w:w="120" w:type="dxa"/>
              <w:bottom w:w="90" w:type="dxa"/>
              <w:end w:w="120" w:type="dxa"/>
            </w:tcMar>
            <w:vAlign w:val="center"/>
          </w:tcPr>
          <w:p>
            <w:pPr>
              <w:spacing w:after="0" w:line="252" w:lineRule="auto"/>
            </w:pPr>
            <w:r>
              <w:rPr>
                <w:sz w:val="18"/>
              </w:rPr>
              <w:t>enum|null</w:t>
            </w:r>
          </w:p>
        </w:tc>
        <w:tc>
          <w:tcPr>
            <w:tcW w:type="dxa" w:w="5010"/>
            <w:tcMar>
              <w:top w:w="90" w:type="dxa"/>
              <w:start w:w="120" w:type="dxa"/>
              <w:bottom w:w="90" w:type="dxa"/>
              <w:end w:w="120" w:type="dxa"/>
            </w:tcMar>
            <w:vAlign w:val="center"/>
          </w:tcPr>
          <w:p>
            <w:pPr>
              <w:spacing w:after="0" w:line="252" w:lineRule="auto"/>
            </w:pPr>
            <w:r>
              <w:rPr>
                <w:sz w:val="18"/>
              </w:rPr>
              <w:t>positive, negative, mixed, neutral, unknown; advisory only.</w:t>
            </w:r>
          </w:p>
        </w:tc>
      </w:tr>
      <w:tr>
        <w:tc>
          <w:tcPr>
            <w:tcW w:type="dxa" w:w="2250"/>
            <w:tcMar>
              <w:top w:w="90" w:type="dxa"/>
              <w:start w:w="120" w:type="dxa"/>
              <w:bottom w:w="90" w:type="dxa"/>
              <w:end w:w="120" w:type="dxa"/>
            </w:tcMar>
            <w:vAlign w:val="center"/>
          </w:tcPr>
          <w:p>
            <w:pPr>
              <w:spacing w:after="0" w:line="252" w:lineRule="auto"/>
            </w:pPr>
            <w:r>
              <w:rPr>
                <w:sz w:val="18"/>
              </w:rPr>
              <w:t>salience_hint</w:t>
            </w:r>
          </w:p>
        </w:tc>
        <w:tc>
          <w:tcPr>
            <w:tcW w:type="dxa" w:w="2100"/>
            <w:tcMar>
              <w:top w:w="90" w:type="dxa"/>
              <w:start w:w="120" w:type="dxa"/>
              <w:bottom w:w="90" w:type="dxa"/>
              <w:end w:w="120" w:type="dxa"/>
            </w:tcMar>
            <w:vAlign w:val="center"/>
          </w:tcPr>
          <w:p>
            <w:pPr>
              <w:spacing w:after="0" w:line="252" w:lineRule="auto"/>
            </w:pPr>
            <w:r>
              <w:rPr>
                <w:sz w:val="18"/>
              </w:rPr>
              <w:t>0..1|null</w:t>
            </w:r>
          </w:p>
        </w:tc>
        <w:tc>
          <w:tcPr>
            <w:tcW w:type="dxa" w:w="5010"/>
            <w:tcMar>
              <w:top w:w="90" w:type="dxa"/>
              <w:start w:w="120" w:type="dxa"/>
              <w:bottom w:w="90" w:type="dxa"/>
              <w:end w:w="120" w:type="dxa"/>
            </w:tcMar>
            <w:vAlign w:val="center"/>
          </w:tcPr>
          <w:p>
            <w:pPr>
              <w:spacing w:after="0" w:line="252" w:lineRule="auto"/>
            </w:pPr>
            <w:r>
              <w:rPr>
                <w:sz w:val="18"/>
              </w:rPr>
              <w:t>Input-level salience before appraisal; bounded and non-authoritative.</w:t>
            </w:r>
          </w:p>
        </w:tc>
      </w:tr>
      <w:tr>
        <w:tc>
          <w:tcPr>
            <w:tcW w:type="dxa" w:w="2250"/>
            <w:tcMar>
              <w:top w:w="90" w:type="dxa"/>
              <w:start w:w="120" w:type="dxa"/>
              <w:bottom w:w="90" w:type="dxa"/>
              <w:end w:w="120" w:type="dxa"/>
            </w:tcMar>
            <w:vAlign w:val="center"/>
          </w:tcPr>
          <w:p>
            <w:pPr>
              <w:spacing w:after="0" w:line="252" w:lineRule="auto"/>
            </w:pPr>
            <w:r>
              <w:rPr>
                <w:sz w:val="18"/>
              </w:rPr>
              <w:t>source</w:t>
            </w:r>
          </w:p>
        </w:tc>
        <w:tc>
          <w:tcPr>
            <w:tcW w:type="dxa" w:w="2100"/>
            <w:tcMar>
              <w:top w:w="90" w:type="dxa"/>
              <w:start w:w="120" w:type="dxa"/>
              <w:bottom w:w="90" w:type="dxa"/>
              <w:end w:w="120" w:type="dxa"/>
            </w:tcMar>
            <w:vAlign w:val="center"/>
          </w:tcPr>
          <w:p>
            <w:pPr>
              <w:spacing w:after="0" w:line="252" w:lineRule="auto"/>
            </w:pPr>
            <w:r>
              <w:rPr>
                <w:sz w:val="18"/>
              </w:rPr>
              <w:t>SourceDescriptor</w:t>
            </w:r>
          </w:p>
        </w:tc>
        <w:tc>
          <w:tcPr>
            <w:tcW w:type="dxa" w:w="5010"/>
            <w:tcMar>
              <w:top w:w="90" w:type="dxa"/>
              <w:start w:w="120" w:type="dxa"/>
              <w:bottom w:w="90" w:type="dxa"/>
              <w:end w:w="120" w:type="dxa"/>
            </w:tcMar>
            <w:vAlign w:val="center"/>
          </w:tcPr>
          <w:p>
            <w:pPr>
              <w:spacing w:after="0" w:line="252" w:lineRule="auto"/>
            </w:pPr>
            <w:r>
              <w:rPr>
                <w:sz w:val="18"/>
              </w:rPr>
              <w:t>Capture channel, trust class, permissions, and provenance.</w:t>
            </w:r>
          </w:p>
        </w:tc>
      </w:tr>
      <w:tr>
        <w:tc>
          <w:tcPr>
            <w:tcW w:type="dxa" w:w="2250"/>
            <w:tcMar>
              <w:top w:w="90" w:type="dxa"/>
              <w:start w:w="120" w:type="dxa"/>
              <w:bottom w:w="90" w:type="dxa"/>
              <w:end w:w="120" w:type="dxa"/>
            </w:tcMar>
            <w:vAlign w:val="center"/>
          </w:tcPr>
          <w:p>
            <w:pPr>
              <w:spacing w:after="0" w:line="252" w:lineRule="auto"/>
            </w:pPr>
            <w:r>
              <w:rPr>
                <w:sz w:val="18"/>
              </w:rPr>
              <w:t>claims</w:t>
            </w:r>
          </w:p>
        </w:tc>
        <w:tc>
          <w:tcPr>
            <w:tcW w:type="dxa" w:w="2100"/>
            <w:tcMar>
              <w:top w:w="90" w:type="dxa"/>
              <w:start w:w="120" w:type="dxa"/>
              <w:bottom w:w="90" w:type="dxa"/>
              <w:end w:w="120" w:type="dxa"/>
            </w:tcMar>
            <w:vAlign w:val="center"/>
          </w:tcPr>
          <w:p>
            <w:pPr>
              <w:spacing w:after="0" w:line="252" w:lineRule="auto"/>
            </w:pPr>
            <w:r>
              <w:rPr>
                <w:sz w:val="18"/>
              </w:rPr>
              <w:t>Claim[]</w:t>
            </w:r>
          </w:p>
        </w:tc>
        <w:tc>
          <w:tcPr>
            <w:tcW w:type="dxa" w:w="5010"/>
            <w:tcMar>
              <w:top w:w="90" w:type="dxa"/>
              <w:start w:w="120" w:type="dxa"/>
              <w:bottom w:w="90" w:type="dxa"/>
              <w:end w:w="120" w:type="dxa"/>
            </w:tcMar>
            <w:vAlign w:val="center"/>
          </w:tcPr>
          <w:p>
            <w:pPr>
              <w:spacing w:after="0" w:line="252" w:lineRule="auto"/>
            </w:pPr>
            <w:r>
              <w:rPr>
                <w:sz w:val="18"/>
              </w:rPr>
              <w:t>Factual claims extracted from the event, each with confidence.</w:t>
            </w:r>
          </w:p>
        </w:tc>
      </w:tr>
      <w:tr>
        <w:tc>
          <w:tcPr>
            <w:tcW w:type="dxa" w:w="2250"/>
            <w:tcMar>
              <w:top w:w="90" w:type="dxa"/>
              <w:start w:w="120" w:type="dxa"/>
              <w:bottom w:w="90" w:type="dxa"/>
              <w:end w:w="120" w:type="dxa"/>
            </w:tcMar>
            <w:vAlign w:val="center"/>
          </w:tcPr>
          <w:p>
            <w:pPr>
              <w:spacing w:after="0" w:line="252" w:lineRule="auto"/>
            </w:pPr>
            <w:r>
              <w:rPr>
                <w:sz w:val="18"/>
              </w:rPr>
              <w:t>links</w:t>
            </w:r>
          </w:p>
        </w:tc>
        <w:tc>
          <w:tcPr>
            <w:tcW w:type="dxa" w:w="2100"/>
            <w:tcMar>
              <w:top w:w="90" w:type="dxa"/>
              <w:start w:w="120" w:type="dxa"/>
              <w:bottom w:w="90" w:type="dxa"/>
              <w:end w:w="120" w:type="dxa"/>
            </w:tcMar>
            <w:vAlign w:val="center"/>
          </w:tcPr>
          <w:p>
            <w:pPr>
              <w:spacing w:after="0" w:line="252" w:lineRule="auto"/>
            </w:pPr>
            <w:r>
              <w:rPr>
                <w:sz w:val="18"/>
              </w:rPr>
              <w:t>ContextLink[]</w:t>
            </w:r>
          </w:p>
        </w:tc>
        <w:tc>
          <w:tcPr>
            <w:tcW w:type="dxa" w:w="5010"/>
            <w:tcMar>
              <w:top w:w="90" w:type="dxa"/>
              <w:start w:w="120" w:type="dxa"/>
              <w:bottom w:w="90" w:type="dxa"/>
              <w:end w:w="120" w:type="dxa"/>
            </w:tcMar>
            <w:vAlign w:val="center"/>
          </w:tcPr>
          <w:p>
            <w:pPr>
              <w:spacing w:after="0" w:line="252" w:lineRule="auto"/>
            </w:pPr>
            <w:r>
              <w:rPr>
                <w:sz w:val="18"/>
              </w:rPr>
              <w:t>Goal, relationship, norm, memory, prior event, and action links.</w:t>
            </w:r>
          </w:p>
        </w:tc>
      </w:tr>
    </w:tbl>
    <w:p>
      <w:pPr>
        <w:spacing w:after="0"/>
        <w:widowControl/>
      </w:pPr>
    </w:p>
    <w:p>
      <w:pPr>
        <w:pStyle w:val="Heading2"/>
        <w:widowControl/>
      </w:pPr>
      <w:r>
        <w:t>5.1 Event type taxonomy</w:t>
      </w:r>
    </w:p>
    <w:tbl>
      <w:tblPr>
        <w:tblStyle w:val="TableGrid"/>
        <w:tblW w:type="dxa" w:w="9360"/>
        <w:jc w:val="center"/>
        <w:tblLayout w:type="fixed"/>
        <w:tblLook w:firstColumn="1" w:firstRow="1" w:lastColumn="0" w:lastRow="0" w:noHBand="0" w:noVBand="1" w:val="04A0"/>
        <w:tblInd w:w="120" w:type="dxa"/>
      </w:tblPr>
      <w:tblGrid>
        <w:gridCol w:w="1850"/>
        <w:gridCol w:w="4250"/>
        <w:gridCol w:w="3260"/>
      </w:tblGrid>
      <w:tr>
        <w:trPr>
          <w:tblHeader w:val="true"/>
        </w:trPr>
        <w:tc>
          <w:tcPr>
            <w:tcW w:type="dxa" w:w="1850"/>
            <w:shd w:fill="E8EEF5"/>
            <w:tcMar>
              <w:top w:w="90" w:type="dxa"/>
              <w:start w:w="120" w:type="dxa"/>
              <w:bottom w:w="90" w:type="dxa"/>
              <w:end w:w="120" w:type="dxa"/>
            </w:tcMar>
            <w:vAlign w:val="center"/>
          </w:tcPr>
          <w:p>
            <w:pPr>
              <w:spacing w:after="0"/>
            </w:pPr>
            <w:r>
              <w:rPr>
                <w:b/>
                <w:color w:val="17365D"/>
                <w:sz w:val="18"/>
              </w:rPr>
              <w:t>Type</w:t>
            </w:r>
          </w:p>
        </w:tc>
        <w:tc>
          <w:tcPr>
            <w:tcW w:type="dxa" w:w="4250"/>
            <w:shd w:fill="E8EEF5"/>
            <w:tcMar>
              <w:top w:w="90" w:type="dxa"/>
              <w:start w:w="120" w:type="dxa"/>
              <w:bottom w:w="90" w:type="dxa"/>
              <w:end w:w="120" w:type="dxa"/>
            </w:tcMar>
            <w:vAlign w:val="center"/>
          </w:tcPr>
          <w:p>
            <w:pPr>
              <w:spacing w:after="0"/>
            </w:pPr>
            <w:r>
              <w:rPr>
                <w:b/>
                <w:color w:val="17365D"/>
                <w:sz w:val="18"/>
              </w:rPr>
              <w:t>Use</w:t>
            </w:r>
          </w:p>
        </w:tc>
        <w:tc>
          <w:tcPr>
            <w:tcW w:type="dxa" w:w="3260"/>
            <w:shd w:fill="E8EEF5"/>
            <w:tcMar>
              <w:top w:w="90" w:type="dxa"/>
              <w:start w:w="120" w:type="dxa"/>
              <w:bottom w:w="90" w:type="dxa"/>
              <w:end w:w="120" w:type="dxa"/>
            </w:tcMar>
            <w:vAlign w:val="center"/>
          </w:tcPr>
          <w:p>
            <w:pPr>
              <w:spacing w:after="0"/>
            </w:pPr>
            <w:r>
              <w:rPr>
                <w:b/>
                <w:color w:val="17365D"/>
                <w:sz w:val="18"/>
              </w:rPr>
              <w:t>Example</w:t>
            </w:r>
          </w:p>
        </w:tc>
      </w:tr>
      <w:tr>
        <w:tc>
          <w:tcPr>
            <w:tcW w:type="dxa" w:w="1850"/>
            <w:tcMar>
              <w:top w:w="90" w:type="dxa"/>
              <w:start w:w="120" w:type="dxa"/>
              <w:bottom w:w="90" w:type="dxa"/>
              <w:end w:w="120" w:type="dxa"/>
            </w:tcMar>
            <w:vAlign w:val="center"/>
          </w:tcPr>
          <w:p>
            <w:pPr>
              <w:spacing w:after="0" w:line="252" w:lineRule="auto"/>
            </w:pPr>
            <w:r>
              <w:rPr>
                <w:sz w:val="18"/>
              </w:rPr>
              <w:t>user_message</w:t>
            </w:r>
          </w:p>
        </w:tc>
        <w:tc>
          <w:tcPr>
            <w:tcW w:type="dxa" w:w="4250"/>
            <w:tcMar>
              <w:top w:w="90" w:type="dxa"/>
              <w:start w:w="120" w:type="dxa"/>
              <w:bottom w:w="90" w:type="dxa"/>
              <w:end w:w="120" w:type="dxa"/>
            </w:tcMar>
            <w:vAlign w:val="center"/>
          </w:tcPr>
          <w:p>
            <w:pPr>
              <w:spacing w:after="0" w:line="252" w:lineRule="auto"/>
            </w:pPr>
            <w:r>
              <w:rPr>
                <w:sz w:val="18"/>
              </w:rPr>
              <w:t>Natural-language input from a user.</w:t>
            </w:r>
          </w:p>
        </w:tc>
        <w:tc>
          <w:tcPr>
            <w:tcW w:type="dxa" w:w="3260"/>
            <w:tcMar>
              <w:top w:w="90" w:type="dxa"/>
              <w:start w:w="120" w:type="dxa"/>
              <w:bottom w:w="90" w:type="dxa"/>
              <w:end w:w="120" w:type="dxa"/>
            </w:tcMar>
            <w:vAlign w:val="center"/>
          </w:tcPr>
          <w:p>
            <w:pPr>
              <w:spacing w:after="0" w:line="252" w:lineRule="auto"/>
            </w:pPr>
            <w:r>
              <w:rPr>
                <w:sz w:val="18"/>
              </w:rPr>
              <w:t>The user rejects a proposed plan.</w:t>
            </w:r>
          </w:p>
        </w:tc>
      </w:tr>
      <w:tr>
        <w:tc>
          <w:tcPr>
            <w:tcW w:type="dxa" w:w="1850"/>
            <w:tcMar>
              <w:top w:w="90" w:type="dxa"/>
              <w:start w:w="120" w:type="dxa"/>
              <w:bottom w:w="90" w:type="dxa"/>
              <w:end w:w="120" w:type="dxa"/>
            </w:tcMar>
            <w:vAlign w:val="center"/>
          </w:tcPr>
          <w:p>
            <w:pPr>
              <w:spacing w:after="0" w:line="252" w:lineRule="auto"/>
            </w:pPr>
            <w:r>
              <w:rPr>
                <w:sz w:val="18"/>
              </w:rPr>
              <w:t>agent_action</w:t>
            </w:r>
          </w:p>
        </w:tc>
        <w:tc>
          <w:tcPr>
            <w:tcW w:type="dxa" w:w="4250"/>
            <w:tcMar>
              <w:top w:w="90" w:type="dxa"/>
              <w:start w:w="120" w:type="dxa"/>
              <w:bottom w:w="90" w:type="dxa"/>
              <w:end w:w="120" w:type="dxa"/>
            </w:tcMar>
            <w:vAlign w:val="center"/>
          </w:tcPr>
          <w:p>
            <w:pPr>
              <w:spacing w:after="0" w:line="252" w:lineRule="auto"/>
            </w:pPr>
            <w:r>
              <w:rPr>
                <w:sz w:val="18"/>
              </w:rPr>
              <w:t>Action or response produced by the acting agent.</w:t>
            </w:r>
          </w:p>
        </w:tc>
        <w:tc>
          <w:tcPr>
            <w:tcW w:type="dxa" w:w="3260"/>
            <w:tcMar>
              <w:top w:w="90" w:type="dxa"/>
              <w:start w:w="120" w:type="dxa"/>
              <w:bottom w:w="90" w:type="dxa"/>
              <w:end w:w="120" w:type="dxa"/>
            </w:tcMar>
            <w:vAlign w:val="center"/>
          </w:tcPr>
          <w:p>
            <w:pPr>
              <w:spacing w:after="0" w:line="252" w:lineRule="auto"/>
            </w:pPr>
            <w:r>
              <w:rPr>
                <w:sz w:val="18"/>
              </w:rPr>
              <w:t>The agent asks a clarifying question.</w:t>
            </w:r>
          </w:p>
        </w:tc>
      </w:tr>
      <w:tr>
        <w:tc>
          <w:tcPr>
            <w:tcW w:type="dxa" w:w="1850"/>
            <w:tcMar>
              <w:top w:w="90" w:type="dxa"/>
              <w:start w:w="120" w:type="dxa"/>
              <w:bottom w:w="90" w:type="dxa"/>
              <w:end w:w="120" w:type="dxa"/>
            </w:tcMar>
            <w:vAlign w:val="center"/>
          </w:tcPr>
          <w:p>
            <w:pPr>
              <w:spacing w:after="0" w:line="252" w:lineRule="auto"/>
            </w:pPr>
            <w:r>
              <w:rPr>
                <w:sz w:val="18"/>
              </w:rPr>
              <w:t>tool_result</w:t>
            </w:r>
          </w:p>
        </w:tc>
        <w:tc>
          <w:tcPr>
            <w:tcW w:type="dxa" w:w="4250"/>
            <w:tcMar>
              <w:top w:w="90" w:type="dxa"/>
              <w:start w:w="120" w:type="dxa"/>
              <w:bottom w:w="90" w:type="dxa"/>
              <w:end w:w="120" w:type="dxa"/>
            </w:tcMar>
            <w:vAlign w:val="center"/>
          </w:tcPr>
          <w:p>
            <w:pPr>
              <w:spacing w:after="0" w:line="252" w:lineRule="auto"/>
            </w:pPr>
            <w:r>
              <w:rPr>
                <w:sz w:val="18"/>
              </w:rPr>
              <w:t>Observation returned by a tool.</w:t>
            </w:r>
          </w:p>
        </w:tc>
        <w:tc>
          <w:tcPr>
            <w:tcW w:type="dxa" w:w="3260"/>
            <w:tcMar>
              <w:top w:w="90" w:type="dxa"/>
              <w:start w:w="120" w:type="dxa"/>
              <w:bottom w:w="90" w:type="dxa"/>
              <w:end w:w="120" w:type="dxa"/>
            </w:tcMar>
            <w:vAlign w:val="center"/>
          </w:tcPr>
          <w:p>
            <w:pPr>
              <w:spacing w:after="0" w:line="252" w:lineRule="auto"/>
            </w:pPr>
            <w:r>
              <w:rPr>
                <w:sz w:val="18"/>
              </w:rPr>
              <w:t>A test command fails.</w:t>
            </w:r>
          </w:p>
        </w:tc>
      </w:tr>
      <w:tr>
        <w:tc>
          <w:tcPr>
            <w:tcW w:type="dxa" w:w="1850"/>
            <w:tcMar>
              <w:top w:w="90" w:type="dxa"/>
              <w:start w:w="120" w:type="dxa"/>
              <w:bottom w:w="90" w:type="dxa"/>
              <w:end w:w="120" w:type="dxa"/>
            </w:tcMar>
            <w:vAlign w:val="center"/>
          </w:tcPr>
          <w:p>
            <w:pPr>
              <w:spacing w:after="0" w:line="252" w:lineRule="auto"/>
            </w:pPr>
            <w:r>
              <w:rPr>
                <w:sz w:val="18"/>
              </w:rPr>
              <w:t>goal_progress</w:t>
            </w:r>
          </w:p>
        </w:tc>
        <w:tc>
          <w:tcPr>
            <w:tcW w:type="dxa" w:w="4250"/>
            <w:tcMar>
              <w:top w:w="90" w:type="dxa"/>
              <w:start w:w="120" w:type="dxa"/>
              <w:bottom w:w="90" w:type="dxa"/>
              <w:end w:w="120" w:type="dxa"/>
            </w:tcMar>
            <w:vAlign w:val="center"/>
          </w:tcPr>
          <w:p>
            <w:pPr>
              <w:spacing w:after="0" w:line="252" w:lineRule="auto"/>
            </w:pPr>
            <w:r>
              <w:rPr>
                <w:sz w:val="18"/>
              </w:rPr>
              <w:t>Evidence that a goal moved closer to success.</w:t>
            </w:r>
          </w:p>
        </w:tc>
        <w:tc>
          <w:tcPr>
            <w:tcW w:type="dxa" w:w="3260"/>
            <w:tcMar>
              <w:top w:w="90" w:type="dxa"/>
              <w:start w:w="120" w:type="dxa"/>
              <w:bottom w:w="90" w:type="dxa"/>
              <w:end w:w="120" w:type="dxa"/>
            </w:tcMar>
            <w:vAlign w:val="center"/>
          </w:tcPr>
          <w:p>
            <w:pPr>
              <w:spacing w:after="0" w:line="252" w:lineRule="auto"/>
            </w:pPr>
            <w:r>
              <w:rPr>
                <w:sz w:val="18"/>
              </w:rPr>
              <w:t>A task step completes.</w:t>
            </w:r>
          </w:p>
        </w:tc>
      </w:tr>
      <w:tr>
        <w:tc>
          <w:tcPr>
            <w:tcW w:type="dxa" w:w="1850"/>
            <w:tcMar>
              <w:top w:w="90" w:type="dxa"/>
              <w:start w:w="120" w:type="dxa"/>
              <w:bottom w:w="90" w:type="dxa"/>
              <w:end w:w="120" w:type="dxa"/>
            </w:tcMar>
            <w:vAlign w:val="center"/>
          </w:tcPr>
          <w:p>
            <w:pPr>
              <w:spacing w:after="0" w:line="252" w:lineRule="auto"/>
            </w:pPr>
            <w:r>
              <w:rPr>
                <w:sz w:val="18"/>
              </w:rPr>
              <w:t>goal_obstruction</w:t>
            </w:r>
          </w:p>
        </w:tc>
        <w:tc>
          <w:tcPr>
            <w:tcW w:type="dxa" w:w="4250"/>
            <w:tcMar>
              <w:top w:w="90" w:type="dxa"/>
              <w:start w:w="120" w:type="dxa"/>
              <w:bottom w:w="90" w:type="dxa"/>
              <w:end w:w="120" w:type="dxa"/>
            </w:tcMar>
            <w:vAlign w:val="center"/>
          </w:tcPr>
          <w:p>
            <w:pPr>
              <w:spacing w:after="0" w:line="252" w:lineRule="auto"/>
            </w:pPr>
            <w:r>
              <w:rPr>
                <w:sz w:val="18"/>
              </w:rPr>
              <w:t>Evidence that a goal was blocked or harmed.</w:t>
            </w:r>
          </w:p>
        </w:tc>
        <w:tc>
          <w:tcPr>
            <w:tcW w:type="dxa" w:w="3260"/>
            <w:tcMar>
              <w:top w:w="90" w:type="dxa"/>
              <w:start w:w="120" w:type="dxa"/>
              <w:bottom w:w="90" w:type="dxa"/>
              <w:end w:w="120" w:type="dxa"/>
            </w:tcMar>
            <w:vAlign w:val="center"/>
          </w:tcPr>
          <w:p>
            <w:pPr>
              <w:spacing w:after="0" w:line="252" w:lineRule="auto"/>
            </w:pPr>
            <w:r>
              <w:rPr>
                <w:sz w:val="18"/>
              </w:rPr>
              <w:t>Permission is denied.</w:t>
            </w:r>
          </w:p>
        </w:tc>
      </w:tr>
      <w:tr>
        <w:tc>
          <w:tcPr>
            <w:tcW w:type="dxa" w:w="1850"/>
            <w:tcMar>
              <w:top w:w="90" w:type="dxa"/>
              <w:start w:w="120" w:type="dxa"/>
              <w:bottom w:w="90" w:type="dxa"/>
              <w:end w:w="120" w:type="dxa"/>
            </w:tcMar>
            <w:vAlign w:val="center"/>
          </w:tcPr>
          <w:p>
            <w:pPr>
              <w:spacing w:after="0" w:line="252" w:lineRule="auto"/>
            </w:pPr>
            <w:r>
              <w:rPr>
                <w:sz w:val="18"/>
              </w:rPr>
              <w:t>social_feedback</w:t>
            </w:r>
          </w:p>
        </w:tc>
        <w:tc>
          <w:tcPr>
            <w:tcW w:type="dxa" w:w="4250"/>
            <w:tcMar>
              <w:top w:w="90" w:type="dxa"/>
              <w:start w:w="120" w:type="dxa"/>
              <w:bottom w:w="90" w:type="dxa"/>
              <w:end w:w="120" w:type="dxa"/>
            </w:tcMar>
            <w:vAlign w:val="center"/>
          </w:tcPr>
          <w:p>
            <w:pPr>
              <w:spacing w:after="0" w:line="252" w:lineRule="auto"/>
            </w:pPr>
            <w:r>
              <w:rPr>
                <w:sz w:val="18"/>
              </w:rPr>
              <w:t>Praise, criticism, rejection, trust repair, or affiliation cue.</w:t>
            </w:r>
          </w:p>
        </w:tc>
        <w:tc>
          <w:tcPr>
            <w:tcW w:type="dxa" w:w="3260"/>
            <w:tcMar>
              <w:top w:w="90" w:type="dxa"/>
              <w:start w:w="120" w:type="dxa"/>
              <w:bottom w:w="90" w:type="dxa"/>
              <w:end w:w="120" w:type="dxa"/>
            </w:tcMar>
            <w:vAlign w:val="center"/>
          </w:tcPr>
          <w:p>
            <w:pPr>
              <w:spacing w:after="0" w:line="252" w:lineRule="auto"/>
            </w:pPr>
            <w:r>
              <w:rPr>
                <w:sz w:val="18"/>
              </w:rPr>
              <w:t>The user says the answer helped.</w:t>
            </w:r>
          </w:p>
        </w:tc>
      </w:tr>
      <w:tr>
        <w:tc>
          <w:tcPr>
            <w:tcW w:type="dxa" w:w="1850"/>
            <w:tcMar>
              <w:top w:w="90" w:type="dxa"/>
              <w:start w:w="120" w:type="dxa"/>
              <w:bottom w:w="90" w:type="dxa"/>
              <w:end w:w="120" w:type="dxa"/>
            </w:tcMar>
            <w:vAlign w:val="center"/>
          </w:tcPr>
          <w:p>
            <w:pPr>
              <w:spacing w:after="0" w:line="252" w:lineRule="auto"/>
            </w:pPr>
            <w:r>
              <w:rPr>
                <w:sz w:val="18"/>
              </w:rPr>
              <w:t>correction</w:t>
            </w:r>
          </w:p>
        </w:tc>
        <w:tc>
          <w:tcPr>
            <w:tcW w:type="dxa" w:w="4250"/>
            <w:tcMar>
              <w:top w:w="90" w:type="dxa"/>
              <w:start w:w="120" w:type="dxa"/>
              <w:bottom w:w="90" w:type="dxa"/>
              <w:end w:w="120" w:type="dxa"/>
            </w:tcMar>
            <w:vAlign w:val="center"/>
          </w:tcPr>
          <w:p>
            <w:pPr>
              <w:spacing w:after="0" w:line="252" w:lineRule="auto"/>
            </w:pPr>
            <w:r>
              <w:rPr>
                <w:sz w:val="18"/>
              </w:rPr>
              <w:t>Later information that changes interpretation of prior event.</w:t>
            </w:r>
          </w:p>
        </w:tc>
        <w:tc>
          <w:tcPr>
            <w:tcW w:type="dxa" w:w="3260"/>
            <w:tcMar>
              <w:top w:w="90" w:type="dxa"/>
              <w:start w:w="120" w:type="dxa"/>
              <w:bottom w:w="90" w:type="dxa"/>
              <w:end w:w="120" w:type="dxa"/>
            </w:tcMar>
            <w:vAlign w:val="center"/>
          </w:tcPr>
          <w:p>
            <w:pPr>
              <w:spacing w:after="0" w:line="252" w:lineRule="auto"/>
            </w:pPr>
            <w:r>
              <w:rPr>
                <w:sz w:val="18"/>
              </w:rPr>
              <w:t>The failure was caused by missing dependency, not user hostility.</w:t>
            </w:r>
          </w:p>
        </w:tc>
      </w:tr>
      <w:tr>
        <w:tc>
          <w:tcPr>
            <w:tcW w:type="dxa" w:w="1850"/>
            <w:tcMar>
              <w:top w:w="90" w:type="dxa"/>
              <w:start w:w="120" w:type="dxa"/>
              <w:bottom w:w="90" w:type="dxa"/>
              <w:end w:w="120" w:type="dxa"/>
            </w:tcMar>
            <w:vAlign w:val="center"/>
          </w:tcPr>
          <w:p>
            <w:pPr>
              <w:spacing w:after="0" w:line="252" w:lineRule="auto"/>
            </w:pPr>
            <w:r>
              <w:rPr>
                <w:sz w:val="18"/>
              </w:rPr>
              <w:t>outcome</w:t>
            </w:r>
          </w:p>
        </w:tc>
        <w:tc>
          <w:tcPr>
            <w:tcW w:type="dxa" w:w="4250"/>
            <w:tcMar>
              <w:top w:w="90" w:type="dxa"/>
              <w:start w:w="120" w:type="dxa"/>
              <w:bottom w:w="90" w:type="dxa"/>
              <w:end w:w="120" w:type="dxa"/>
            </w:tcMar>
            <w:vAlign w:val="center"/>
          </w:tcPr>
          <w:p>
            <w:pPr>
              <w:spacing w:after="0" w:line="252" w:lineRule="auto"/>
            </w:pPr>
            <w:r>
              <w:rPr>
                <w:sz w:val="18"/>
              </w:rPr>
              <w:t>Observed consequence of an action or event.</w:t>
            </w:r>
          </w:p>
        </w:tc>
        <w:tc>
          <w:tcPr>
            <w:tcW w:type="dxa" w:w="3260"/>
            <w:tcMar>
              <w:top w:w="90" w:type="dxa"/>
              <w:start w:w="120" w:type="dxa"/>
              <w:bottom w:w="90" w:type="dxa"/>
              <w:end w:w="120" w:type="dxa"/>
            </w:tcMar>
            <w:vAlign w:val="center"/>
          </w:tcPr>
          <w:p>
            <w:pPr>
              <w:spacing w:after="0" w:line="252" w:lineRule="auto"/>
            </w:pPr>
            <w:r>
              <w:rPr>
                <w:sz w:val="18"/>
              </w:rPr>
              <w:t>The proposed fix solved the bug.</w:t>
            </w:r>
          </w:p>
        </w:tc>
      </w:tr>
      <w:tr>
        <w:tc>
          <w:tcPr>
            <w:tcW w:type="dxa" w:w="1850"/>
            <w:tcMar>
              <w:top w:w="90" w:type="dxa"/>
              <w:start w:w="120" w:type="dxa"/>
              <w:bottom w:w="90" w:type="dxa"/>
              <w:end w:w="120" w:type="dxa"/>
            </w:tcMar>
            <w:vAlign w:val="center"/>
          </w:tcPr>
          <w:p>
            <w:pPr>
              <w:spacing w:after="0" w:line="252" w:lineRule="auto"/>
            </w:pPr>
            <w:r>
              <w:rPr>
                <w:sz w:val="18"/>
              </w:rPr>
              <w:t>system_signal</w:t>
            </w:r>
          </w:p>
        </w:tc>
        <w:tc>
          <w:tcPr>
            <w:tcW w:type="dxa" w:w="4250"/>
            <w:tcMar>
              <w:top w:w="90" w:type="dxa"/>
              <w:start w:w="120" w:type="dxa"/>
              <w:bottom w:w="90" w:type="dxa"/>
              <w:end w:w="120" w:type="dxa"/>
            </w:tcMar>
            <w:vAlign w:val="center"/>
          </w:tcPr>
          <w:p>
            <w:pPr>
              <w:spacing w:after="0" w:line="252" w:lineRule="auto"/>
            </w:pPr>
            <w:r>
              <w:rPr>
                <w:sz w:val="18"/>
              </w:rPr>
              <w:t>Internal health, timeout, policy, or environment state.</w:t>
            </w:r>
          </w:p>
        </w:tc>
        <w:tc>
          <w:tcPr>
            <w:tcW w:type="dxa" w:w="3260"/>
            <w:tcMar>
              <w:top w:w="90" w:type="dxa"/>
              <w:start w:w="120" w:type="dxa"/>
              <w:bottom w:w="90" w:type="dxa"/>
              <w:end w:w="120" w:type="dxa"/>
            </w:tcMar>
            <w:vAlign w:val="center"/>
          </w:tcPr>
          <w:p>
            <w:pPr>
              <w:spacing w:after="0" w:line="252" w:lineRule="auto"/>
            </w:pPr>
            <w:r>
              <w:rPr>
                <w:sz w:val="18"/>
              </w:rPr>
              <w:t>Manyu Core entered neutral-degraded mode.</w:t>
            </w:r>
          </w:p>
        </w:tc>
      </w:tr>
    </w:tbl>
    <w:p>
      <w:pPr>
        <w:spacing w:after="0"/>
        <w:widowControl/>
      </w:pPr>
    </w:p>
    <w:p>
      <w:pPr>
        <w:pStyle w:val="Heading1"/>
        <w:widowControl/>
      </w:pPr>
      <w:r>
        <w:t>6. Context packet schema</w:t>
      </w:r>
    </w:p>
    <w:p>
      <w:pPr>
        <w:widowControl/>
      </w:pPr>
      <w:r>
        <w:rPr>
          <w:i w:val="0"/>
        </w:rPr>
        <w:t>A context packet is the bounded, schema-validated context given to an appraiser. The fast packet is compact and deterministic-friendly. The slow packet may include richer evidence, alternatives, and selected memories.</w:t>
      </w:r>
    </w:p>
    <w:tbl>
      <w:tblPr>
        <w:tblStyle w:val="TableGrid"/>
        <w:tblW w:type="dxa" w:w="9360"/>
        <w:jc w:val="center"/>
        <w:tblLayout w:type="fixed"/>
        <w:tblLook w:firstColumn="1" w:firstRow="1" w:lastColumn="0" w:lastRow="0" w:noHBand="0" w:noVBand="1" w:val="04A0"/>
        <w:tblInd w:w="120" w:type="dxa"/>
      </w:tblPr>
      <w:tblGrid>
        <w:gridCol w:w="2300"/>
        <w:gridCol w:w="3500"/>
        <w:gridCol w:w="3560"/>
      </w:tblGrid>
      <w:tr>
        <w:trPr>
          <w:tblHeader w:val="true"/>
        </w:trPr>
        <w:tc>
          <w:tcPr>
            <w:tcW w:type="dxa" w:w="2300"/>
            <w:shd w:fill="E8EEF5"/>
            <w:tcMar>
              <w:top w:w="90" w:type="dxa"/>
              <w:start w:w="120" w:type="dxa"/>
              <w:bottom w:w="90" w:type="dxa"/>
              <w:end w:w="120" w:type="dxa"/>
            </w:tcMar>
            <w:vAlign w:val="center"/>
          </w:tcPr>
          <w:p>
            <w:pPr>
              <w:spacing w:after="0"/>
            </w:pPr>
            <w:r>
              <w:rPr>
                <w:b/>
                <w:color w:val="17365D"/>
                <w:sz w:val="18"/>
              </w:rPr>
              <w:t>Section</w:t>
            </w:r>
          </w:p>
        </w:tc>
        <w:tc>
          <w:tcPr>
            <w:tcW w:type="dxa" w:w="3500"/>
            <w:shd w:fill="E8EEF5"/>
            <w:tcMar>
              <w:top w:w="90" w:type="dxa"/>
              <w:start w:w="120" w:type="dxa"/>
              <w:bottom w:w="90" w:type="dxa"/>
              <w:end w:w="120" w:type="dxa"/>
            </w:tcMar>
            <w:vAlign w:val="center"/>
          </w:tcPr>
          <w:p>
            <w:pPr>
              <w:spacing w:after="0"/>
            </w:pPr>
            <w:r>
              <w:rPr>
                <w:b/>
                <w:color w:val="17365D"/>
                <w:sz w:val="18"/>
              </w:rPr>
              <w:t>Fast packet</w:t>
            </w:r>
          </w:p>
        </w:tc>
        <w:tc>
          <w:tcPr>
            <w:tcW w:type="dxa" w:w="3560"/>
            <w:shd w:fill="E8EEF5"/>
            <w:tcMar>
              <w:top w:w="90" w:type="dxa"/>
              <w:start w:w="120" w:type="dxa"/>
              <w:bottom w:w="90" w:type="dxa"/>
              <w:end w:w="120" w:type="dxa"/>
            </w:tcMar>
            <w:vAlign w:val="center"/>
          </w:tcPr>
          <w:p>
            <w:pPr>
              <w:spacing w:after="0"/>
            </w:pPr>
            <w:r>
              <w:rPr>
                <w:b/>
                <w:color w:val="17365D"/>
                <w:sz w:val="18"/>
              </w:rPr>
              <w:t>Slow packet</w:t>
            </w:r>
          </w:p>
        </w:tc>
      </w:tr>
      <w:tr>
        <w:tc>
          <w:tcPr>
            <w:tcW w:type="dxa" w:w="2300"/>
            <w:tcMar>
              <w:top w:w="90" w:type="dxa"/>
              <w:start w:w="120" w:type="dxa"/>
              <w:bottom w:w="90" w:type="dxa"/>
              <w:end w:w="120" w:type="dxa"/>
            </w:tcMar>
            <w:vAlign w:val="center"/>
          </w:tcPr>
          <w:p>
            <w:pPr>
              <w:spacing w:after="0" w:line="252" w:lineRule="auto"/>
            </w:pPr>
            <w:r>
              <w:rPr>
                <w:sz w:val="18"/>
              </w:rPr>
              <w:t>event</w:t>
            </w:r>
          </w:p>
        </w:tc>
        <w:tc>
          <w:tcPr>
            <w:tcW w:type="dxa" w:w="3500"/>
            <w:tcMar>
              <w:top w:w="90" w:type="dxa"/>
              <w:start w:w="120" w:type="dxa"/>
              <w:bottom w:w="90" w:type="dxa"/>
              <w:end w:w="120" w:type="dxa"/>
            </w:tcMar>
            <w:vAlign w:val="center"/>
          </w:tcPr>
          <w:p>
            <w:pPr>
              <w:spacing w:after="0" w:line="252" w:lineRule="auto"/>
            </w:pPr>
            <w:r>
              <w:rPr>
                <w:sz w:val="18"/>
              </w:rPr>
              <w:t>Required normalized event.</w:t>
            </w:r>
          </w:p>
        </w:tc>
        <w:tc>
          <w:tcPr>
            <w:tcW w:type="dxa" w:w="3560"/>
            <w:tcMar>
              <w:top w:w="90" w:type="dxa"/>
              <w:start w:w="120" w:type="dxa"/>
              <w:bottom w:w="90" w:type="dxa"/>
              <w:end w:w="120" w:type="dxa"/>
            </w:tcMar>
            <w:vAlign w:val="center"/>
          </w:tcPr>
          <w:p>
            <w:pPr>
              <w:spacing w:after="0" w:line="252" w:lineRule="auto"/>
            </w:pPr>
            <w:r>
              <w:rPr>
                <w:sz w:val="18"/>
              </w:rPr>
              <w:t>Required normalized event plus prior linked events.</w:t>
            </w:r>
          </w:p>
        </w:tc>
      </w:tr>
      <w:tr>
        <w:tc>
          <w:tcPr>
            <w:tcW w:type="dxa" w:w="2300"/>
            <w:tcMar>
              <w:top w:w="90" w:type="dxa"/>
              <w:start w:w="120" w:type="dxa"/>
              <w:bottom w:w="90" w:type="dxa"/>
              <w:end w:w="120" w:type="dxa"/>
            </w:tcMar>
            <w:vAlign w:val="center"/>
          </w:tcPr>
          <w:p>
            <w:pPr>
              <w:spacing w:after="0" w:line="252" w:lineRule="auto"/>
            </w:pPr>
            <w:r>
              <w:rPr>
                <w:sz w:val="18"/>
              </w:rPr>
              <w:t>state_summary</w:t>
            </w:r>
          </w:p>
        </w:tc>
        <w:tc>
          <w:tcPr>
            <w:tcW w:type="dxa" w:w="3500"/>
            <w:tcMar>
              <w:top w:w="90" w:type="dxa"/>
              <w:start w:w="120" w:type="dxa"/>
              <w:bottom w:w="90" w:type="dxa"/>
              <w:end w:w="120" w:type="dxa"/>
            </w:tcMar>
            <w:vAlign w:val="center"/>
          </w:tcPr>
          <w:p>
            <w:pPr>
              <w:spacing w:after="0" w:line="252" w:lineRule="auto"/>
            </w:pPr>
            <w:r>
              <w:rPr>
                <w:sz w:val="18"/>
              </w:rPr>
              <w:t>Current core affect, top emotions, saturation flags.</w:t>
            </w:r>
          </w:p>
        </w:tc>
        <w:tc>
          <w:tcPr>
            <w:tcW w:type="dxa" w:w="3560"/>
            <w:tcMar>
              <w:top w:w="90" w:type="dxa"/>
              <w:start w:w="120" w:type="dxa"/>
              <w:bottom w:w="90" w:type="dxa"/>
              <w:end w:w="120" w:type="dxa"/>
            </w:tcMar>
            <w:vAlign w:val="center"/>
          </w:tcPr>
          <w:p>
            <w:pPr>
              <w:spacing w:after="0" w:line="252" w:lineRule="auto"/>
            </w:pPr>
            <w:r>
              <w:rPr>
                <w:sz w:val="18"/>
              </w:rPr>
              <w:t>State summary plus transition history slice.</w:t>
            </w:r>
          </w:p>
        </w:tc>
      </w:tr>
      <w:tr>
        <w:tc>
          <w:tcPr>
            <w:tcW w:type="dxa" w:w="2300"/>
            <w:tcMar>
              <w:top w:w="90" w:type="dxa"/>
              <w:start w:w="120" w:type="dxa"/>
              <w:bottom w:w="90" w:type="dxa"/>
              <w:end w:w="120" w:type="dxa"/>
            </w:tcMar>
            <w:vAlign w:val="center"/>
          </w:tcPr>
          <w:p>
            <w:pPr>
              <w:spacing w:after="0" w:line="252" w:lineRule="auto"/>
            </w:pPr>
            <w:r>
              <w:rPr>
                <w:sz w:val="18"/>
              </w:rPr>
              <w:t>goals</w:t>
            </w:r>
          </w:p>
        </w:tc>
        <w:tc>
          <w:tcPr>
            <w:tcW w:type="dxa" w:w="3500"/>
            <w:tcMar>
              <w:top w:w="90" w:type="dxa"/>
              <w:start w:w="120" w:type="dxa"/>
              <w:bottom w:w="90" w:type="dxa"/>
              <w:end w:w="120" w:type="dxa"/>
            </w:tcMar>
            <w:vAlign w:val="center"/>
          </w:tcPr>
          <w:p>
            <w:pPr>
              <w:spacing w:after="0" w:line="252" w:lineRule="auto"/>
            </w:pPr>
            <w:r>
              <w:rPr>
                <w:sz w:val="18"/>
              </w:rPr>
              <w:t>Top relevant goals with priority and status.</w:t>
            </w:r>
          </w:p>
        </w:tc>
        <w:tc>
          <w:tcPr>
            <w:tcW w:type="dxa" w:w="3560"/>
            <w:tcMar>
              <w:top w:w="90" w:type="dxa"/>
              <w:start w:w="120" w:type="dxa"/>
              <w:bottom w:w="90" w:type="dxa"/>
              <w:end w:w="120" w:type="dxa"/>
            </w:tcMar>
            <w:vAlign w:val="center"/>
          </w:tcPr>
          <w:p>
            <w:pPr>
              <w:spacing w:after="0" w:line="252" w:lineRule="auto"/>
            </w:pPr>
            <w:r>
              <w:rPr>
                <w:sz w:val="18"/>
              </w:rPr>
              <w:t>Goal graph slice with competing goals.</w:t>
            </w:r>
          </w:p>
        </w:tc>
      </w:tr>
      <w:tr>
        <w:tc>
          <w:tcPr>
            <w:tcW w:type="dxa" w:w="2300"/>
            <w:tcMar>
              <w:top w:w="90" w:type="dxa"/>
              <w:start w:w="120" w:type="dxa"/>
              <w:bottom w:w="90" w:type="dxa"/>
              <w:end w:w="120" w:type="dxa"/>
            </w:tcMar>
            <w:vAlign w:val="center"/>
          </w:tcPr>
          <w:p>
            <w:pPr>
              <w:spacing w:after="0" w:line="252" w:lineRule="auto"/>
            </w:pPr>
            <w:r>
              <w:rPr>
                <w:sz w:val="18"/>
              </w:rPr>
              <w:t>relationships</w:t>
            </w:r>
          </w:p>
        </w:tc>
        <w:tc>
          <w:tcPr>
            <w:tcW w:type="dxa" w:w="3500"/>
            <w:tcMar>
              <w:top w:w="90" w:type="dxa"/>
              <w:start w:w="120" w:type="dxa"/>
              <w:bottom w:w="90" w:type="dxa"/>
              <w:end w:w="120" w:type="dxa"/>
            </w:tcMar>
            <w:vAlign w:val="center"/>
          </w:tcPr>
          <w:p>
            <w:pPr>
              <w:spacing w:after="0" w:line="252" w:lineRule="auto"/>
            </w:pPr>
            <w:r>
              <w:rPr>
                <w:sz w:val="18"/>
              </w:rPr>
              <w:t>Actor-target trust, familiarity, role, and boundaries.</w:t>
            </w:r>
          </w:p>
        </w:tc>
        <w:tc>
          <w:tcPr>
            <w:tcW w:type="dxa" w:w="3560"/>
            <w:tcMar>
              <w:top w:w="90" w:type="dxa"/>
              <w:start w:w="120" w:type="dxa"/>
              <w:bottom w:w="90" w:type="dxa"/>
              <w:end w:w="120" w:type="dxa"/>
            </w:tcMar>
            <w:vAlign w:val="center"/>
          </w:tcPr>
          <w:p>
            <w:pPr>
              <w:spacing w:after="0" w:line="252" w:lineRule="auto"/>
            </w:pPr>
            <w:r>
              <w:rPr>
                <w:sz w:val="18"/>
              </w:rPr>
              <w:t>Relationship history summaries and uncertainty.</w:t>
            </w:r>
          </w:p>
        </w:tc>
      </w:tr>
      <w:tr>
        <w:tc>
          <w:tcPr>
            <w:tcW w:type="dxa" w:w="2300"/>
            <w:tcMar>
              <w:top w:w="90" w:type="dxa"/>
              <w:start w:w="120" w:type="dxa"/>
              <w:bottom w:w="90" w:type="dxa"/>
              <w:end w:w="120" w:type="dxa"/>
            </w:tcMar>
            <w:vAlign w:val="center"/>
          </w:tcPr>
          <w:p>
            <w:pPr>
              <w:spacing w:after="0" w:line="252" w:lineRule="auto"/>
            </w:pPr>
            <w:r>
              <w:rPr>
                <w:sz w:val="18"/>
              </w:rPr>
              <w:t>memories</w:t>
            </w:r>
          </w:p>
        </w:tc>
        <w:tc>
          <w:tcPr>
            <w:tcW w:type="dxa" w:w="3500"/>
            <w:tcMar>
              <w:top w:w="90" w:type="dxa"/>
              <w:start w:w="120" w:type="dxa"/>
              <w:bottom w:w="90" w:type="dxa"/>
              <w:end w:w="120" w:type="dxa"/>
            </w:tcMar>
            <w:vAlign w:val="center"/>
          </w:tcPr>
          <w:p>
            <w:pPr>
              <w:spacing w:after="0" w:line="252" w:lineRule="auto"/>
            </w:pPr>
            <w:r>
              <w:rPr>
                <w:sz w:val="18"/>
              </w:rPr>
              <w:t>Small set of high-confidence precedents.</w:t>
            </w:r>
          </w:p>
        </w:tc>
        <w:tc>
          <w:tcPr>
            <w:tcW w:type="dxa" w:w="3560"/>
            <w:tcMar>
              <w:top w:w="90" w:type="dxa"/>
              <w:start w:w="120" w:type="dxa"/>
              <w:bottom w:w="90" w:type="dxa"/>
              <w:end w:w="120" w:type="dxa"/>
            </w:tcMar>
            <w:vAlign w:val="center"/>
          </w:tcPr>
          <w:p>
            <w:pPr>
              <w:spacing w:after="0" w:line="252" w:lineRule="auto"/>
            </w:pPr>
            <w:r>
              <w:rPr>
                <w:sz w:val="18"/>
              </w:rPr>
              <w:t>Selected episodic memories with trust labels.</w:t>
            </w:r>
          </w:p>
        </w:tc>
      </w:tr>
      <w:tr>
        <w:tc>
          <w:tcPr>
            <w:tcW w:type="dxa" w:w="2300"/>
            <w:tcMar>
              <w:top w:w="90" w:type="dxa"/>
              <w:start w:w="120" w:type="dxa"/>
              <w:bottom w:w="90" w:type="dxa"/>
              <w:end w:w="120" w:type="dxa"/>
            </w:tcMar>
            <w:vAlign w:val="center"/>
          </w:tcPr>
          <w:p>
            <w:pPr>
              <w:spacing w:after="0" w:line="252" w:lineRule="auto"/>
            </w:pPr>
            <w:r>
              <w:rPr>
                <w:sz w:val="18"/>
              </w:rPr>
              <w:t>policy</w:t>
            </w:r>
          </w:p>
        </w:tc>
        <w:tc>
          <w:tcPr>
            <w:tcW w:type="dxa" w:w="3500"/>
            <w:tcMar>
              <w:top w:w="90" w:type="dxa"/>
              <w:start w:w="120" w:type="dxa"/>
              <w:bottom w:w="90" w:type="dxa"/>
              <w:end w:w="120" w:type="dxa"/>
            </w:tcMar>
            <w:vAlign w:val="center"/>
          </w:tcPr>
          <w:p>
            <w:pPr>
              <w:spacing w:after="0" w:line="252" w:lineRule="auto"/>
            </w:pPr>
            <w:r>
              <w:rPr>
                <w:sz w:val="18"/>
              </w:rPr>
              <w:t>Consequence thresholds and slow-required triggers.</w:t>
            </w:r>
          </w:p>
        </w:tc>
        <w:tc>
          <w:tcPr>
            <w:tcW w:type="dxa" w:w="3560"/>
            <w:tcMar>
              <w:top w:w="90" w:type="dxa"/>
              <w:start w:w="120" w:type="dxa"/>
              <w:bottom w:w="90" w:type="dxa"/>
              <w:end w:w="120" w:type="dxa"/>
            </w:tcMar>
            <w:vAlign w:val="center"/>
          </w:tcPr>
          <w:p>
            <w:pPr>
              <w:spacing w:after="0" w:line="252" w:lineRule="auto"/>
            </w:pPr>
            <w:r>
              <w:rPr>
                <w:sz w:val="18"/>
              </w:rPr>
              <w:t>Applicable safety, privacy, and manipulation constraints.</w:t>
            </w:r>
          </w:p>
        </w:tc>
      </w:tr>
      <w:tr>
        <w:tc>
          <w:tcPr>
            <w:tcW w:type="dxa" w:w="2300"/>
            <w:tcMar>
              <w:top w:w="90" w:type="dxa"/>
              <w:start w:w="120" w:type="dxa"/>
              <w:bottom w:w="90" w:type="dxa"/>
              <w:end w:w="120" w:type="dxa"/>
            </w:tcMar>
            <w:vAlign w:val="center"/>
          </w:tcPr>
          <w:p>
            <w:pPr>
              <w:spacing w:after="0" w:line="252" w:lineRule="auto"/>
            </w:pPr>
            <w:r>
              <w:rPr>
                <w:sz w:val="18"/>
              </w:rPr>
              <w:t>time</w:t>
            </w:r>
          </w:p>
        </w:tc>
        <w:tc>
          <w:tcPr>
            <w:tcW w:type="dxa" w:w="3500"/>
            <w:tcMar>
              <w:top w:w="90" w:type="dxa"/>
              <w:start w:w="120" w:type="dxa"/>
              <w:bottom w:w="90" w:type="dxa"/>
              <w:end w:w="120" w:type="dxa"/>
            </w:tcMar>
            <w:vAlign w:val="center"/>
          </w:tcPr>
          <w:p>
            <w:pPr>
              <w:spacing w:after="0" w:line="252" w:lineRule="auto"/>
            </w:pPr>
            <w:r>
              <w:rPr>
                <w:sz w:val="18"/>
              </w:rPr>
              <w:t>Elapsed time since relevant events.</w:t>
            </w:r>
          </w:p>
        </w:tc>
        <w:tc>
          <w:tcPr>
            <w:tcW w:type="dxa" w:w="3560"/>
            <w:tcMar>
              <w:top w:w="90" w:type="dxa"/>
              <w:start w:w="120" w:type="dxa"/>
              <w:bottom w:w="90" w:type="dxa"/>
              <w:end w:w="120" w:type="dxa"/>
            </w:tcMar>
            <w:vAlign w:val="center"/>
          </w:tcPr>
          <w:p>
            <w:pPr>
              <w:spacing w:after="0" w:line="252" w:lineRule="auto"/>
            </w:pPr>
            <w:r>
              <w:rPr>
                <w:sz w:val="18"/>
              </w:rPr>
              <w:t>Temporal sequence and counterfactual timing notes.</w:t>
            </w:r>
          </w:p>
        </w:tc>
      </w:tr>
    </w:tbl>
    <w:p>
      <w:pPr>
        <w:spacing w:after="0"/>
        <w:widowControl/>
      </w:pPr>
    </w:p>
    <w:p>
      <w:pPr>
        <w:pStyle w:val="Heading1"/>
        <w:widowControl/>
      </w:pPr>
      <w:r>
        <w:t>7. Appraisal dimension schema</w:t>
      </w:r>
    </w:p>
    <w:tbl>
      <w:tblPr>
        <w:tblStyle w:val="TableGrid"/>
        <w:tblW w:type="dxa" w:w="9360"/>
        <w:jc w:val="center"/>
        <w:tblLayout w:type="fixed"/>
        <w:tblLook w:firstColumn="1" w:firstRow="1" w:lastColumn="0" w:lastRow="0" w:noHBand="0" w:noVBand="1" w:val="04A0"/>
        <w:tblInd w:w="120" w:type="dxa"/>
      </w:tblPr>
      <w:tblGrid>
        <w:gridCol w:w="2250"/>
        <w:gridCol w:w="1700"/>
        <w:gridCol w:w="5410"/>
      </w:tblGrid>
      <w:tr>
        <w:trPr>
          <w:tblHeader w:val="true"/>
        </w:trPr>
        <w:tc>
          <w:tcPr>
            <w:tcW w:type="dxa" w:w="2250"/>
            <w:shd w:fill="E8EEF5"/>
            <w:tcMar>
              <w:top w:w="90" w:type="dxa"/>
              <w:start w:w="120" w:type="dxa"/>
              <w:bottom w:w="90" w:type="dxa"/>
              <w:end w:w="120" w:type="dxa"/>
            </w:tcMar>
            <w:vAlign w:val="center"/>
          </w:tcPr>
          <w:p>
            <w:pPr>
              <w:spacing w:after="0"/>
            </w:pPr>
            <w:r>
              <w:rPr>
                <w:b/>
                <w:color w:val="17365D"/>
                <w:sz w:val="18"/>
              </w:rPr>
              <w:t>Dimension</w:t>
            </w:r>
          </w:p>
        </w:tc>
        <w:tc>
          <w:tcPr>
            <w:tcW w:type="dxa" w:w="1700"/>
            <w:shd w:fill="E8EEF5"/>
            <w:tcMar>
              <w:top w:w="90" w:type="dxa"/>
              <w:start w:w="120" w:type="dxa"/>
              <w:bottom w:w="90" w:type="dxa"/>
              <w:end w:w="120" w:type="dxa"/>
            </w:tcMar>
            <w:vAlign w:val="center"/>
          </w:tcPr>
          <w:p>
            <w:pPr>
              <w:spacing w:after="0"/>
            </w:pPr>
            <w:r>
              <w:rPr>
                <w:b/>
                <w:color w:val="17365D"/>
                <w:sz w:val="18"/>
              </w:rPr>
              <w:t>Range</w:t>
            </w:r>
          </w:p>
        </w:tc>
        <w:tc>
          <w:tcPr>
            <w:tcW w:type="dxa" w:w="5410"/>
            <w:shd w:fill="E8EEF5"/>
            <w:tcMar>
              <w:top w:w="90" w:type="dxa"/>
              <w:start w:w="120" w:type="dxa"/>
              <w:bottom w:w="90" w:type="dxa"/>
              <w:end w:w="120" w:type="dxa"/>
            </w:tcMar>
            <w:vAlign w:val="center"/>
          </w:tcPr>
          <w:p>
            <w:pPr>
              <w:spacing w:after="0"/>
            </w:pPr>
            <w:r>
              <w:rPr>
                <w:b/>
                <w:color w:val="17365D"/>
                <w:sz w:val="18"/>
              </w:rPr>
              <w:t>Meaning</w:t>
            </w:r>
          </w:p>
        </w:tc>
      </w:tr>
      <w:tr>
        <w:tc>
          <w:tcPr>
            <w:tcW w:type="dxa" w:w="2250"/>
            <w:tcMar>
              <w:top w:w="90" w:type="dxa"/>
              <w:start w:w="120" w:type="dxa"/>
              <w:bottom w:w="90" w:type="dxa"/>
              <w:end w:w="120" w:type="dxa"/>
            </w:tcMar>
            <w:vAlign w:val="center"/>
          </w:tcPr>
          <w:p>
            <w:pPr>
              <w:spacing w:after="0" w:line="252" w:lineRule="auto"/>
            </w:pPr>
            <w:r>
              <w:rPr>
                <w:sz w:val="18"/>
              </w:rPr>
              <w:t>goal_congruence</w:t>
            </w:r>
          </w:p>
        </w:tc>
        <w:tc>
          <w:tcPr>
            <w:tcW w:type="dxa" w:w="1700"/>
            <w:tcMar>
              <w:top w:w="90" w:type="dxa"/>
              <w:start w:w="120" w:type="dxa"/>
              <w:bottom w:w="90" w:type="dxa"/>
              <w:end w:w="120" w:type="dxa"/>
            </w:tcMar>
            <w:vAlign w:val="center"/>
          </w:tcPr>
          <w:p>
            <w:pPr>
              <w:spacing w:after="0" w:line="252" w:lineRule="auto"/>
            </w:pPr>
            <w:r>
              <w:rPr>
                <w:sz w:val="18"/>
              </w:rPr>
              <w:t>-1..1</w:t>
            </w:r>
          </w:p>
        </w:tc>
        <w:tc>
          <w:tcPr>
            <w:tcW w:type="dxa" w:w="5410"/>
            <w:tcMar>
              <w:top w:w="90" w:type="dxa"/>
              <w:start w:w="120" w:type="dxa"/>
              <w:bottom w:w="90" w:type="dxa"/>
              <w:end w:w="120" w:type="dxa"/>
            </w:tcMar>
            <w:vAlign w:val="center"/>
          </w:tcPr>
          <w:p>
            <w:pPr>
              <w:spacing w:after="0" w:line="252" w:lineRule="auto"/>
            </w:pPr>
            <w:r>
              <w:rPr>
                <w:sz w:val="18"/>
              </w:rPr>
              <w:t>Degree to which the event helps or harms an active goal.</w:t>
            </w:r>
          </w:p>
        </w:tc>
      </w:tr>
      <w:tr>
        <w:tc>
          <w:tcPr>
            <w:tcW w:type="dxa" w:w="2250"/>
            <w:tcMar>
              <w:top w:w="90" w:type="dxa"/>
              <w:start w:w="120" w:type="dxa"/>
              <w:bottom w:w="90" w:type="dxa"/>
              <w:end w:w="120" w:type="dxa"/>
            </w:tcMar>
            <w:vAlign w:val="center"/>
          </w:tcPr>
          <w:p>
            <w:pPr>
              <w:spacing w:after="0" w:line="252" w:lineRule="auto"/>
            </w:pPr>
            <w:r>
              <w:rPr>
                <w:sz w:val="18"/>
              </w:rPr>
              <w:t>goal_relevance</w:t>
            </w:r>
          </w:p>
        </w:tc>
        <w:tc>
          <w:tcPr>
            <w:tcW w:type="dxa" w:w="1700"/>
            <w:tcMar>
              <w:top w:w="90" w:type="dxa"/>
              <w:start w:w="120" w:type="dxa"/>
              <w:bottom w:w="90" w:type="dxa"/>
              <w:end w:w="120" w:type="dxa"/>
            </w:tcMar>
            <w:vAlign w:val="center"/>
          </w:tcPr>
          <w:p>
            <w:pPr>
              <w:spacing w:after="0" w:line="252" w:lineRule="auto"/>
            </w:pPr>
            <w:r>
              <w:rPr>
                <w:sz w:val="18"/>
              </w:rPr>
              <w:t>0..1</w:t>
            </w:r>
          </w:p>
        </w:tc>
        <w:tc>
          <w:tcPr>
            <w:tcW w:type="dxa" w:w="5410"/>
            <w:tcMar>
              <w:top w:w="90" w:type="dxa"/>
              <w:start w:w="120" w:type="dxa"/>
              <w:bottom w:w="90" w:type="dxa"/>
              <w:end w:w="120" w:type="dxa"/>
            </w:tcMar>
            <w:vAlign w:val="center"/>
          </w:tcPr>
          <w:p>
            <w:pPr>
              <w:spacing w:after="0" w:line="252" w:lineRule="auto"/>
            </w:pPr>
            <w:r>
              <w:rPr>
                <w:sz w:val="18"/>
              </w:rPr>
              <w:t>How much this event matters to the agent's active goals.</w:t>
            </w:r>
          </w:p>
        </w:tc>
      </w:tr>
      <w:tr>
        <w:tc>
          <w:tcPr>
            <w:tcW w:type="dxa" w:w="2250"/>
            <w:tcMar>
              <w:top w:w="90" w:type="dxa"/>
              <w:start w:w="120" w:type="dxa"/>
              <w:bottom w:w="90" w:type="dxa"/>
              <w:end w:w="120" w:type="dxa"/>
            </w:tcMar>
            <w:vAlign w:val="center"/>
          </w:tcPr>
          <w:p>
            <w:pPr>
              <w:spacing w:after="0" w:line="252" w:lineRule="auto"/>
            </w:pPr>
            <w:r>
              <w:rPr>
                <w:sz w:val="18"/>
              </w:rPr>
              <w:t>novelty</w:t>
            </w:r>
          </w:p>
        </w:tc>
        <w:tc>
          <w:tcPr>
            <w:tcW w:type="dxa" w:w="1700"/>
            <w:tcMar>
              <w:top w:w="90" w:type="dxa"/>
              <w:start w:w="120" w:type="dxa"/>
              <w:bottom w:w="90" w:type="dxa"/>
              <w:end w:w="120" w:type="dxa"/>
            </w:tcMar>
            <w:vAlign w:val="center"/>
          </w:tcPr>
          <w:p>
            <w:pPr>
              <w:spacing w:after="0" w:line="252" w:lineRule="auto"/>
            </w:pPr>
            <w:r>
              <w:rPr>
                <w:sz w:val="18"/>
              </w:rPr>
              <w:t>0..1</w:t>
            </w:r>
          </w:p>
        </w:tc>
        <w:tc>
          <w:tcPr>
            <w:tcW w:type="dxa" w:w="5410"/>
            <w:tcMar>
              <w:top w:w="90" w:type="dxa"/>
              <w:start w:w="120" w:type="dxa"/>
              <w:bottom w:w="90" w:type="dxa"/>
              <w:end w:w="120" w:type="dxa"/>
            </w:tcMar>
            <w:vAlign w:val="center"/>
          </w:tcPr>
          <w:p>
            <w:pPr>
              <w:spacing w:after="0" w:line="252" w:lineRule="auto"/>
            </w:pPr>
            <w:r>
              <w:rPr>
                <w:sz w:val="18"/>
              </w:rPr>
              <w:t>Unexpectedness or unfamiliarity.</w:t>
            </w:r>
          </w:p>
        </w:tc>
      </w:tr>
      <w:tr>
        <w:tc>
          <w:tcPr>
            <w:tcW w:type="dxa" w:w="2250"/>
            <w:tcMar>
              <w:top w:w="90" w:type="dxa"/>
              <w:start w:w="120" w:type="dxa"/>
              <w:bottom w:w="90" w:type="dxa"/>
              <w:end w:w="120" w:type="dxa"/>
            </w:tcMar>
            <w:vAlign w:val="center"/>
          </w:tcPr>
          <w:p>
            <w:pPr>
              <w:spacing w:after="0" w:line="252" w:lineRule="auto"/>
            </w:pPr>
            <w:r>
              <w:rPr>
                <w:sz w:val="18"/>
              </w:rPr>
              <w:t>expectedness</w:t>
            </w:r>
          </w:p>
        </w:tc>
        <w:tc>
          <w:tcPr>
            <w:tcW w:type="dxa" w:w="1700"/>
            <w:tcMar>
              <w:top w:w="90" w:type="dxa"/>
              <w:start w:w="120" w:type="dxa"/>
              <w:bottom w:w="90" w:type="dxa"/>
              <w:end w:w="120" w:type="dxa"/>
            </w:tcMar>
            <w:vAlign w:val="center"/>
          </w:tcPr>
          <w:p>
            <w:pPr>
              <w:spacing w:after="0" w:line="252" w:lineRule="auto"/>
            </w:pPr>
            <w:r>
              <w:rPr>
                <w:sz w:val="18"/>
              </w:rPr>
              <w:t>0..1</w:t>
            </w:r>
          </w:p>
        </w:tc>
        <w:tc>
          <w:tcPr>
            <w:tcW w:type="dxa" w:w="5410"/>
            <w:tcMar>
              <w:top w:w="90" w:type="dxa"/>
              <w:start w:w="120" w:type="dxa"/>
              <w:bottom w:w="90" w:type="dxa"/>
              <w:end w:w="120" w:type="dxa"/>
            </w:tcMar>
            <w:vAlign w:val="center"/>
          </w:tcPr>
          <w:p>
            <w:pPr>
              <w:spacing w:after="0" w:line="252" w:lineRule="auto"/>
            </w:pPr>
            <w:r>
              <w:rPr>
                <w:sz w:val="18"/>
              </w:rPr>
              <w:t>How predicted the event was under current beliefs.</w:t>
            </w:r>
          </w:p>
        </w:tc>
      </w:tr>
      <w:tr>
        <w:tc>
          <w:tcPr>
            <w:tcW w:type="dxa" w:w="2250"/>
            <w:tcMar>
              <w:top w:w="90" w:type="dxa"/>
              <w:start w:w="120" w:type="dxa"/>
              <w:bottom w:w="90" w:type="dxa"/>
              <w:end w:w="120" w:type="dxa"/>
            </w:tcMar>
            <w:vAlign w:val="center"/>
          </w:tcPr>
          <w:p>
            <w:pPr>
              <w:spacing w:after="0" w:line="252" w:lineRule="auto"/>
            </w:pPr>
            <w:r>
              <w:rPr>
                <w:sz w:val="18"/>
              </w:rPr>
              <w:t>agency</w:t>
            </w:r>
          </w:p>
        </w:tc>
        <w:tc>
          <w:tcPr>
            <w:tcW w:type="dxa" w:w="1700"/>
            <w:tcMar>
              <w:top w:w="90" w:type="dxa"/>
              <w:start w:w="120" w:type="dxa"/>
              <w:bottom w:w="90" w:type="dxa"/>
              <w:end w:w="120" w:type="dxa"/>
            </w:tcMar>
            <w:vAlign w:val="center"/>
          </w:tcPr>
          <w:p>
            <w:pPr>
              <w:spacing w:after="0" w:line="252" w:lineRule="auto"/>
            </w:pPr>
            <w:r>
              <w:rPr>
                <w:sz w:val="18"/>
              </w:rPr>
              <w:t>enum + confidence</w:t>
            </w:r>
          </w:p>
        </w:tc>
        <w:tc>
          <w:tcPr>
            <w:tcW w:type="dxa" w:w="5410"/>
            <w:tcMar>
              <w:top w:w="90" w:type="dxa"/>
              <w:start w:w="120" w:type="dxa"/>
              <w:bottom w:w="90" w:type="dxa"/>
              <w:end w:w="120" w:type="dxa"/>
            </w:tcMar>
            <w:vAlign w:val="center"/>
          </w:tcPr>
          <w:p>
            <w:pPr>
              <w:spacing w:after="0" w:line="252" w:lineRule="auto"/>
            </w:pPr>
            <w:r>
              <w:rPr>
                <w:sz w:val="18"/>
              </w:rPr>
              <w:t>Whether actor, agent, environment, or unknown caused the event.</w:t>
            </w:r>
          </w:p>
        </w:tc>
      </w:tr>
      <w:tr>
        <w:tc>
          <w:tcPr>
            <w:tcW w:type="dxa" w:w="2250"/>
            <w:tcMar>
              <w:top w:w="90" w:type="dxa"/>
              <w:start w:w="120" w:type="dxa"/>
              <w:bottom w:w="90" w:type="dxa"/>
              <w:end w:w="120" w:type="dxa"/>
            </w:tcMar>
            <w:vAlign w:val="center"/>
          </w:tcPr>
          <w:p>
            <w:pPr>
              <w:spacing w:after="0" w:line="252" w:lineRule="auto"/>
            </w:pPr>
            <w:r>
              <w:rPr>
                <w:sz w:val="18"/>
              </w:rPr>
              <w:t>controllability</w:t>
            </w:r>
          </w:p>
        </w:tc>
        <w:tc>
          <w:tcPr>
            <w:tcW w:type="dxa" w:w="1700"/>
            <w:tcMar>
              <w:top w:w="90" w:type="dxa"/>
              <w:start w:w="120" w:type="dxa"/>
              <w:bottom w:w="90" w:type="dxa"/>
              <w:end w:w="120" w:type="dxa"/>
            </w:tcMar>
            <w:vAlign w:val="center"/>
          </w:tcPr>
          <w:p>
            <w:pPr>
              <w:spacing w:after="0" w:line="252" w:lineRule="auto"/>
            </w:pPr>
            <w:r>
              <w:rPr>
                <w:sz w:val="18"/>
              </w:rPr>
              <w:t>0..1</w:t>
            </w:r>
          </w:p>
        </w:tc>
        <w:tc>
          <w:tcPr>
            <w:tcW w:type="dxa" w:w="5410"/>
            <w:tcMar>
              <w:top w:w="90" w:type="dxa"/>
              <w:start w:w="120" w:type="dxa"/>
              <w:bottom w:w="90" w:type="dxa"/>
              <w:end w:w="120" w:type="dxa"/>
            </w:tcMar>
            <w:vAlign w:val="center"/>
          </w:tcPr>
          <w:p>
            <w:pPr>
              <w:spacing w:after="0" w:line="252" w:lineRule="auto"/>
            </w:pPr>
            <w:r>
              <w:rPr>
                <w:sz w:val="18"/>
              </w:rPr>
              <w:t>Perceived ability to alter or respond to the situation.</w:t>
            </w:r>
          </w:p>
        </w:tc>
      </w:tr>
      <w:tr>
        <w:tc>
          <w:tcPr>
            <w:tcW w:type="dxa" w:w="2250"/>
            <w:tcMar>
              <w:top w:w="90" w:type="dxa"/>
              <w:start w:w="120" w:type="dxa"/>
              <w:bottom w:w="90" w:type="dxa"/>
              <w:end w:w="120" w:type="dxa"/>
            </w:tcMar>
            <w:vAlign w:val="center"/>
          </w:tcPr>
          <w:p>
            <w:pPr>
              <w:spacing w:after="0" w:line="252" w:lineRule="auto"/>
            </w:pPr>
            <w:r>
              <w:rPr>
                <w:sz w:val="18"/>
              </w:rPr>
              <w:t>certainty</w:t>
            </w:r>
          </w:p>
        </w:tc>
        <w:tc>
          <w:tcPr>
            <w:tcW w:type="dxa" w:w="1700"/>
            <w:tcMar>
              <w:top w:w="90" w:type="dxa"/>
              <w:start w:w="120" w:type="dxa"/>
              <w:bottom w:w="90" w:type="dxa"/>
              <w:end w:w="120" w:type="dxa"/>
            </w:tcMar>
            <w:vAlign w:val="center"/>
          </w:tcPr>
          <w:p>
            <w:pPr>
              <w:spacing w:after="0" w:line="252" w:lineRule="auto"/>
            </w:pPr>
            <w:r>
              <w:rPr>
                <w:sz w:val="18"/>
              </w:rPr>
              <w:t>0..1</w:t>
            </w:r>
          </w:p>
        </w:tc>
        <w:tc>
          <w:tcPr>
            <w:tcW w:type="dxa" w:w="5410"/>
            <w:tcMar>
              <w:top w:w="90" w:type="dxa"/>
              <w:start w:w="120" w:type="dxa"/>
              <w:bottom w:w="90" w:type="dxa"/>
              <w:end w:w="120" w:type="dxa"/>
            </w:tcMar>
            <w:vAlign w:val="center"/>
          </w:tcPr>
          <w:p>
            <w:pPr>
              <w:spacing w:after="0" w:line="252" w:lineRule="auto"/>
            </w:pPr>
            <w:r>
              <w:rPr>
                <w:sz w:val="18"/>
              </w:rPr>
              <w:t>Confidence that the interpretation is correct.</w:t>
            </w:r>
          </w:p>
        </w:tc>
      </w:tr>
      <w:tr>
        <w:tc>
          <w:tcPr>
            <w:tcW w:type="dxa" w:w="2250"/>
            <w:tcMar>
              <w:top w:w="90" w:type="dxa"/>
              <w:start w:w="120" w:type="dxa"/>
              <w:bottom w:w="90" w:type="dxa"/>
              <w:end w:w="120" w:type="dxa"/>
            </w:tcMar>
            <w:vAlign w:val="center"/>
          </w:tcPr>
          <w:p>
            <w:pPr>
              <w:spacing w:after="0" w:line="252" w:lineRule="auto"/>
            </w:pPr>
            <w:r>
              <w:rPr>
                <w:sz w:val="18"/>
              </w:rPr>
              <w:t>norm_alignment</w:t>
            </w:r>
          </w:p>
        </w:tc>
        <w:tc>
          <w:tcPr>
            <w:tcW w:type="dxa" w:w="1700"/>
            <w:tcMar>
              <w:top w:w="90" w:type="dxa"/>
              <w:start w:w="120" w:type="dxa"/>
              <w:bottom w:w="90" w:type="dxa"/>
              <w:end w:w="120" w:type="dxa"/>
            </w:tcMar>
            <w:vAlign w:val="center"/>
          </w:tcPr>
          <w:p>
            <w:pPr>
              <w:spacing w:after="0" w:line="252" w:lineRule="auto"/>
            </w:pPr>
            <w:r>
              <w:rPr>
                <w:sz w:val="18"/>
              </w:rPr>
              <w:t>-1..1</w:t>
            </w:r>
          </w:p>
        </w:tc>
        <w:tc>
          <w:tcPr>
            <w:tcW w:type="dxa" w:w="5410"/>
            <w:tcMar>
              <w:top w:w="90" w:type="dxa"/>
              <w:start w:w="120" w:type="dxa"/>
              <w:bottom w:w="90" w:type="dxa"/>
              <w:end w:w="120" w:type="dxa"/>
            </w:tcMar>
            <w:vAlign w:val="center"/>
          </w:tcPr>
          <w:p>
            <w:pPr>
              <w:spacing w:after="0" w:line="252" w:lineRule="auto"/>
            </w:pPr>
            <w:r>
              <w:rPr>
                <w:sz w:val="18"/>
              </w:rPr>
              <w:t>Whether the event aligns with applicable norms or commitments.</w:t>
            </w:r>
          </w:p>
        </w:tc>
      </w:tr>
      <w:tr>
        <w:tc>
          <w:tcPr>
            <w:tcW w:type="dxa" w:w="2250"/>
            <w:tcMar>
              <w:top w:w="90" w:type="dxa"/>
              <w:start w:w="120" w:type="dxa"/>
              <w:bottom w:w="90" w:type="dxa"/>
              <w:end w:w="120" w:type="dxa"/>
            </w:tcMar>
            <w:vAlign w:val="center"/>
          </w:tcPr>
          <w:p>
            <w:pPr>
              <w:spacing w:after="0" w:line="252" w:lineRule="auto"/>
            </w:pPr>
            <w:r>
              <w:rPr>
                <w:sz w:val="18"/>
              </w:rPr>
              <w:t>social_affiliation</w:t>
            </w:r>
          </w:p>
        </w:tc>
        <w:tc>
          <w:tcPr>
            <w:tcW w:type="dxa" w:w="1700"/>
            <w:tcMar>
              <w:top w:w="90" w:type="dxa"/>
              <w:start w:w="120" w:type="dxa"/>
              <w:bottom w:w="90" w:type="dxa"/>
              <w:end w:w="120" w:type="dxa"/>
            </w:tcMar>
            <w:vAlign w:val="center"/>
          </w:tcPr>
          <w:p>
            <w:pPr>
              <w:spacing w:after="0" w:line="252" w:lineRule="auto"/>
            </w:pPr>
            <w:r>
              <w:rPr>
                <w:sz w:val="18"/>
              </w:rPr>
              <w:t>-1..1</w:t>
            </w:r>
          </w:p>
        </w:tc>
        <w:tc>
          <w:tcPr>
            <w:tcW w:type="dxa" w:w="5410"/>
            <w:tcMar>
              <w:top w:w="90" w:type="dxa"/>
              <w:start w:w="120" w:type="dxa"/>
              <w:bottom w:w="90" w:type="dxa"/>
              <w:end w:w="120" w:type="dxa"/>
            </w:tcMar>
            <w:vAlign w:val="center"/>
          </w:tcPr>
          <w:p>
            <w:pPr>
              <w:spacing w:after="0" w:line="252" w:lineRule="auto"/>
            </w:pPr>
            <w:r>
              <w:rPr>
                <w:sz w:val="18"/>
              </w:rPr>
              <w:t>Whether the event signals acceptance, trust, rejection, or hostility.</w:t>
            </w:r>
          </w:p>
        </w:tc>
      </w:tr>
      <w:tr>
        <w:tc>
          <w:tcPr>
            <w:tcW w:type="dxa" w:w="2250"/>
            <w:tcMar>
              <w:top w:w="90" w:type="dxa"/>
              <w:start w:w="120" w:type="dxa"/>
              <w:bottom w:w="90" w:type="dxa"/>
              <w:end w:w="120" w:type="dxa"/>
            </w:tcMar>
            <w:vAlign w:val="center"/>
          </w:tcPr>
          <w:p>
            <w:pPr>
              <w:spacing w:after="0" w:line="252" w:lineRule="auto"/>
            </w:pPr>
            <w:r>
              <w:rPr>
                <w:sz w:val="18"/>
              </w:rPr>
              <w:t>threat</w:t>
            </w:r>
          </w:p>
        </w:tc>
        <w:tc>
          <w:tcPr>
            <w:tcW w:type="dxa" w:w="1700"/>
            <w:tcMar>
              <w:top w:w="90" w:type="dxa"/>
              <w:start w:w="120" w:type="dxa"/>
              <w:bottom w:w="90" w:type="dxa"/>
              <w:end w:w="120" w:type="dxa"/>
            </w:tcMar>
            <w:vAlign w:val="center"/>
          </w:tcPr>
          <w:p>
            <w:pPr>
              <w:spacing w:after="0" w:line="252" w:lineRule="auto"/>
            </w:pPr>
            <w:r>
              <w:rPr>
                <w:sz w:val="18"/>
              </w:rPr>
              <w:t>0..1</w:t>
            </w:r>
          </w:p>
        </w:tc>
        <w:tc>
          <w:tcPr>
            <w:tcW w:type="dxa" w:w="5410"/>
            <w:tcMar>
              <w:top w:w="90" w:type="dxa"/>
              <w:start w:w="120" w:type="dxa"/>
              <w:bottom w:w="90" w:type="dxa"/>
              <w:end w:w="120" w:type="dxa"/>
            </w:tcMar>
            <w:vAlign w:val="center"/>
          </w:tcPr>
          <w:p>
            <w:pPr>
              <w:spacing w:after="0" w:line="252" w:lineRule="auto"/>
            </w:pPr>
            <w:r>
              <w:rPr>
                <w:sz w:val="18"/>
              </w:rPr>
              <w:t>Potential harm, loss, attack, or safety concern.</w:t>
            </w:r>
          </w:p>
        </w:tc>
      </w:tr>
      <w:tr>
        <w:tc>
          <w:tcPr>
            <w:tcW w:type="dxa" w:w="2250"/>
            <w:tcMar>
              <w:top w:w="90" w:type="dxa"/>
              <w:start w:w="120" w:type="dxa"/>
              <w:bottom w:w="90" w:type="dxa"/>
              <w:end w:w="120" w:type="dxa"/>
            </w:tcMar>
            <w:vAlign w:val="center"/>
          </w:tcPr>
          <w:p>
            <w:pPr>
              <w:spacing w:after="0" w:line="252" w:lineRule="auto"/>
            </w:pPr>
            <w:r>
              <w:rPr>
                <w:sz w:val="18"/>
              </w:rPr>
              <w:t>reward</w:t>
            </w:r>
          </w:p>
        </w:tc>
        <w:tc>
          <w:tcPr>
            <w:tcW w:type="dxa" w:w="1700"/>
            <w:tcMar>
              <w:top w:w="90" w:type="dxa"/>
              <w:start w:w="120" w:type="dxa"/>
              <w:bottom w:w="90" w:type="dxa"/>
              <w:end w:w="120" w:type="dxa"/>
            </w:tcMar>
            <w:vAlign w:val="center"/>
          </w:tcPr>
          <w:p>
            <w:pPr>
              <w:spacing w:after="0" w:line="252" w:lineRule="auto"/>
            </w:pPr>
            <w:r>
              <w:rPr>
                <w:sz w:val="18"/>
              </w:rPr>
              <w:t>0..1</w:t>
            </w:r>
          </w:p>
        </w:tc>
        <w:tc>
          <w:tcPr>
            <w:tcW w:type="dxa" w:w="5410"/>
            <w:tcMar>
              <w:top w:w="90" w:type="dxa"/>
              <w:start w:w="120" w:type="dxa"/>
              <w:bottom w:w="90" w:type="dxa"/>
              <w:end w:w="120" w:type="dxa"/>
            </w:tcMar>
            <w:vAlign w:val="center"/>
          </w:tcPr>
          <w:p>
            <w:pPr>
              <w:spacing w:after="0" w:line="252" w:lineRule="auto"/>
            </w:pPr>
            <w:r>
              <w:rPr>
                <w:sz w:val="18"/>
              </w:rPr>
              <w:t>Potential benefit, success, relief, or positive reinforcement.</w:t>
            </w:r>
          </w:p>
        </w:tc>
      </w:tr>
      <w:tr>
        <w:tc>
          <w:tcPr>
            <w:tcW w:type="dxa" w:w="2250"/>
            <w:tcMar>
              <w:top w:w="90" w:type="dxa"/>
              <w:start w:w="120" w:type="dxa"/>
              <w:bottom w:w="90" w:type="dxa"/>
              <w:end w:w="120" w:type="dxa"/>
            </w:tcMar>
            <w:vAlign w:val="center"/>
          </w:tcPr>
          <w:p>
            <w:pPr>
              <w:spacing w:after="0" w:line="252" w:lineRule="auto"/>
            </w:pPr>
            <w:r>
              <w:rPr>
                <w:sz w:val="18"/>
              </w:rPr>
              <w:t>effort_required</w:t>
            </w:r>
          </w:p>
        </w:tc>
        <w:tc>
          <w:tcPr>
            <w:tcW w:type="dxa" w:w="1700"/>
            <w:tcMar>
              <w:top w:w="90" w:type="dxa"/>
              <w:start w:w="120" w:type="dxa"/>
              <w:bottom w:w="90" w:type="dxa"/>
              <w:end w:w="120" w:type="dxa"/>
            </w:tcMar>
            <w:vAlign w:val="center"/>
          </w:tcPr>
          <w:p>
            <w:pPr>
              <w:spacing w:after="0" w:line="252" w:lineRule="auto"/>
            </w:pPr>
            <w:r>
              <w:rPr>
                <w:sz w:val="18"/>
              </w:rPr>
              <w:t>0..1</w:t>
            </w:r>
          </w:p>
        </w:tc>
        <w:tc>
          <w:tcPr>
            <w:tcW w:type="dxa" w:w="5410"/>
            <w:tcMar>
              <w:top w:w="90" w:type="dxa"/>
              <w:start w:w="120" w:type="dxa"/>
              <w:bottom w:w="90" w:type="dxa"/>
              <w:end w:w="120" w:type="dxa"/>
            </w:tcMar>
            <w:vAlign w:val="center"/>
          </w:tcPr>
          <w:p>
            <w:pPr>
              <w:spacing w:after="0" w:line="252" w:lineRule="auto"/>
            </w:pPr>
            <w:r>
              <w:rPr>
                <w:sz w:val="18"/>
              </w:rPr>
              <w:t>Expected cost of responding or coping.</w:t>
            </w:r>
          </w:p>
        </w:tc>
      </w:tr>
    </w:tbl>
    <w:p>
      <w:pPr>
        <w:spacing w:after="0"/>
        <w:widowControl/>
      </w:pPr>
    </w:p>
    <w:p>
      <w:pPr>
        <w:pStyle w:val="Heading2"/>
        <w:widowControl/>
      </w:pPr>
      <w:r>
        <w:t>7.1 Dimension record</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6"/>
              </w:rPr>
              <w:t>{</w:t>
            </w:r>
          </w:p>
          <w:p>
            <w:pPr>
              <w:spacing w:after="0"/>
            </w:pPr>
            <w:r>
              <w:rPr>
                <w:rFonts w:ascii="Consolas" w:hAnsi="Consolas"/>
                <w:color w:val="17365D"/>
                <w:sz w:val="16"/>
              </w:rPr>
              <w:t xml:space="preserve">  "dimension": "goal_congruence",</w:t>
            </w:r>
          </w:p>
          <w:p>
            <w:pPr>
              <w:spacing w:after="0"/>
            </w:pPr>
            <w:r>
              <w:rPr>
                <w:rFonts w:ascii="Consolas" w:hAnsi="Consolas"/>
                <w:color w:val="17365D"/>
                <w:sz w:val="16"/>
              </w:rPr>
              <w:t xml:space="preserve">  "value": -0.72,</w:t>
            </w:r>
          </w:p>
          <w:p>
            <w:pPr>
              <w:spacing w:after="0"/>
            </w:pPr>
            <w:r>
              <w:rPr>
                <w:rFonts w:ascii="Consolas" w:hAnsi="Consolas"/>
                <w:color w:val="17365D"/>
                <w:sz w:val="16"/>
              </w:rPr>
              <w:t xml:space="preserve">  "confidence": 0.81,</w:t>
            </w:r>
          </w:p>
          <w:p>
            <w:pPr>
              <w:spacing w:after="0"/>
            </w:pPr>
            <w:r>
              <w:rPr>
                <w:rFonts w:ascii="Consolas" w:hAnsi="Consolas"/>
                <w:color w:val="17365D"/>
                <w:sz w:val="16"/>
              </w:rPr>
              <w:t xml:space="preserve">  "evidence_refs": ["claim_001", "goal_link_003"],</w:t>
            </w:r>
          </w:p>
          <w:p>
            <w:pPr>
              <w:spacing w:after="0"/>
            </w:pPr>
            <w:r>
              <w:rPr>
                <w:rFonts w:ascii="Consolas" w:hAnsi="Consolas"/>
                <w:color w:val="17365D"/>
                <w:sz w:val="16"/>
              </w:rPr>
              <w:t xml:space="preserve">  "rationale": "The user's rejection blocks the current plan but not the larger task.",</w:t>
            </w:r>
          </w:p>
          <w:p>
            <w:pPr>
              <w:spacing w:after="0"/>
            </w:pPr>
            <w:r>
              <w:rPr>
                <w:rFonts w:ascii="Consolas" w:hAnsi="Consolas"/>
                <w:color w:val="17365D"/>
                <w:sz w:val="16"/>
              </w:rPr>
              <w:t xml:space="preserve">  "goal_contributions": [</w:t>
            </w:r>
          </w:p>
          <w:p>
            <w:pPr>
              <w:spacing w:after="0"/>
            </w:pPr>
            <w:r>
              <w:rPr>
                <w:rFonts w:ascii="Consolas" w:hAnsi="Consolas"/>
                <w:color w:val="17365D"/>
                <w:sz w:val="16"/>
              </w:rPr>
              <w:t xml:space="preserve">    {"goal_id": "complete_task", "value": -0.45, "weight": 0.7},</w:t>
            </w:r>
          </w:p>
          <w:p>
            <w:pPr>
              <w:spacing w:after="0"/>
            </w:pPr>
            <w:r>
              <w:rPr>
                <w:rFonts w:ascii="Consolas" w:hAnsi="Consolas"/>
                <w:color w:val="17365D"/>
                <w:sz w:val="16"/>
              </w:rPr>
              <w:t xml:space="preserve">    {"goal_id": "maintain_trust", "value": -0.85, "weight": 0.3}</w:t>
            </w:r>
          </w:p>
          <w:p>
            <w:pPr>
              <w:spacing w:after="0"/>
            </w:pPr>
            <w:r>
              <w:rPr>
                <w:rFonts w:ascii="Consolas" w:hAnsi="Consolas"/>
                <w:color w:val="17365D"/>
                <w:sz w:val="16"/>
              </w:rPr>
              <w:t xml:space="preserve">  ]</w:t>
            </w:r>
          </w:p>
          <w:p>
            <w:pPr>
              <w:spacing w:after="0"/>
            </w:pPr>
            <w:r>
              <w:rPr>
                <w:rFonts w:ascii="Consolas" w:hAnsi="Consolas"/>
                <w:color w:val="17365D"/>
                <w:sz w:val="16"/>
              </w:rPr>
              <w:t>}</w:t>
            </w:r>
          </w:p>
        </w:tc>
        <w:trPr>
          <w:tblHeader/>
        </w:trPr>
      </w:tr>
    </w:tbl>
    <w:p>
      <w:pPr>
        <w:spacing w:after="0"/>
        <w:widowControl/>
      </w:pPr>
    </w:p>
    <w:p>
      <w:pPr>
        <w:pStyle w:val="Heading1"/>
        <w:widowControl/>
      </w:pPr>
      <w:r>
        <w:t>8. Fast and slow appraisal artifacts</w:t>
      </w:r>
    </w:p>
    <w:tbl>
      <w:tblPr>
        <w:tblStyle w:val="TableGrid"/>
        <w:tblW w:type="dxa" w:w="9360"/>
        <w:jc w:val="center"/>
        <w:tblLayout w:type="fixed"/>
        <w:tblLook w:firstColumn="1" w:firstRow="1" w:lastColumn="0" w:lastRow="0" w:noHBand="0" w:noVBand="1" w:val="04A0"/>
        <w:tblInd w:w="120" w:type="dxa"/>
      </w:tblPr>
      <w:tblGrid>
        <w:gridCol w:w="2100"/>
        <w:gridCol w:w="2700"/>
        <w:gridCol w:w="4560"/>
      </w:tblGrid>
      <w:tr>
        <w:trPr>
          <w:tblHeader w:val="true"/>
        </w:trPr>
        <w:tc>
          <w:tcPr>
            <w:tcW w:type="dxa" w:w="2100"/>
            <w:shd w:fill="E8EEF5"/>
            <w:tcMar>
              <w:top w:w="90" w:type="dxa"/>
              <w:start w:w="120" w:type="dxa"/>
              <w:bottom w:w="90" w:type="dxa"/>
              <w:end w:w="120" w:type="dxa"/>
            </w:tcMar>
            <w:vAlign w:val="center"/>
          </w:tcPr>
          <w:p>
            <w:pPr>
              <w:spacing w:after="0"/>
            </w:pPr>
            <w:r>
              <w:rPr>
                <w:b/>
                <w:color w:val="17365D"/>
                <w:sz w:val="18"/>
              </w:rPr>
              <w:t>Artifact</w:t>
            </w:r>
          </w:p>
        </w:tc>
        <w:tc>
          <w:tcPr>
            <w:tcW w:type="dxa" w:w="2700"/>
            <w:shd w:fill="E8EEF5"/>
            <w:tcMar>
              <w:top w:w="90" w:type="dxa"/>
              <w:start w:w="120" w:type="dxa"/>
              <w:bottom w:w="90" w:type="dxa"/>
              <w:end w:w="120" w:type="dxa"/>
            </w:tcMar>
            <w:vAlign w:val="center"/>
          </w:tcPr>
          <w:p>
            <w:pPr>
              <w:spacing w:after="0"/>
            </w:pPr>
            <w:r>
              <w:rPr>
                <w:b/>
                <w:color w:val="17365D"/>
                <w:sz w:val="18"/>
              </w:rPr>
              <w:t>Producer</w:t>
            </w:r>
          </w:p>
        </w:tc>
        <w:tc>
          <w:tcPr>
            <w:tcW w:type="dxa" w:w="4560"/>
            <w:shd w:fill="E8EEF5"/>
            <w:tcMar>
              <w:top w:w="90" w:type="dxa"/>
              <w:start w:w="120" w:type="dxa"/>
              <w:bottom w:w="90" w:type="dxa"/>
              <w:end w:w="120" w:type="dxa"/>
            </w:tcMar>
            <w:vAlign w:val="center"/>
          </w:tcPr>
          <w:p>
            <w:pPr>
              <w:spacing w:after="0"/>
            </w:pPr>
            <w:r>
              <w:rPr>
                <w:b/>
                <w:color w:val="17365D"/>
                <w:sz w:val="18"/>
              </w:rPr>
              <w:t>Required contents</w:t>
            </w:r>
          </w:p>
        </w:tc>
      </w:tr>
      <w:tr>
        <w:tc>
          <w:tcPr>
            <w:tcW w:type="dxa" w:w="2100"/>
            <w:tcMar>
              <w:top w:w="90" w:type="dxa"/>
              <w:start w:w="120" w:type="dxa"/>
              <w:bottom w:w="90" w:type="dxa"/>
              <w:end w:w="120" w:type="dxa"/>
            </w:tcMar>
            <w:vAlign w:val="center"/>
          </w:tcPr>
          <w:p>
            <w:pPr>
              <w:spacing w:after="0" w:line="252" w:lineRule="auto"/>
            </w:pPr>
            <w:r>
              <w:rPr>
                <w:sz w:val="18"/>
              </w:rPr>
              <w:t>FastAppraisal</w:t>
            </w:r>
          </w:p>
        </w:tc>
        <w:tc>
          <w:tcPr>
            <w:tcW w:type="dxa" w:w="2700"/>
            <w:tcMar>
              <w:top w:w="90" w:type="dxa"/>
              <w:start w:w="120" w:type="dxa"/>
              <w:bottom w:w="90" w:type="dxa"/>
              <w:end w:w="120" w:type="dxa"/>
            </w:tcMar>
            <w:vAlign w:val="center"/>
          </w:tcPr>
          <w:p>
            <w:pPr>
              <w:spacing w:after="0" w:line="252" w:lineRule="auto"/>
            </w:pPr>
            <w:r>
              <w:rPr>
                <w:sz w:val="18"/>
              </w:rPr>
              <w:t>Deterministic fast appraiser where possible.</w:t>
            </w:r>
          </w:p>
        </w:tc>
        <w:tc>
          <w:tcPr>
            <w:tcW w:type="dxa" w:w="4560"/>
            <w:tcMar>
              <w:top w:w="90" w:type="dxa"/>
              <w:start w:w="120" w:type="dxa"/>
              <w:bottom w:w="90" w:type="dxa"/>
              <w:end w:w="120" w:type="dxa"/>
            </w:tcMar>
            <w:vAlign w:val="center"/>
          </w:tcPr>
          <w:p>
            <w:pPr>
              <w:spacing w:after="0" w:line="252" w:lineRule="auto"/>
            </w:pPr>
            <w:r>
              <w:rPr>
                <w:sz w:val="18"/>
              </w:rPr>
              <w:t>Dimension records, immediate action tendency, confidence, rule version, latency, and slow-required flag.</w:t>
            </w:r>
          </w:p>
        </w:tc>
      </w:tr>
      <w:tr>
        <w:tc>
          <w:tcPr>
            <w:tcW w:type="dxa" w:w="2100"/>
            <w:tcMar>
              <w:top w:w="90" w:type="dxa"/>
              <w:start w:w="120" w:type="dxa"/>
              <w:bottom w:w="90" w:type="dxa"/>
              <w:end w:w="120" w:type="dxa"/>
            </w:tcMar>
            <w:vAlign w:val="center"/>
          </w:tcPr>
          <w:p>
            <w:pPr>
              <w:spacing w:after="0" w:line="252" w:lineRule="auto"/>
            </w:pPr>
            <w:r>
              <w:rPr>
                <w:sz w:val="18"/>
              </w:rPr>
              <w:t>SlowAppraisal</w:t>
            </w:r>
          </w:p>
        </w:tc>
        <w:tc>
          <w:tcPr>
            <w:tcW w:type="dxa" w:w="2700"/>
            <w:tcMar>
              <w:top w:w="90" w:type="dxa"/>
              <w:start w:w="120" w:type="dxa"/>
              <w:bottom w:w="90" w:type="dxa"/>
              <w:end w:w="120" w:type="dxa"/>
            </w:tcMar>
            <w:vAlign w:val="center"/>
          </w:tcPr>
          <w:p>
            <w:pPr>
              <w:spacing w:after="0" w:line="252" w:lineRule="auto"/>
            </w:pPr>
            <w:r>
              <w:rPr>
                <w:sz w:val="18"/>
              </w:rPr>
              <w:t>Isolated slow appraiser or sequential slow phase.</w:t>
            </w:r>
          </w:p>
        </w:tc>
        <w:tc>
          <w:tcPr>
            <w:tcW w:type="dxa" w:w="4560"/>
            <w:tcMar>
              <w:top w:w="90" w:type="dxa"/>
              <w:start w:w="120" w:type="dxa"/>
              <w:bottom w:w="90" w:type="dxa"/>
              <w:end w:w="120" w:type="dxa"/>
            </w:tcMar>
            <w:vAlign w:val="center"/>
          </w:tcPr>
          <w:p>
            <w:pPr>
              <w:spacing w:after="0" w:line="252" w:lineRule="auto"/>
            </w:pPr>
            <w:r>
              <w:rPr>
                <w:sz w:val="18"/>
              </w:rPr>
              <w:t>Dimension records, alternative explanations, evidence quality, regulation proposal, disagreement notes, and safety flags.</w:t>
            </w:r>
          </w:p>
        </w:tc>
      </w:tr>
      <w:tr>
        <w:tc>
          <w:tcPr>
            <w:tcW w:type="dxa" w:w="2100"/>
            <w:tcMar>
              <w:top w:w="90" w:type="dxa"/>
              <w:start w:w="120" w:type="dxa"/>
              <w:bottom w:w="90" w:type="dxa"/>
              <w:end w:w="120" w:type="dxa"/>
            </w:tcMar>
            <w:vAlign w:val="center"/>
          </w:tcPr>
          <w:p>
            <w:pPr>
              <w:spacing w:after="0" w:line="252" w:lineRule="auto"/>
            </w:pPr>
            <w:r>
              <w:rPr>
                <w:sz w:val="18"/>
              </w:rPr>
              <w:t>Critique</w:t>
            </w:r>
          </w:p>
        </w:tc>
        <w:tc>
          <w:tcPr>
            <w:tcW w:type="dxa" w:w="2700"/>
            <w:tcMar>
              <w:top w:w="90" w:type="dxa"/>
              <w:start w:w="120" w:type="dxa"/>
              <w:bottom w:w="90" w:type="dxa"/>
              <w:end w:w="120" w:type="dxa"/>
            </w:tcMar>
            <w:vAlign w:val="center"/>
          </w:tcPr>
          <w:p>
            <w:pPr>
              <w:spacing w:after="0" w:line="252" w:lineRule="auto"/>
            </w:pPr>
            <w:r>
              <w:rPr>
                <w:sz w:val="18"/>
              </w:rPr>
              <w:t>Affect critic or evaluator sampling path.</w:t>
            </w:r>
          </w:p>
        </w:tc>
        <w:tc>
          <w:tcPr>
            <w:tcW w:type="dxa" w:w="4560"/>
            <w:tcMar>
              <w:top w:w="90" w:type="dxa"/>
              <w:start w:w="120" w:type="dxa"/>
              <w:bottom w:w="90" w:type="dxa"/>
              <w:end w:w="120" w:type="dxa"/>
            </w:tcMar>
            <w:vAlign w:val="center"/>
          </w:tcPr>
          <w:p>
            <w:pPr>
              <w:spacing w:after="0" w:line="252" w:lineRule="auto"/>
            </w:pPr>
            <w:r>
              <w:rPr>
                <w:sz w:val="18"/>
              </w:rPr>
              <w:t>Missing evidence, overreach, manipulation risk, calibration concerns, and recommended review status.</w:t>
            </w:r>
          </w:p>
        </w:tc>
      </w:tr>
    </w:tbl>
    <w:p>
      <w:pPr>
        <w:spacing w:after="0"/>
        <w:widowControl/>
      </w:pPr>
    </w:p>
    <w:p>
      <w:pPr>
        <w:pStyle w:val="Heading2"/>
        <w:widowControl/>
      </w:pPr>
      <w:r>
        <w:t>8.1 Slow-required triggers</w:t>
      </w:r>
    </w:p>
    <w:p>
      <w:pPr>
        <w:pStyle w:val="ListBullet"/>
        <w:widowControl/>
      </w:pPr>
      <w:r>
        <w:t>High external consequence or irreversible action proposal.</w:t>
      </w:r>
    </w:p>
    <w:p>
      <w:pPr>
        <w:pStyle w:val="ListBullet"/>
        <w:widowControl/>
      </w:pPr>
      <w:r>
        <w:t>Low certainty with high salience.</w:t>
      </w:r>
    </w:p>
    <w:p>
      <w:pPr>
        <w:pStyle w:val="ListBullet"/>
        <w:widowControl/>
      </w:pPr>
      <w:r>
        <w:t>Fast appraisal detects threat, rejection, coercion, or manipulation risk.</w:t>
      </w:r>
    </w:p>
    <w:p>
      <w:pPr>
        <w:pStyle w:val="ListBullet"/>
        <w:widowControl/>
      </w:pPr>
      <w:r>
        <w:t>Fast and recent slow appraisal disagree beyond configured threshold.</w:t>
      </w:r>
    </w:p>
    <w:p>
      <w:pPr>
        <w:pStyle w:val="ListBullet"/>
        <w:widowControl/>
      </w:pPr>
      <w:r>
        <w:t>Relationship, privacy, safety, or authority boundary is implicated.</w:t>
      </w:r>
    </w:p>
    <w:p>
      <w:pPr>
        <w:pStyle w:val="ListBullet"/>
        <w:widowControl/>
      </w:pPr>
      <w:r>
        <w:t>State saturation, oscillation, or escalation is already active.</w:t>
      </w:r>
    </w:p>
    <w:p>
      <w:pPr>
        <w:pStyle w:val="Heading1"/>
        <w:widowControl/>
      </w:pPr>
      <w:r>
        <w:t>9. Evidence, provenance, and trust</w:t>
      </w:r>
    </w:p>
    <w:tbl>
      <w:tblPr>
        <w:tblStyle w:val="TableGrid"/>
        <w:tblW w:type="dxa" w:w="9360"/>
        <w:jc w:val="center"/>
        <w:tblLayout w:type="fixed"/>
        <w:tblLook w:firstColumn="1" w:firstRow="1" w:lastColumn="0" w:lastRow="0" w:noHBand="0" w:noVBand="1" w:val="04A0"/>
        <w:tblInd w:w="120" w:type="dxa"/>
      </w:tblPr>
      <w:tblGrid>
        <w:gridCol w:w="2200"/>
        <w:gridCol w:w="3900"/>
        <w:gridCol w:w="3260"/>
      </w:tblGrid>
      <w:tr>
        <w:trPr>
          <w:tblHeader w:val="true"/>
        </w:trPr>
        <w:tc>
          <w:tcPr>
            <w:tcW w:type="dxa" w:w="2200"/>
            <w:shd w:fill="E8EEF5"/>
            <w:tcMar>
              <w:top w:w="90" w:type="dxa"/>
              <w:start w:w="120" w:type="dxa"/>
              <w:bottom w:w="90" w:type="dxa"/>
              <w:end w:w="120" w:type="dxa"/>
            </w:tcMar>
            <w:vAlign w:val="center"/>
          </w:tcPr>
          <w:p>
            <w:pPr>
              <w:spacing w:after="0"/>
            </w:pPr>
            <w:r>
              <w:rPr>
                <w:b/>
                <w:color w:val="17365D"/>
                <w:sz w:val="18"/>
              </w:rPr>
              <w:t>Trust class</w:t>
            </w:r>
          </w:p>
        </w:tc>
        <w:tc>
          <w:tcPr>
            <w:tcW w:type="dxa" w:w="3900"/>
            <w:shd w:fill="E8EEF5"/>
            <w:tcMar>
              <w:top w:w="90" w:type="dxa"/>
              <w:start w:w="120" w:type="dxa"/>
              <w:bottom w:w="90" w:type="dxa"/>
              <w:end w:w="120" w:type="dxa"/>
            </w:tcMar>
            <w:vAlign w:val="center"/>
          </w:tcPr>
          <w:p>
            <w:pPr>
              <w:spacing w:after="0"/>
            </w:pPr>
            <w:r>
              <w:rPr>
                <w:b/>
                <w:color w:val="17365D"/>
                <w:sz w:val="18"/>
              </w:rPr>
              <w:t>Meaning</w:t>
            </w:r>
          </w:p>
        </w:tc>
        <w:tc>
          <w:tcPr>
            <w:tcW w:type="dxa" w:w="3260"/>
            <w:shd w:fill="E8EEF5"/>
            <w:tcMar>
              <w:top w:w="90" w:type="dxa"/>
              <w:start w:w="120" w:type="dxa"/>
              <w:bottom w:w="90" w:type="dxa"/>
              <w:end w:w="120" w:type="dxa"/>
            </w:tcMar>
            <w:vAlign w:val="center"/>
          </w:tcPr>
          <w:p>
            <w:pPr>
              <w:spacing w:after="0"/>
            </w:pPr>
            <w:r>
              <w:rPr>
                <w:b/>
                <w:color w:val="17365D"/>
                <w:sz w:val="18"/>
              </w:rPr>
              <w:t>Default use</w:t>
            </w:r>
          </w:p>
        </w:tc>
      </w:tr>
      <w:tr>
        <w:tc>
          <w:tcPr>
            <w:tcW w:type="dxa" w:w="2200"/>
            <w:tcMar>
              <w:top w:w="90" w:type="dxa"/>
              <w:start w:w="120" w:type="dxa"/>
              <w:bottom w:w="90" w:type="dxa"/>
              <w:end w:w="120" w:type="dxa"/>
            </w:tcMar>
            <w:vAlign w:val="center"/>
          </w:tcPr>
          <w:p>
            <w:pPr>
              <w:spacing w:after="0" w:line="252" w:lineRule="auto"/>
            </w:pPr>
            <w:r>
              <w:rPr>
                <w:sz w:val="18"/>
              </w:rPr>
              <w:t>trusted_system</w:t>
            </w:r>
          </w:p>
        </w:tc>
        <w:tc>
          <w:tcPr>
            <w:tcW w:type="dxa" w:w="3900"/>
            <w:tcMar>
              <w:top w:w="90" w:type="dxa"/>
              <w:start w:w="120" w:type="dxa"/>
              <w:bottom w:w="90" w:type="dxa"/>
              <w:end w:w="120" w:type="dxa"/>
            </w:tcMar>
            <w:vAlign w:val="center"/>
          </w:tcPr>
          <w:p>
            <w:pPr>
              <w:spacing w:after="0" w:line="252" w:lineRule="auto"/>
            </w:pPr>
            <w:r>
              <w:rPr>
                <w:sz w:val="18"/>
              </w:rPr>
              <w:t>Internal platform/system signal.</w:t>
            </w:r>
          </w:p>
        </w:tc>
        <w:tc>
          <w:tcPr>
            <w:tcW w:type="dxa" w:w="3260"/>
            <w:tcMar>
              <w:top w:w="90" w:type="dxa"/>
              <w:start w:w="120" w:type="dxa"/>
              <w:bottom w:w="90" w:type="dxa"/>
              <w:end w:w="120" w:type="dxa"/>
            </w:tcMar>
            <w:vAlign w:val="center"/>
          </w:tcPr>
          <w:p>
            <w:pPr>
              <w:spacing w:after="0" w:line="252" w:lineRule="auto"/>
            </w:pPr>
            <w:r>
              <w:rPr>
                <w:sz w:val="18"/>
              </w:rPr>
              <w:t>May drive state if schema-valid.</w:t>
            </w:r>
          </w:p>
        </w:tc>
      </w:tr>
      <w:tr>
        <w:tc>
          <w:tcPr>
            <w:tcW w:type="dxa" w:w="2200"/>
            <w:tcMar>
              <w:top w:w="90" w:type="dxa"/>
              <w:start w:w="120" w:type="dxa"/>
              <w:bottom w:w="90" w:type="dxa"/>
              <w:end w:w="120" w:type="dxa"/>
            </w:tcMar>
            <w:vAlign w:val="center"/>
          </w:tcPr>
          <w:p>
            <w:pPr>
              <w:spacing w:after="0" w:line="252" w:lineRule="auto"/>
            </w:pPr>
            <w:r>
              <w:rPr>
                <w:sz w:val="18"/>
              </w:rPr>
              <w:t>verified_tool</w:t>
            </w:r>
          </w:p>
        </w:tc>
        <w:tc>
          <w:tcPr>
            <w:tcW w:type="dxa" w:w="3900"/>
            <w:tcMar>
              <w:top w:w="90" w:type="dxa"/>
              <w:start w:w="120" w:type="dxa"/>
              <w:bottom w:w="90" w:type="dxa"/>
              <w:end w:w="120" w:type="dxa"/>
            </w:tcMar>
            <w:vAlign w:val="center"/>
          </w:tcPr>
          <w:p>
            <w:pPr>
              <w:spacing w:after="0" w:line="252" w:lineRule="auto"/>
            </w:pPr>
            <w:r>
              <w:rPr>
                <w:sz w:val="18"/>
              </w:rPr>
              <w:t>Tool output from an approved local or external tool.</w:t>
            </w:r>
          </w:p>
        </w:tc>
        <w:tc>
          <w:tcPr>
            <w:tcW w:type="dxa" w:w="3260"/>
            <w:tcMar>
              <w:top w:w="90" w:type="dxa"/>
              <w:start w:w="120" w:type="dxa"/>
              <w:bottom w:w="90" w:type="dxa"/>
              <w:end w:w="120" w:type="dxa"/>
            </w:tcMar>
            <w:vAlign w:val="center"/>
          </w:tcPr>
          <w:p>
            <w:pPr>
              <w:spacing w:after="0" w:line="252" w:lineRule="auto"/>
            </w:pPr>
            <w:r>
              <w:rPr>
                <w:sz w:val="18"/>
              </w:rPr>
              <w:t>May drive factual claims with tool confidence.</w:t>
            </w:r>
          </w:p>
        </w:tc>
      </w:tr>
      <w:tr>
        <w:tc>
          <w:tcPr>
            <w:tcW w:type="dxa" w:w="2200"/>
            <w:tcMar>
              <w:top w:w="90" w:type="dxa"/>
              <w:start w:w="120" w:type="dxa"/>
              <w:bottom w:w="90" w:type="dxa"/>
              <w:end w:w="120" w:type="dxa"/>
            </w:tcMar>
            <w:vAlign w:val="center"/>
          </w:tcPr>
          <w:p>
            <w:pPr>
              <w:spacing w:after="0" w:line="252" w:lineRule="auto"/>
            </w:pPr>
            <w:r>
              <w:rPr>
                <w:sz w:val="18"/>
              </w:rPr>
              <w:t>operator_input</w:t>
            </w:r>
          </w:p>
        </w:tc>
        <w:tc>
          <w:tcPr>
            <w:tcW w:type="dxa" w:w="3900"/>
            <w:tcMar>
              <w:top w:w="90" w:type="dxa"/>
              <w:start w:w="120" w:type="dxa"/>
              <w:bottom w:w="90" w:type="dxa"/>
              <w:end w:w="120" w:type="dxa"/>
            </w:tcMar>
            <w:vAlign w:val="center"/>
          </w:tcPr>
          <w:p>
            <w:pPr>
              <w:spacing w:after="0" w:line="252" w:lineRule="auto"/>
            </w:pPr>
            <w:r>
              <w:rPr>
                <w:sz w:val="18"/>
              </w:rPr>
              <w:t>Authorized operator command or annotation.</w:t>
            </w:r>
          </w:p>
        </w:tc>
        <w:tc>
          <w:tcPr>
            <w:tcW w:type="dxa" w:w="3260"/>
            <w:tcMar>
              <w:top w:w="90" w:type="dxa"/>
              <w:start w:w="120" w:type="dxa"/>
              <w:bottom w:w="90" w:type="dxa"/>
              <w:end w:w="120" w:type="dxa"/>
            </w:tcMar>
            <w:vAlign w:val="center"/>
          </w:tcPr>
          <w:p>
            <w:pPr>
              <w:spacing w:after="0" w:line="252" w:lineRule="auto"/>
            </w:pPr>
            <w:r>
              <w:rPr>
                <w:sz w:val="18"/>
              </w:rPr>
              <w:t>May affect configuration only through admin path.</w:t>
            </w:r>
          </w:p>
        </w:tc>
      </w:tr>
      <w:tr>
        <w:tc>
          <w:tcPr>
            <w:tcW w:type="dxa" w:w="2200"/>
            <w:tcMar>
              <w:top w:w="90" w:type="dxa"/>
              <w:start w:w="120" w:type="dxa"/>
              <w:bottom w:w="90" w:type="dxa"/>
              <w:end w:w="120" w:type="dxa"/>
            </w:tcMar>
            <w:vAlign w:val="center"/>
          </w:tcPr>
          <w:p>
            <w:pPr>
              <w:spacing w:after="0" w:line="252" w:lineRule="auto"/>
            </w:pPr>
            <w:r>
              <w:rPr>
                <w:sz w:val="18"/>
              </w:rPr>
              <w:t>user_report</w:t>
            </w:r>
          </w:p>
        </w:tc>
        <w:tc>
          <w:tcPr>
            <w:tcW w:type="dxa" w:w="3900"/>
            <w:tcMar>
              <w:top w:w="90" w:type="dxa"/>
              <w:start w:w="120" w:type="dxa"/>
              <w:bottom w:w="90" w:type="dxa"/>
              <w:end w:w="120" w:type="dxa"/>
            </w:tcMar>
            <w:vAlign w:val="center"/>
          </w:tcPr>
          <w:p>
            <w:pPr>
              <w:spacing w:after="0" w:line="252" w:lineRule="auto"/>
            </w:pPr>
            <w:r>
              <w:rPr>
                <w:sz w:val="18"/>
              </w:rPr>
              <w:t>User-provided statement or feedback.</w:t>
            </w:r>
          </w:p>
        </w:tc>
        <w:tc>
          <w:tcPr>
            <w:tcW w:type="dxa" w:w="3260"/>
            <w:tcMar>
              <w:top w:w="90" w:type="dxa"/>
              <w:start w:w="120" w:type="dxa"/>
              <w:bottom w:w="90" w:type="dxa"/>
              <w:end w:w="120" w:type="dxa"/>
            </w:tcMar>
            <w:vAlign w:val="center"/>
          </w:tcPr>
          <w:p>
            <w:pPr>
              <w:spacing w:after="0" w:line="252" w:lineRule="auto"/>
            </w:pPr>
            <w:r>
              <w:rPr>
                <w:sz w:val="18"/>
              </w:rPr>
              <w:t>Evidence about user's claim; not direct truth.</w:t>
            </w:r>
          </w:p>
        </w:tc>
      </w:tr>
      <w:tr>
        <w:tc>
          <w:tcPr>
            <w:tcW w:type="dxa" w:w="2200"/>
            <w:tcMar>
              <w:top w:w="90" w:type="dxa"/>
              <w:start w:w="120" w:type="dxa"/>
              <w:bottom w:w="90" w:type="dxa"/>
              <w:end w:w="120" w:type="dxa"/>
            </w:tcMar>
            <w:vAlign w:val="center"/>
          </w:tcPr>
          <w:p>
            <w:pPr>
              <w:spacing w:after="0" w:line="252" w:lineRule="auto"/>
            </w:pPr>
            <w:r>
              <w:rPr>
                <w:sz w:val="18"/>
              </w:rPr>
              <w:t>agent_self_report</w:t>
            </w:r>
          </w:p>
        </w:tc>
        <w:tc>
          <w:tcPr>
            <w:tcW w:type="dxa" w:w="3900"/>
            <w:tcMar>
              <w:top w:w="90" w:type="dxa"/>
              <w:start w:w="120" w:type="dxa"/>
              <w:bottom w:w="90" w:type="dxa"/>
              <w:end w:w="120" w:type="dxa"/>
            </w:tcMar>
            <w:vAlign w:val="center"/>
          </w:tcPr>
          <w:p>
            <w:pPr>
              <w:spacing w:after="0" w:line="252" w:lineRule="auto"/>
            </w:pPr>
            <w:r>
              <w:rPr>
                <w:sz w:val="18"/>
              </w:rPr>
              <w:t>Agent's own statement about its state or belief.</w:t>
            </w:r>
          </w:p>
        </w:tc>
        <w:tc>
          <w:tcPr>
            <w:tcW w:type="dxa" w:w="3260"/>
            <w:tcMar>
              <w:top w:w="90" w:type="dxa"/>
              <w:start w:w="120" w:type="dxa"/>
              <w:bottom w:w="90" w:type="dxa"/>
              <w:end w:w="120" w:type="dxa"/>
            </w:tcMar>
            <w:vAlign w:val="center"/>
          </w:tcPr>
          <w:p>
            <w:pPr>
              <w:spacing w:after="0" w:line="252" w:lineRule="auto"/>
            </w:pPr>
            <w:r>
              <w:rPr>
                <w:sz w:val="18"/>
              </w:rPr>
              <w:t>Evidence of self-interpretation only.</w:t>
            </w:r>
          </w:p>
        </w:tc>
      </w:tr>
      <w:tr>
        <w:tc>
          <w:tcPr>
            <w:tcW w:type="dxa" w:w="2200"/>
            <w:tcMar>
              <w:top w:w="90" w:type="dxa"/>
              <w:start w:w="120" w:type="dxa"/>
              <w:bottom w:w="90" w:type="dxa"/>
              <w:end w:w="120" w:type="dxa"/>
            </w:tcMar>
            <w:vAlign w:val="center"/>
          </w:tcPr>
          <w:p>
            <w:pPr>
              <w:spacing w:after="0" w:line="252" w:lineRule="auto"/>
            </w:pPr>
            <w:r>
              <w:rPr>
                <w:sz w:val="18"/>
              </w:rPr>
              <w:t>memory_summary</w:t>
            </w:r>
          </w:p>
        </w:tc>
        <w:tc>
          <w:tcPr>
            <w:tcW w:type="dxa" w:w="3900"/>
            <w:tcMar>
              <w:top w:w="90" w:type="dxa"/>
              <w:start w:w="120" w:type="dxa"/>
              <w:bottom w:w="90" w:type="dxa"/>
              <w:end w:w="120" w:type="dxa"/>
            </w:tcMar>
            <w:vAlign w:val="center"/>
          </w:tcPr>
          <w:p>
            <w:pPr>
              <w:spacing w:after="0" w:line="252" w:lineRule="auto"/>
            </w:pPr>
            <w:r>
              <w:rPr>
                <w:sz w:val="18"/>
              </w:rPr>
              <w:t>Stored prior episode summary.</w:t>
            </w:r>
          </w:p>
        </w:tc>
        <w:tc>
          <w:tcPr>
            <w:tcW w:type="dxa" w:w="3260"/>
            <w:tcMar>
              <w:top w:w="90" w:type="dxa"/>
              <w:start w:w="120" w:type="dxa"/>
              <w:bottom w:w="90" w:type="dxa"/>
              <w:end w:w="120" w:type="dxa"/>
            </w:tcMar>
            <w:vAlign w:val="center"/>
          </w:tcPr>
          <w:p>
            <w:pPr>
              <w:spacing w:after="0" w:line="252" w:lineRule="auto"/>
            </w:pPr>
            <w:r>
              <w:rPr>
                <w:sz w:val="18"/>
              </w:rPr>
              <w:t>Context evidence, subject to trust and retention.</w:t>
            </w:r>
          </w:p>
        </w:tc>
      </w:tr>
      <w:tr>
        <w:tc>
          <w:tcPr>
            <w:tcW w:type="dxa" w:w="2200"/>
            <w:tcMar>
              <w:top w:w="90" w:type="dxa"/>
              <w:start w:w="120" w:type="dxa"/>
              <w:bottom w:w="90" w:type="dxa"/>
              <w:end w:w="120" w:type="dxa"/>
            </w:tcMar>
            <w:vAlign w:val="center"/>
          </w:tcPr>
          <w:p>
            <w:pPr>
              <w:spacing w:after="0" w:line="252" w:lineRule="auto"/>
            </w:pPr>
            <w:r>
              <w:rPr>
                <w:sz w:val="18"/>
              </w:rPr>
              <w:t>untrusted_text</w:t>
            </w:r>
          </w:p>
        </w:tc>
        <w:tc>
          <w:tcPr>
            <w:tcW w:type="dxa" w:w="3900"/>
            <w:tcMar>
              <w:top w:w="90" w:type="dxa"/>
              <w:start w:w="120" w:type="dxa"/>
              <w:bottom w:w="90" w:type="dxa"/>
              <w:end w:w="120" w:type="dxa"/>
            </w:tcMar>
            <w:vAlign w:val="center"/>
          </w:tcPr>
          <w:p>
            <w:pPr>
              <w:spacing w:after="0" w:line="252" w:lineRule="auto"/>
            </w:pPr>
            <w:r>
              <w:rPr>
                <w:sz w:val="18"/>
              </w:rPr>
              <w:t>Web, file, prompt, or message content with unknown authority.</w:t>
            </w:r>
          </w:p>
        </w:tc>
        <w:tc>
          <w:tcPr>
            <w:tcW w:type="dxa" w:w="3260"/>
            <w:tcMar>
              <w:top w:w="90" w:type="dxa"/>
              <w:start w:w="120" w:type="dxa"/>
              <w:bottom w:w="90" w:type="dxa"/>
              <w:end w:w="120" w:type="dxa"/>
            </w:tcMar>
            <w:vAlign w:val="center"/>
          </w:tcPr>
          <w:p>
            <w:pPr>
              <w:spacing w:after="0" w:line="252" w:lineRule="auto"/>
            </w:pPr>
            <w:r>
              <w:rPr>
                <w:sz w:val="18"/>
              </w:rPr>
              <w:t>Quoted data only; never executable instruction.</w:t>
            </w:r>
          </w:p>
        </w:tc>
      </w:tr>
    </w:tbl>
    <w:p>
      <w:pPr>
        <w:spacing w:after="0"/>
        <w:widowControl/>
      </w:pPr>
    </w:p>
    <w:p>
      <w:pPr>
        <w:pStyle w:val="Heading2"/>
        <w:widowControl/>
      </w:pPr>
      <w:r>
        <w:t>9.1 Claim structure</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90" w:type="dxa"/>
              <w:start w:w="120" w:type="dxa"/>
              <w:bottom w:w="90" w:type="dxa"/>
              <w:end w:w="120" w:type="dxa"/>
            </w:tcMar>
            <w:vAlign w:val="center"/>
          </w:tcPr>
          <w:p>
            <w:pPr>
              <w:spacing w:after="0"/>
            </w:pPr>
            <w:r>
              <w:rPr>
                <w:b/>
                <w:color w:val="17365D"/>
                <w:sz w:val="18"/>
              </w:rPr>
              <w:t>Field</w:t>
            </w:r>
          </w:p>
        </w:tc>
        <w:tc>
          <w:tcPr>
            <w:tcW w:type="dxa" w:w="6960"/>
            <w:shd w:fill="E8EEF5"/>
            <w:tcMar>
              <w:top w:w="90" w:type="dxa"/>
              <w:start w:w="120" w:type="dxa"/>
              <w:bottom w:w="90" w:type="dxa"/>
              <w:end w:w="120" w:type="dxa"/>
            </w:tcMar>
            <w:vAlign w:val="center"/>
          </w:tcPr>
          <w:p>
            <w:pPr>
              <w:spacing w:after="0"/>
            </w:pPr>
            <w:r>
              <w:rPr>
                <w:b/>
                <w:color w:val="17365D"/>
                <w:sz w:val="18"/>
              </w:rPr>
              <w:t>Requirement</w:t>
            </w:r>
          </w:p>
        </w:tc>
      </w:tr>
      <w:tr>
        <w:tc>
          <w:tcPr>
            <w:tcW w:type="dxa" w:w="2400"/>
            <w:tcMar>
              <w:top w:w="90" w:type="dxa"/>
              <w:start w:w="120" w:type="dxa"/>
              <w:bottom w:w="90" w:type="dxa"/>
              <w:end w:w="120" w:type="dxa"/>
            </w:tcMar>
            <w:vAlign w:val="center"/>
          </w:tcPr>
          <w:p>
            <w:pPr>
              <w:spacing w:after="0" w:line="252" w:lineRule="auto"/>
            </w:pPr>
            <w:r>
              <w:rPr>
                <w:sz w:val="18"/>
              </w:rPr>
              <w:t>claim_id</w:t>
            </w:r>
          </w:p>
        </w:tc>
        <w:tc>
          <w:tcPr>
            <w:tcW w:type="dxa" w:w="6960"/>
            <w:tcMar>
              <w:top w:w="90" w:type="dxa"/>
              <w:start w:w="120" w:type="dxa"/>
              <w:bottom w:w="90" w:type="dxa"/>
              <w:end w:w="120" w:type="dxa"/>
            </w:tcMar>
            <w:vAlign w:val="center"/>
          </w:tcPr>
          <w:p>
            <w:pPr>
              <w:spacing w:after="0" w:line="252" w:lineRule="auto"/>
            </w:pPr>
            <w:r>
              <w:rPr>
                <w:sz w:val="18"/>
              </w:rPr>
              <w:t>Stable within event.</w:t>
            </w:r>
          </w:p>
        </w:tc>
      </w:tr>
      <w:tr>
        <w:tc>
          <w:tcPr>
            <w:tcW w:type="dxa" w:w="2400"/>
            <w:tcMar>
              <w:top w:w="90" w:type="dxa"/>
              <w:start w:w="120" w:type="dxa"/>
              <w:bottom w:w="90" w:type="dxa"/>
              <w:end w:w="120" w:type="dxa"/>
            </w:tcMar>
            <w:vAlign w:val="center"/>
          </w:tcPr>
          <w:p>
            <w:pPr>
              <w:spacing w:after="0" w:line="252" w:lineRule="auto"/>
            </w:pPr>
            <w:r>
              <w:rPr>
                <w:sz w:val="18"/>
              </w:rPr>
              <w:t>text</w:t>
            </w:r>
          </w:p>
        </w:tc>
        <w:tc>
          <w:tcPr>
            <w:tcW w:type="dxa" w:w="6960"/>
            <w:tcMar>
              <w:top w:w="90" w:type="dxa"/>
              <w:start w:w="120" w:type="dxa"/>
              <w:bottom w:w="90" w:type="dxa"/>
              <w:end w:w="120" w:type="dxa"/>
            </w:tcMar>
            <w:vAlign w:val="center"/>
          </w:tcPr>
          <w:p>
            <w:pPr>
              <w:spacing w:after="0" w:line="252" w:lineRule="auto"/>
            </w:pPr>
            <w:r>
              <w:rPr>
                <w:sz w:val="18"/>
              </w:rPr>
              <w:t>Neutral extracted claim.</w:t>
            </w:r>
          </w:p>
        </w:tc>
      </w:tr>
      <w:tr>
        <w:tc>
          <w:tcPr>
            <w:tcW w:type="dxa" w:w="2400"/>
            <w:tcMar>
              <w:top w:w="90" w:type="dxa"/>
              <w:start w:w="120" w:type="dxa"/>
              <w:bottom w:w="90" w:type="dxa"/>
              <w:end w:w="120" w:type="dxa"/>
            </w:tcMar>
            <w:vAlign w:val="center"/>
          </w:tcPr>
          <w:p>
            <w:pPr>
              <w:spacing w:after="0" w:line="252" w:lineRule="auto"/>
            </w:pPr>
            <w:r>
              <w:rPr>
                <w:sz w:val="18"/>
              </w:rPr>
              <w:t>claim_type</w:t>
            </w:r>
          </w:p>
        </w:tc>
        <w:tc>
          <w:tcPr>
            <w:tcW w:type="dxa" w:w="6960"/>
            <w:tcMar>
              <w:top w:w="90" w:type="dxa"/>
              <w:start w:w="120" w:type="dxa"/>
              <w:bottom w:w="90" w:type="dxa"/>
              <w:end w:w="120" w:type="dxa"/>
            </w:tcMar>
            <w:vAlign w:val="center"/>
          </w:tcPr>
          <w:p>
            <w:pPr>
              <w:spacing w:after="0" w:line="252" w:lineRule="auto"/>
            </w:pPr>
            <w:r>
              <w:rPr>
                <w:sz w:val="18"/>
              </w:rPr>
              <w:t>fact, preference, instruction, feedback, emotion_report, promise, accusation, correction.</w:t>
            </w:r>
          </w:p>
        </w:tc>
      </w:tr>
      <w:tr>
        <w:tc>
          <w:tcPr>
            <w:tcW w:type="dxa" w:w="2400"/>
            <w:tcMar>
              <w:top w:w="90" w:type="dxa"/>
              <w:start w:w="120" w:type="dxa"/>
              <w:bottom w:w="90" w:type="dxa"/>
              <w:end w:w="120" w:type="dxa"/>
            </w:tcMar>
            <w:vAlign w:val="center"/>
          </w:tcPr>
          <w:p>
            <w:pPr>
              <w:spacing w:after="0" w:line="252" w:lineRule="auto"/>
            </w:pPr>
            <w:r>
              <w:rPr>
                <w:sz w:val="18"/>
              </w:rPr>
              <w:t>subject</w:t>
            </w:r>
          </w:p>
        </w:tc>
        <w:tc>
          <w:tcPr>
            <w:tcW w:type="dxa" w:w="6960"/>
            <w:tcMar>
              <w:top w:w="90" w:type="dxa"/>
              <w:start w:w="120" w:type="dxa"/>
              <w:bottom w:w="90" w:type="dxa"/>
              <w:end w:w="120" w:type="dxa"/>
            </w:tcMar>
            <w:vAlign w:val="center"/>
          </w:tcPr>
          <w:p>
            <w:pPr>
              <w:spacing w:after="0" w:line="252" w:lineRule="auto"/>
            </w:pPr>
            <w:r>
              <w:rPr>
                <w:sz w:val="18"/>
              </w:rPr>
              <w:t>IdentityRef, GoalRef, EventRef, or EntityRef.</w:t>
            </w:r>
          </w:p>
        </w:tc>
      </w:tr>
      <w:tr>
        <w:tc>
          <w:tcPr>
            <w:tcW w:type="dxa" w:w="2400"/>
            <w:tcMar>
              <w:top w:w="90" w:type="dxa"/>
              <w:start w:w="120" w:type="dxa"/>
              <w:bottom w:w="90" w:type="dxa"/>
              <w:end w:w="120" w:type="dxa"/>
            </w:tcMar>
            <w:vAlign w:val="center"/>
          </w:tcPr>
          <w:p>
            <w:pPr>
              <w:spacing w:after="0" w:line="252" w:lineRule="auto"/>
            </w:pPr>
            <w:r>
              <w:rPr>
                <w:sz w:val="18"/>
              </w:rPr>
              <w:t>confidence</w:t>
            </w:r>
          </w:p>
        </w:tc>
        <w:tc>
          <w:tcPr>
            <w:tcW w:type="dxa" w:w="6960"/>
            <w:tcMar>
              <w:top w:w="90" w:type="dxa"/>
              <w:start w:w="120" w:type="dxa"/>
              <w:bottom w:w="90" w:type="dxa"/>
              <w:end w:w="120" w:type="dxa"/>
            </w:tcMar>
            <w:vAlign w:val="center"/>
          </w:tcPr>
          <w:p>
            <w:pPr>
              <w:spacing w:after="0" w:line="252" w:lineRule="auto"/>
            </w:pPr>
            <w:r>
              <w:rPr>
                <w:sz w:val="18"/>
              </w:rPr>
              <w:t>0..1 confidence in extraction, not truth.</w:t>
            </w:r>
          </w:p>
        </w:tc>
      </w:tr>
      <w:tr>
        <w:tc>
          <w:tcPr>
            <w:tcW w:type="dxa" w:w="2400"/>
            <w:tcMar>
              <w:top w:w="90" w:type="dxa"/>
              <w:start w:w="120" w:type="dxa"/>
              <w:bottom w:w="90" w:type="dxa"/>
              <w:end w:w="120" w:type="dxa"/>
            </w:tcMar>
            <w:vAlign w:val="center"/>
          </w:tcPr>
          <w:p>
            <w:pPr>
              <w:spacing w:after="0" w:line="252" w:lineRule="auto"/>
            </w:pPr>
            <w:r>
              <w:rPr>
                <w:sz w:val="18"/>
              </w:rPr>
              <w:t>truth_status</w:t>
            </w:r>
          </w:p>
        </w:tc>
        <w:tc>
          <w:tcPr>
            <w:tcW w:type="dxa" w:w="6960"/>
            <w:tcMar>
              <w:top w:w="90" w:type="dxa"/>
              <w:start w:w="120" w:type="dxa"/>
              <w:bottom w:w="90" w:type="dxa"/>
              <w:end w:w="120" w:type="dxa"/>
            </w:tcMar>
            <w:vAlign w:val="center"/>
          </w:tcPr>
          <w:p>
            <w:pPr>
              <w:spacing w:after="0" w:line="252" w:lineRule="auto"/>
            </w:pPr>
            <w:r>
              <w:rPr>
                <w:sz w:val="18"/>
              </w:rPr>
              <w:t>asserted, observed, contradicted, verified, unknown.</w:t>
            </w:r>
          </w:p>
        </w:tc>
      </w:tr>
      <w:tr>
        <w:tc>
          <w:tcPr>
            <w:tcW w:type="dxa" w:w="2400"/>
            <w:tcMar>
              <w:top w:w="90" w:type="dxa"/>
              <w:start w:w="120" w:type="dxa"/>
              <w:bottom w:w="90" w:type="dxa"/>
              <w:end w:w="120" w:type="dxa"/>
            </w:tcMar>
            <w:vAlign w:val="center"/>
          </w:tcPr>
          <w:p>
            <w:pPr>
              <w:spacing w:after="0" w:line="252" w:lineRule="auto"/>
            </w:pPr>
            <w:r>
              <w:rPr>
                <w:sz w:val="18"/>
              </w:rPr>
              <w:t>evidence_span_ref</w:t>
            </w:r>
          </w:p>
        </w:tc>
        <w:tc>
          <w:tcPr>
            <w:tcW w:type="dxa" w:w="6960"/>
            <w:tcMar>
              <w:top w:w="90" w:type="dxa"/>
              <w:start w:w="120" w:type="dxa"/>
              <w:bottom w:w="90" w:type="dxa"/>
              <w:end w:w="120" w:type="dxa"/>
            </w:tcMar>
            <w:vAlign w:val="center"/>
          </w:tcPr>
          <w:p>
            <w:pPr>
              <w:spacing w:after="0" w:line="252" w:lineRule="auto"/>
            </w:pPr>
            <w:r>
              <w:rPr>
                <w:sz w:val="18"/>
              </w:rPr>
              <w:t>Pointer to raw span when retained.</w:t>
            </w:r>
          </w:p>
        </w:tc>
      </w:tr>
    </w:tbl>
    <w:p>
      <w:pPr>
        <w:spacing w:after="0"/>
        <w:widowControl/>
      </w:pPr>
    </w:p>
    <w:p>
      <w:pPr>
        <w:pStyle w:val="Heading1"/>
        <w:widowControl/>
      </w:pPr>
      <w:r>
        <w:t>10. Goal, relationship, and norm links</w:t>
      </w:r>
    </w:p>
    <w:tbl>
      <w:tblPr>
        <w:tblStyle w:val="TableGrid"/>
        <w:tblW w:type="dxa" w:w="9360"/>
        <w:jc w:val="center"/>
        <w:tblLayout w:type="fixed"/>
        <w:tblLook w:firstColumn="1" w:firstRow="1" w:lastColumn="0" w:lastRow="0" w:noHBand="0" w:noVBand="1" w:val="04A0"/>
        <w:tblInd w:w="120" w:type="dxa"/>
      </w:tblPr>
      <w:tblGrid>
        <w:gridCol w:w="2100"/>
        <w:gridCol w:w="4550"/>
        <w:gridCol w:w="2710"/>
      </w:tblGrid>
      <w:tr>
        <w:trPr>
          <w:tblHeader w:val="true"/>
        </w:trPr>
        <w:tc>
          <w:tcPr>
            <w:tcW w:type="dxa" w:w="2100"/>
            <w:shd w:fill="E8EEF5"/>
            <w:tcMar>
              <w:top w:w="90" w:type="dxa"/>
              <w:start w:w="120" w:type="dxa"/>
              <w:bottom w:w="90" w:type="dxa"/>
              <w:end w:w="120" w:type="dxa"/>
            </w:tcMar>
            <w:vAlign w:val="center"/>
          </w:tcPr>
          <w:p>
            <w:pPr>
              <w:spacing w:after="0"/>
            </w:pPr>
            <w:r>
              <w:rPr>
                <w:b/>
                <w:color w:val="17365D"/>
                <w:sz w:val="18"/>
              </w:rPr>
              <w:t>Link type</w:t>
            </w:r>
          </w:p>
        </w:tc>
        <w:tc>
          <w:tcPr>
            <w:tcW w:type="dxa" w:w="4550"/>
            <w:shd w:fill="E8EEF5"/>
            <w:tcMar>
              <w:top w:w="90" w:type="dxa"/>
              <w:start w:w="120" w:type="dxa"/>
              <w:bottom w:w="90" w:type="dxa"/>
              <w:end w:w="120" w:type="dxa"/>
            </w:tcMar>
            <w:vAlign w:val="center"/>
          </w:tcPr>
          <w:p>
            <w:pPr>
              <w:spacing w:after="0"/>
            </w:pPr>
            <w:r>
              <w:rPr>
                <w:b/>
                <w:color w:val="17365D"/>
                <w:sz w:val="18"/>
              </w:rPr>
              <w:t>Fields</w:t>
            </w:r>
          </w:p>
        </w:tc>
        <w:tc>
          <w:tcPr>
            <w:tcW w:type="dxa" w:w="2710"/>
            <w:shd w:fill="E8EEF5"/>
            <w:tcMar>
              <w:top w:w="90" w:type="dxa"/>
              <w:start w:w="120" w:type="dxa"/>
              <w:bottom w:w="90" w:type="dxa"/>
              <w:end w:w="120" w:type="dxa"/>
            </w:tcMar>
            <w:vAlign w:val="center"/>
          </w:tcPr>
          <w:p>
            <w:pPr>
              <w:spacing w:after="0"/>
            </w:pPr>
            <w:r>
              <w:rPr>
                <w:b/>
                <w:color w:val="17365D"/>
                <w:sz w:val="18"/>
              </w:rPr>
              <w:t>Purpose</w:t>
            </w:r>
          </w:p>
        </w:tc>
      </w:tr>
      <w:tr>
        <w:tc>
          <w:tcPr>
            <w:tcW w:type="dxa" w:w="2100"/>
            <w:tcMar>
              <w:top w:w="90" w:type="dxa"/>
              <w:start w:w="120" w:type="dxa"/>
              <w:bottom w:w="90" w:type="dxa"/>
              <w:end w:w="120" w:type="dxa"/>
            </w:tcMar>
            <w:vAlign w:val="center"/>
          </w:tcPr>
          <w:p>
            <w:pPr>
              <w:spacing w:after="0" w:line="252" w:lineRule="auto"/>
            </w:pPr>
            <w:r>
              <w:rPr>
                <w:sz w:val="18"/>
              </w:rPr>
              <w:t>GoalLink</w:t>
            </w:r>
          </w:p>
        </w:tc>
        <w:tc>
          <w:tcPr>
            <w:tcW w:type="dxa" w:w="4550"/>
            <w:tcMar>
              <w:top w:w="90" w:type="dxa"/>
              <w:start w:w="120" w:type="dxa"/>
              <w:bottom w:w="90" w:type="dxa"/>
              <w:end w:w="120" w:type="dxa"/>
            </w:tcMar>
            <w:vAlign w:val="center"/>
          </w:tcPr>
          <w:p>
            <w:pPr>
              <w:spacing w:after="0" w:line="252" w:lineRule="auto"/>
            </w:pPr>
            <w:r>
              <w:rPr>
                <w:sz w:val="18"/>
              </w:rPr>
              <w:t>goal_id, relevance, priority, expected_impact, confidence</w:t>
            </w:r>
          </w:p>
        </w:tc>
        <w:tc>
          <w:tcPr>
            <w:tcW w:type="dxa" w:w="2710"/>
            <w:tcMar>
              <w:top w:w="90" w:type="dxa"/>
              <w:start w:w="120" w:type="dxa"/>
              <w:bottom w:w="90" w:type="dxa"/>
              <w:end w:w="120" w:type="dxa"/>
            </w:tcMar>
            <w:vAlign w:val="center"/>
          </w:tcPr>
          <w:p>
            <w:pPr>
              <w:spacing w:after="0" w:line="252" w:lineRule="auto"/>
            </w:pPr>
            <w:r>
              <w:rPr>
                <w:sz w:val="18"/>
              </w:rPr>
              <w:t>Appraise events relative to what matters.</w:t>
            </w:r>
          </w:p>
        </w:tc>
      </w:tr>
      <w:tr>
        <w:tc>
          <w:tcPr>
            <w:tcW w:type="dxa" w:w="2100"/>
            <w:tcMar>
              <w:top w:w="90" w:type="dxa"/>
              <w:start w:w="120" w:type="dxa"/>
              <w:bottom w:w="90" w:type="dxa"/>
              <w:end w:w="120" w:type="dxa"/>
            </w:tcMar>
            <w:vAlign w:val="center"/>
          </w:tcPr>
          <w:p>
            <w:pPr>
              <w:spacing w:after="0" w:line="252" w:lineRule="auto"/>
            </w:pPr>
            <w:r>
              <w:rPr>
                <w:sz w:val="18"/>
              </w:rPr>
              <w:t>RelationshipLink</w:t>
            </w:r>
          </w:p>
        </w:tc>
        <w:tc>
          <w:tcPr>
            <w:tcW w:type="dxa" w:w="4550"/>
            <w:tcMar>
              <w:top w:w="90" w:type="dxa"/>
              <w:start w:w="120" w:type="dxa"/>
              <w:bottom w:w="90" w:type="dxa"/>
              <w:end w:w="120" w:type="dxa"/>
            </w:tcMar>
            <w:vAlign w:val="center"/>
          </w:tcPr>
          <w:p>
            <w:pPr>
              <w:spacing w:after="0" w:line="252" w:lineRule="auto"/>
            </w:pPr>
            <w:r>
              <w:rPr>
                <w:sz w:val="18"/>
              </w:rPr>
              <w:t>actor_id, target_id, role, trust, familiarity, boundary, confidence</w:t>
            </w:r>
          </w:p>
        </w:tc>
        <w:tc>
          <w:tcPr>
            <w:tcW w:type="dxa" w:w="2710"/>
            <w:tcMar>
              <w:top w:w="90" w:type="dxa"/>
              <w:start w:w="120" w:type="dxa"/>
              <w:bottom w:w="90" w:type="dxa"/>
              <w:end w:w="120" w:type="dxa"/>
            </w:tcMar>
            <w:vAlign w:val="center"/>
          </w:tcPr>
          <w:p>
            <w:pPr>
              <w:spacing w:after="0" w:line="252" w:lineRule="auto"/>
            </w:pPr>
            <w:r>
              <w:rPr>
                <w:sz w:val="18"/>
              </w:rPr>
              <w:t>Differentiate identical events by source and relationship.</w:t>
            </w:r>
          </w:p>
        </w:tc>
      </w:tr>
      <w:tr>
        <w:tc>
          <w:tcPr>
            <w:tcW w:type="dxa" w:w="2100"/>
            <w:tcMar>
              <w:top w:w="90" w:type="dxa"/>
              <w:start w:w="120" w:type="dxa"/>
              <w:bottom w:w="90" w:type="dxa"/>
              <w:end w:w="120" w:type="dxa"/>
            </w:tcMar>
            <w:vAlign w:val="center"/>
          </w:tcPr>
          <w:p>
            <w:pPr>
              <w:spacing w:after="0" w:line="252" w:lineRule="auto"/>
            </w:pPr>
            <w:r>
              <w:rPr>
                <w:sz w:val="18"/>
              </w:rPr>
              <w:t>NormLink</w:t>
            </w:r>
          </w:p>
        </w:tc>
        <w:tc>
          <w:tcPr>
            <w:tcW w:type="dxa" w:w="4550"/>
            <w:tcMar>
              <w:top w:w="90" w:type="dxa"/>
              <w:start w:w="120" w:type="dxa"/>
              <w:bottom w:w="90" w:type="dxa"/>
              <w:end w:w="120" w:type="dxa"/>
            </w:tcMar>
            <w:vAlign w:val="center"/>
          </w:tcPr>
          <w:p>
            <w:pPr>
              <w:spacing w:after="0" w:line="252" w:lineRule="auto"/>
            </w:pPr>
            <w:r>
              <w:rPr>
                <w:sz w:val="18"/>
              </w:rPr>
              <w:t>norm_id, domain, alignment, severity, confidence</w:t>
            </w:r>
          </w:p>
        </w:tc>
        <w:tc>
          <w:tcPr>
            <w:tcW w:type="dxa" w:w="2710"/>
            <w:tcMar>
              <w:top w:w="90" w:type="dxa"/>
              <w:start w:w="120" w:type="dxa"/>
              <w:bottom w:w="90" w:type="dxa"/>
              <w:end w:w="120" w:type="dxa"/>
            </w:tcMar>
            <w:vAlign w:val="center"/>
          </w:tcPr>
          <w:p>
            <w:pPr>
              <w:spacing w:after="0" w:line="252" w:lineRule="auto"/>
            </w:pPr>
            <w:r>
              <w:rPr>
                <w:sz w:val="18"/>
              </w:rPr>
              <w:t>Represent promises, rules, safety, fairness, and social commitments.</w:t>
            </w:r>
          </w:p>
        </w:tc>
      </w:tr>
      <w:tr>
        <w:tc>
          <w:tcPr>
            <w:tcW w:type="dxa" w:w="2100"/>
            <w:tcMar>
              <w:top w:w="90" w:type="dxa"/>
              <w:start w:w="120" w:type="dxa"/>
              <w:bottom w:w="90" w:type="dxa"/>
              <w:end w:w="120" w:type="dxa"/>
            </w:tcMar>
            <w:vAlign w:val="center"/>
          </w:tcPr>
          <w:p>
            <w:pPr>
              <w:spacing w:after="0" w:line="252" w:lineRule="auto"/>
            </w:pPr>
            <w:r>
              <w:rPr>
                <w:sz w:val="18"/>
              </w:rPr>
              <w:t>MemoryLink</w:t>
            </w:r>
          </w:p>
        </w:tc>
        <w:tc>
          <w:tcPr>
            <w:tcW w:type="dxa" w:w="4550"/>
            <w:tcMar>
              <w:top w:w="90" w:type="dxa"/>
              <w:start w:w="120" w:type="dxa"/>
              <w:bottom w:w="90" w:type="dxa"/>
              <w:end w:w="120" w:type="dxa"/>
            </w:tcMar>
            <w:vAlign w:val="center"/>
          </w:tcPr>
          <w:p>
            <w:pPr>
              <w:spacing w:after="0" w:line="252" w:lineRule="auto"/>
            </w:pPr>
            <w:r>
              <w:rPr>
                <w:sz w:val="18"/>
              </w:rPr>
              <w:t>memory_id, similarity, trust, recency, salience</w:t>
            </w:r>
          </w:p>
        </w:tc>
        <w:tc>
          <w:tcPr>
            <w:tcW w:type="dxa" w:w="2710"/>
            <w:tcMar>
              <w:top w:w="90" w:type="dxa"/>
              <w:start w:w="120" w:type="dxa"/>
              <w:bottom w:w="90" w:type="dxa"/>
              <w:end w:w="120" w:type="dxa"/>
            </w:tcMar>
            <w:vAlign w:val="center"/>
          </w:tcPr>
          <w:p>
            <w:pPr>
              <w:spacing w:after="0" w:line="252" w:lineRule="auto"/>
            </w:pPr>
            <w:r>
              <w:rPr>
                <w:sz w:val="18"/>
              </w:rPr>
              <w:t>Use past episodes without making raw memory executable.</w:t>
            </w:r>
          </w:p>
        </w:tc>
      </w:tr>
      <w:tr>
        <w:tc>
          <w:tcPr>
            <w:tcW w:type="dxa" w:w="2100"/>
            <w:tcMar>
              <w:top w:w="90" w:type="dxa"/>
              <w:start w:w="120" w:type="dxa"/>
              <w:bottom w:w="90" w:type="dxa"/>
              <w:end w:w="120" w:type="dxa"/>
            </w:tcMar>
            <w:vAlign w:val="center"/>
          </w:tcPr>
          <w:p>
            <w:pPr>
              <w:spacing w:after="0" w:line="252" w:lineRule="auto"/>
            </w:pPr>
            <w:r>
              <w:rPr>
                <w:sz w:val="18"/>
              </w:rPr>
              <w:t>PriorEventLink</w:t>
            </w:r>
          </w:p>
        </w:tc>
        <w:tc>
          <w:tcPr>
            <w:tcW w:type="dxa" w:w="4550"/>
            <w:tcMar>
              <w:top w:w="90" w:type="dxa"/>
              <w:start w:w="120" w:type="dxa"/>
              <w:bottom w:w="90" w:type="dxa"/>
              <w:end w:w="120" w:type="dxa"/>
            </w:tcMar>
            <w:vAlign w:val="center"/>
          </w:tcPr>
          <w:p>
            <w:pPr>
              <w:spacing w:after="0" w:line="252" w:lineRule="auto"/>
            </w:pPr>
            <w:r>
              <w:rPr>
                <w:sz w:val="18"/>
              </w:rPr>
              <w:t>event_id, relation, confidence</w:t>
            </w:r>
          </w:p>
        </w:tc>
        <w:tc>
          <w:tcPr>
            <w:tcW w:type="dxa" w:w="2710"/>
            <w:tcMar>
              <w:top w:w="90" w:type="dxa"/>
              <w:start w:w="120" w:type="dxa"/>
              <w:bottom w:w="90" w:type="dxa"/>
              <w:end w:w="120" w:type="dxa"/>
            </w:tcMar>
            <w:vAlign w:val="center"/>
          </w:tcPr>
          <w:p>
            <w:pPr>
              <w:spacing w:after="0" w:line="252" w:lineRule="auto"/>
            </w:pPr>
            <w:r>
              <w:rPr>
                <w:sz w:val="18"/>
              </w:rPr>
              <w:t>Represent cause, correction, continuation, or contradiction.</w:t>
            </w:r>
          </w:p>
        </w:tc>
      </w:tr>
    </w:tbl>
    <w:p>
      <w:pPr>
        <w:spacing w:after="0"/>
        <w:widowControl/>
      </w:pPr>
    </w:p>
    <w:p>
      <w:pPr>
        <w:pStyle w:val="Heading1"/>
        <w:widowControl/>
      </w:pPr>
      <w:r>
        <w:t>11. Corrections, outcomes, and temporal semantics</w:t>
      </w:r>
    </w:p>
    <w:p>
      <w:pPr>
        <w:widowControl/>
      </w:pPr>
      <w:r>
        <w:rPr>
          <w:i w:val="0"/>
        </w:rPr>
        <w:t>Manyu does not rewrite earlier events when new context arrives. It records a correction or outcome event that points backward and may trigger reappraisal.</w:t>
      </w:r>
    </w:p>
    <w:tbl>
      <w:tblPr>
        <w:tblStyle w:val="TableGrid"/>
        <w:tblW w:type="dxa" w:w="9360"/>
        <w:jc w:val="center"/>
        <w:tblLayout w:type="fixed"/>
        <w:tblLook w:firstColumn="1" w:firstRow="1" w:lastColumn="0" w:lastRow="0" w:noHBand="0" w:noVBand="1" w:val="04A0"/>
        <w:tblInd w:w="120" w:type="dxa"/>
      </w:tblPr>
      <w:tblGrid>
        <w:gridCol w:w="2600"/>
        <w:gridCol w:w="3600"/>
        <w:gridCol w:w="3160"/>
      </w:tblGrid>
      <w:tr>
        <w:trPr>
          <w:tblHeader w:val="true"/>
        </w:trPr>
        <w:tc>
          <w:tcPr>
            <w:tcW w:type="dxa" w:w="2600"/>
            <w:shd w:fill="E8EEF5"/>
            <w:tcMar>
              <w:top w:w="90" w:type="dxa"/>
              <w:start w:w="120" w:type="dxa"/>
              <w:bottom w:w="90" w:type="dxa"/>
              <w:end w:w="120" w:type="dxa"/>
            </w:tcMar>
            <w:vAlign w:val="center"/>
          </w:tcPr>
          <w:p>
            <w:pPr>
              <w:spacing w:after="0"/>
            </w:pPr>
            <w:r>
              <w:rPr>
                <w:b/>
                <w:color w:val="17365D"/>
                <w:sz w:val="18"/>
              </w:rPr>
              <w:t>Scenario</w:t>
            </w:r>
          </w:p>
        </w:tc>
        <w:tc>
          <w:tcPr>
            <w:tcW w:type="dxa" w:w="3600"/>
            <w:shd w:fill="E8EEF5"/>
            <w:tcMar>
              <w:top w:w="90" w:type="dxa"/>
              <w:start w:w="120" w:type="dxa"/>
              <w:bottom w:w="90" w:type="dxa"/>
              <w:end w:w="120" w:type="dxa"/>
            </w:tcMar>
            <w:vAlign w:val="center"/>
          </w:tcPr>
          <w:p>
            <w:pPr>
              <w:spacing w:after="0"/>
            </w:pPr>
            <w:r>
              <w:rPr>
                <w:b/>
                <w:color w:val="17365D"/>
                <w:sz w:val="18"/>
              </w:rPr>
              <w:t>Representation</w:t>
            </w:r>
          </w:p>
        </w:tc>
        <w:tc>
          <w:tcPr>
            <w:tcW w:type="dxa" w:w="3160"/>
            <w:shd w:fill="E8EEF5"/>
            <w:tcMar>
              <w:top w:w="90" w:type="dxa"/>
              <w:start w:w="120" w:type="dxa"/>
              <w:bottom w:w="90" w:type="dxa"/>
              <w:end w:w="120" w:type="dxa"/>
            </w:tcMar>
            <w:vAlign w:val="center"/>
          </w:tcPr>
          <w:p>
            <w:pPr>
              <w:spacing w:after="0"/>
            </w:pPr>
            <w:r>
              <w:rPr>
                <w:b/>
                <w:color w:val="17365D"/>
                <w:sz w:val="18"/>
              </w:rPr>
              <w:t>Affective implication</w:t>
            </w:r>
          </w:p>
        </w:tc>
      </w:tr>
      <w:tr>
        <w:tc>
          <w:tcPr>
            <w:tcW w:type="dxa" w:w="2600"/>
            <w:tcMar>
              <w:top w:w="90" w:type="dxa"/>
              <w:start w:w="120" w:type="dxa"/>
              <w:bottom w:w="90" w:type="dxa"/>
              <w:end w:w="120" w:type="dxa"/>
            </w:tcMar>
            <w:vAlign w:val="center"/>
          </w:tcPr>
          <w:p>
            <w:pPr>
              <w:spacing w:after="0" w:line="252" w:lineRule="auto"/>
            </w:pPr>
            <w:r>
              <w:rPr>
                <w:sz w:val="18"/>
              </w:rPr>
              <w:t>Ambiguous criticism later clarified as helpful.</w:t>
            </w:r>
          </w:p>
        </w:tc>
        <w:tc>
          <w:tcPr>
            <w:tcW w:type="dxa" w:w="3600"/>
            <w:tcMar>
              <w:top w:w="90" w:type="dxa"/>
              <w:start w:w="120" w:type="dxa"/>
              <w:bottom w:w="90" w:type="dxa"/>
              <w:end w:w="120" w:type="dxa"/>
            </w:tcMar>
            <w:vAlign w:val="center"/>
          </w:tcPr>
          <w:p>
            <w:pPr>
              <w:spacing w:after="0" w:line="252" w:lineRule="auto"/>
            </w:pPr>
            <w:r>
              <w:rPr>
                <w:sz w:val="18"/>
              </w:rPr>
              <w:t>correction event linked to original social_feedback.</w:t>
            </w:r>
          </w:p>
        </w:tc>
        <w:tc>
          <w:tcPr>
            <w:tcW w:type="dxa" w:w="3160"/>
            <w:tcMar>
              <w:top w:w="90" w:type="dxa"/>
              <w:start w:w="120" w:type="dxa"/>
              <w:bottom w:w="90" w:type="dxa"/>
              <w:end w:w="120" w:type="dxa"/>
            </w:tcMar>
            <w:vAlign w:val="center"/>
          </w:tcPr>
          <w:p>
            <w:pPr>
              <w:spacing w:after="0" w:line="252" w:lineRule="auto"/>
            </w:pPr>
            <w:r>
              <w:rPr>
                <w:sz w:val="18"/>
              </w:rPr>
              <w:t>Slow reappraisal may reduce threat and anger while preserving learning.</w:t>
            </w:r>
          </w:p>
        </w:tc>
      </w:tr>
      <w:tr>
        <w:tc>
          <w:tcPr>
            <w:tcW w:type="dxa" w:w="2600"/>
            <w:tcMar>
              <w:top w:w="90" w:type="dxa"/>
              <w:start w:w="120" w:type="dxa"/>
              <w:bottom w:w="90" w:type="dxa"/>
              <w:end w:w="120" w:type="dxa"/>
            </w:tcMar>
            <w:vAlign w:val="center"/>
          </w:tcPr>
          <w:p>
            <w:pPr>
              <w:spacing w:after="0" w:line="252" w:lineRule="auto"/>
            </w:pPr>
            <w:r>
              <w:rPr>
                <w:sz w:val="18"/>
              </w:rPr>
              <w:t>Agent action succeeds.</w:t>
            </w:r>
          </w:p>
        </w:tc>
        <w:tc>
          <w:tcPr>
            <w:tcW w:type="dxa" w:w="3600"/>
            <w:tcMar>
              <w:top w:w="90" w:type="dxa"/>
              <w:start w:w="120" w:type="dxa"/>
              <w:bottom w:w="90" w:type="dxa"/>
              <w:end w:w="120" w:type="dxa"/>
            </w:tcMar>
            <w:vAlign w:val="center"/>
          </w:tcPr>
          <w:p>
            <w:pPr>
              <w:spacing w:after="0" w:line="252" w:lineRule="auto"/>
            </w:pPr>
            <w:r>
              <w:rPr>
                <w:sz w:val="18"/>
              </w:rPr>
              <w:t>outcome event linked to agent_action and goal_progress.</w:t>
            </w:r>
          </w:p>
        </w:tc>
        <w:tc>
          <w:tcPr>
            <w:tcW w:type="dxa" w:w="3160"/>
            <w:tcMar>
              <w:top w:w="90" w:type="dxa"/>
              <w:start w:w="120" w:type="dxa"/>
              <w:bottom w:w="90" w:type="dxa"/>
              <w:end w:w="120" w:type="dxa"/>
            </w:tcMar>
            <w:vAlign w:val="center"/>
          </w:tcPr>
          <w:p>
            <w:pPr>
              <w:spacing w:after="0" w:line="252" w:lineRule="auto"/>
            </w:pPr>
            <w:r>
              <w:rPr>
                <w:sz w:val="18"/>
              </w:rPr>
              <w:t>Reward and confidence may rise; effort estimate may update.</w:t>
            </w:r>
          </w:p>
        </w:tc>
      </w:tr>
      <w:tr>
        <w:tc>
          <w:tcPr>
            <w:tcW w:type="dxa" w:w="2600"/>
            <w:tcMar>
              <w:top w:w="90" w:type="dxa"/>
              <w:start w:w="120" w:type="dxa"/>
              <w:bottom w:w="90" w:type="dxa"/>
              <w:end w:w="120" w:type="dxa"/>
            </w:tcMar>
            <w:vAlign w:val="center"/>
          </w:tcPr>
          <w:p>
            <w:pPr>
              <w:spacing w:after="0" w:line="252" w:lineRule="auto"/>
            </w:pPr>
            <w:r>
              <w:rPr>
                <w:sz w:val="18"/>
              </w:rPr>
              <w:t>Tool failure caused by environment, not user.</w:t>
            </w:r>
          </w:p>
        </w:tc>
        <w:tc>
          <w:tcPr>
            <w:tcW w:type="dxa" w:w="3600"/>
            <w:tcMar>
              <w:top w:w="90" w:type="dxa"/>
              <w:start w:w="120" w:type="dxa"/>
              <w:bottom w:w="90" w:type="dxa"/>
              <w:end w:w="120" w:type="dxa"/>
            </w:tcMar>
            <w:vAlign w:val="center"/>
          </w:tcPr>
          <w:p>
            <w:pPr>
              <w:spacing w:after="0" w:line="252" w:lineRule="auto"/>
            </w:pPr>
            <w:r>
              <w:rPr>
                <w:sz w:val="18"/>
              </w:rPr>
              <w:t>correction linked to tool_result and user_message.</w:t>
            </w:r>
          </w:p>
        </w:tc>
        <w:tc>
          <w:tcPr>
            <w:tcW w:type="dxa" w:w="3160"/>
            <w:tcMar>
              <w:top w:w="90" w:type="dxa"/>
              <w:start w:w="120" w:type="dxa"/>
              <w:bottom w:w="90" w:type="dxa"/>
              <w:end w:w="120" w:type="dxa"/>
            </w:tcMar>
            <w:vAlign w:val="center"/>
          </w:tcPr>
          <w:p>
            <w:pPr>
              <w:spacing w:after="0" w:line="252" w:lineRule="auto"/>
            </w:pPr>
            <w:r>
              <w:rPr>
                <w:sz w:val="18"/>
              </w:rPr>
              <w:t>Blame attribution changes without deleting initial fast reaction.</w:t>
            </w:r>
          </w:p>
        </w:tc>
      </w:tr>
      <w:tr>
        <w:tc>
          <w:tcPr>
            <w:tcW w:type="dxa" w:w="2600"/>
            <w:tcMar>
              <w:top w:w="90" w:type="dxa"/>
              <w:start w:w="120" w:type="dxa"/>
              <w:bottom w:w="90" w:type="dxa"/>
              <w:end w:w="120" w:type="dxa"/>
            </w:tcMar>
            <w:vAlign w:val="center"/>
          </w:tcPr>
          <w:p>
            <w:pPr>
              <w:spacing w:after="0" w:line="252" w:lineRule="auto"/>
            </w:pPr>
            <w:r>
              <w:rPr>
                <w:sz w:val="18"/>
              </w:rPr>
              <w:t>Promise broken repeatedly.</w:t>
            </w:r>
          </w:p>
        </w:tc>
        <w:tc>
          <w:tcPr>
            <w:tcW w:type="dxa" w:w="3600"/>
            <w:tcMar>
              <w:top w:w="90" w:type="dxa"/>
              <w:start w:w="120" w:type="dxa"/>
              <w:bottom w:w="90" w:type="dxa"/>
              <w:end w:w="120" w:type="dxa"/>
            </w:tcMar>
            <w:vAlign w:val="center"/>
          </w:tcPr>
          <w:p>
            <w:pPr>
              <w:spacing w:after="0" w:line="252" w:lineRule="auto"/>
            </w:pPr>
            <w:r>
              <w:rPr>
                <w:sz w:val="18"/>
              </w:rPr>
              <w:t>outcome events linked to promise claims.</w:t>
            </w:r>
          </w:p>
        </w:tc>
        <w:tc>
          <w:tcPr>
            <w:tcW w:type="dxa" w:w="3160"/>
            <w:tcMar>
              <w:top w:w="90" w:type="dxa"/>
              <w:start w:w="120" w:type="dxa"/>
              <w:bottom w:w="90" w:type="dxa"/>
              <w:end w:w="120" w:type="dxa"/>
            </w:tcMar>
            <w:vAlign w:val="center"/>
          </w:tcPr>
          <w:p>
            <w:pPr>
              <w:spacing w:after="0" w:line="252" w:lineRule="auto"/>
            </w:pPr>
            <w:r>
              <w:rPr>
                <w:sz w:val="18"/>
              </w:rPr>
              <w:t>Relationship-specific expectation changes within learning bounds.</w:t>
            </w:r>
          </w:p>
        </w:tc>
      </w:tr>
    </w:tbl>
    <w:p>
      <w:pPr>
        <w:spacing w:after="0"/>
        <w:widowControl/>
      </w:pPr>
    </w:p>
    <w:p>
      <w:pPr>
        <w:pStyle w:val="Heading2"/>
        <w:widowControl/>
      </w:pPr>
      <w:r>
        <w:t>11.1 Ordering rules</w:t>
      </w:r>
    </w:p>
    <w:p>
      <w:pPr>
        <w:pStyle w:val="ListBullet"/>
        <w:widowControl/>
      </w:pPr>
      <w:r>
        <w:t>Accepted events receive monotonic per-agent sequence numbers.</w:t>
      </w:r>
    </w:p>
    <w:p>
      <w:pPr>
        <w:pStyle w:val="ListBullet"/>
        <w:widowControl/>
      </w:pPr>
      <w:r>
        <w:t>Effective time may be earlier than capture time, but sequence reflects processing order.</w:t>
      </w:r>
    </w:p>
    <w:p>
      <w:pPr>
        <w:pStyle w:val="ListBullet"/>
        <w:widowControl/>
      </w:pPr>
      <w:r>
        <w:t>Replays use recorded sequence, schema versions, profile versions, and seeded randomness.</w:t>
      </w:r>
    </w:p>
    <w:p>
      <w:pPr>
        <w:pStyle w:val="ListBullet"/>
        <w:widowControl/>
      </w:pPr>
      <w:r>
        <w:t>Concurrent events are ordered by gateway transaction; conflict metadata is retained.</w:t>
      </w:r>
    </w:p>
    <w:p>
      <w:pPr>
        <w:pStyle w:val="Heading1"/>
        <w:widowControl/>
      </w:pPr>
      <w:r>
        <w:t>12. Validation and invariants</w:t>
      </w:r>
    </w:p>
    <w:tbl>
      <w:tblPr>
        <w:tblStyle w:val="TableGrid"/>
        <w:tblW w:type="dxa" w:w="9360"/>
        <w:jc w:val="center"/>
        <w:tblLayout w:type="fixed"/>
        <w:tblLook w:firstColumn="1" w:firstRow="1" w:lastColumn="0" w:lastRow="0" w:noHBand="0" w:noVBand="1" w:val="04A0"/>
        <w:tblInd w:w="120" w:type="dxa"/>
      </w:tblPr>
      <w:tblGrid>
        <w:gridCol w:w="4350"/>
        <w:gridCol w:w="5010"/>
      </w:tblGrid>
      <w:tr>
        <w:trPr>
          <w:tblHeader w:val="true"/>
        </w:trPr>
        <w:tc>
          <w:tcPr>
            <w:tcW w:type="dxa" w:w="4350"/>
            <w:shd w:fill="E8EEF5"/>
            <w:tcMar>
              <w:top w:w="90" w:type="dxa"/>
              <w:start w:w="120" w:type="dxa"/>
              <w:bottom w:w="90" w:type="dxa"/>
              <w:end w:w="120" w:type="dxa"/>
            </w:tcMar>
            <w:vAlign w:val="center"/>
          </w:tcPr>
          <w:p>
            <w:pPr>
              <w:spacing w:after="0"/>
            </w:pPr>
            <w:r>
              <w:rPr>
                <w:b/>
                <w:color w:val="17365D"/>
                <w:sz w:val="18"/>
              </w:rPr>
              <w:t>Invariant</w:t>
            </w:r>
          </w:p>
        </w:tc>
        <w:tc>
          <w:tcPr>
            <w:tcW w:type="dxa" w:w="5010"/>
            <w:shd w:fill="E8EEF5"/>
            <w:tcMar>
              <w:top w:w="90" w:type="dxa"/>
              <w:start w:w="120" w:type="dxa"/>
              <w:bottom w:w="90" w:type="dxa"/>
              <w:end w:w="120" w:type="dxa"/>
            </w:tcMar>
            <w:vAlign w:val="center"/>
          </w:tcPr>
          <w:p>
            <w:pPr>
              <w:spacing w:after="0"/>
            </w:pPr>
            <w:r>
              <w:rPr>
                <w:b/>
                <w:color w:val="17365D"/>
                <w:sz w:val="18"/>
              </w:rPr>
              <w:t>Failure handling</w:t>
            </w:r>
          </w:p>
        </w:tc>
      </w:tr>
      <w:tr>
        <w:tc>
          <w:tcPr>
            <w:tcW w:type="dxa" w:w="4350"/>
            <w:tcMar>
              <w:top w:w="90" w:type="dxa"/>
              <w:start w:w="120" w:type="dxa"/>
              <w:bottom w:w="90" w:type="dxa"/>
              <w:end w:w="120" w:type="dxa"/>
            </w:tcMar>
            <w:vAlign w:val="center"/>
          </w:tcPr>
          <w:p>
            <w:pPr>
              <w:spacing w:after="0" w:line="252" w:lineRule="auto"/>
            </w:pPr>
            <w:r>
              <w:rPr>
                <w:sz w:val="18"/>
              </w:rPr>
              <w:t>Required identifiers, timestamps, and schema versions are present.</w:t>
            </w:r>
          </w:p>
        </w:tc>
        <w:tc>
          <w:tcPr>
            <w:tcW w:type="dxa" w:w="5010"/>
            <w:tcMar>
              <w:top w:w="90" w:type="dxa"/>
              <w:start w:w="120" w:type="dxa"/>
              <w:bottom w:w="90" w:type="dxa"/>
              <w:end w:w="120" w:type="dxa"/>
            </w:tcMar>
            <w:vAlign w:val="center"/>
          </w:tcPr>
          <w:p>
            <w:pPr>
              <w:spacing w:after="0" w:line="252" w:lineRule="auto"/>
            </w:pPr>
            <w:r>
              <w:rPr>
                <w:sz w:val="18"/>
              </w:rPr>
              <w:t>Reject or needs_review.</w:t>
            </w:r>
          </w:p>
        </w:tc>
      </w:tr>
      <w:tr>
        <w:tc>
          <w:tcPr>
            <w:tcW w:type="dxa" w:w="4350"/>
            <w:tcMar>
              <w:top w:w="90" w:type="dxa"/>
              <w:start w:w="120" w:type="dxa"/>
              <w:bottom w:w="90" w:type="dxa"/>
              <w:end w:w="120" w:type="dxa"/>
            </w:tcMar>
            <w:vAlign w:val="center"/>
          </w:tcPr>
          <w:p>
            <w:pPr>
              <w:spacing w:after="0" w:line="252" w:lineRule="auto"/>
            </w:pPr>
            <w:r>
              <w:rPr>
                <w:sz w:val="18"/>
              </w:rPr>
              <w:t>Numeric values are finite and within declared bounds.</w:t>
            </w:r>
          </w:p>
        </w:tc>
        <w:tc>
          <w:tcPr>
            <w:tcW w:type="dxa" w:w="5010"/>
            <w:tcMar>
              <w:top w:w="90" w:type="dxa"/>
              <w:start w:w="120" w:type="dxa"/>
              <w:bottom w:w="90" w:type="dxa"/>
              <w:end w:w="120" w:type="dxa"/>
            </w:tcMar>
            <w:vAlign w:val="center"/>
          </w:tcPr>
          <w:p>
            <w:pPr>
              <w:spacing w:after="0" w:line="252" w:lineRule="auto"/>
            </w:pPr>
            <w:r>
              <w:rPr>
                <w:sz w:val="18"/>
              </w:rPr>
              <w:t>Reject appraisal artifact.</w:t>
            </w:r>
          </w:p>
        </w:tc>
      </w:tr>
      <w:tr>
        <w:tc>
          <w:tcPr>
            <w:tcW w:type="dxa" w:w="4350"/>
            <w:tcMar>
              <w:top w:w="90" w:type="dxa"/>
              <w:start w:w="120" w:type="dxa"/>
              <w:bottom w:w="90" w:type="dxa"/>
              <w:end w:w="120" w:type="dxa"/>
            </w:tcMar>
            <w:vAlign w:val="center"/>
          </w:tcPr>
          <w:p>
            <w:pPr>
              <w:spacing w:after="0" w:line="252" w:lineRule="auto"/>
            </w:pPr>
            <w:r>
              <w:rPr>
                <w:sz w:val="18"/>
              </w:rPr>
              <w:t>Enums are allow-listed for the schema version.</w:t>
            </w:r>
          </w:p>
        </w:tc>
        <w:tc>
          <w:tcPr>
            <w:tcW w:type="dxa" w:w="5010"/>
            <w:tcMar>
              <w:top w:w="90" w:type="dxa"/>
              <w:start w:w="120" w:type="dxa"/>
              <w:bottom w:w="90" w:type="dxa"/>
              <w:end w:w="120" w:type="dxa"/>
            </w:tcMar>
            <w:vAlign w:val="center"/>
          </w:tcPr>
          <w:p>
            <w:pPr>
              <w:spacing w:after="0" w:line="252" w:lineRule="auto"/>
            </w:pPr>
            <w:r>
              <w:rPr>
                <w:sz w:val="18"/>
              </w:rPr>
              <w:t>Reject artifact; log validation error.</w:t>
            </w:r>
          </w:p>
        </w:tc>
      </w:tr>
      <w:tr>
        <w:tc>
          <w:tcPr>
            <w:tcW w:type="dxa" w:w="4350"/>
            <w:tcMar>
              <w:top w:w="90" w:type="dxa"/>
              <w:start w:w="120" w:type="dxa"/>
              <w:bottom w:w="90" w:type="dxa"/>
              <w:end w:w="120" w:type="dxa"/>
            </w:tcMar>
            <w:vAlign w:val="center"/>
          </w:tcPr>
          <w:p>
            <w:pPr>
              <w:spacing w:after="0" w:line="252" w:lineRule="auto"/>
            </w:pPr>
            <w:r>
              <w:rPr>
                <w:sz w:val="18"/>
              </w:rPr>
              <w:t>Evidence references resolve to accepted events, claims, memories, or policy objects.</w:t>
            </w:r>
          </w:p>
        </w:tc>
        <w:tc>
          <w:tcPr>
            <w:tcW w:type="dxa" w:w="5010"/>
            <w:tcMar>
              <w:top w:w="90" w:type="dxa"/>
              <w:start w:w="120" w:type="dxa"/>
              <w:bottom w:w="90" w:type="dxa"/>
              <w:end w:w="120" w:type="dxa"/>
            </w:tcMar>
            <w:vAlign w:val="center"/>
          </w:tcPr>
          <w:p>
            <w:pPr>
              <w:spacing w:after="0" w:line="252" w:lineRule="auto"/>
            </w:pPr>
            <w:r>
              <w:rPr>
                <w:sz w:val="18"/>
              </w:rPr>
              <w:t>Needs_review unless optional.</w:t>
            </w:r>
          </w:p>
        </w:tc>
      </w:tr>
      <w:tr>
        <w:tc>
          <w:tcPr>
            <w:tcW w:type="dxa" w:w="4350"/>
            <w:tcMar>
              <w:top w:w="90" w:type="dxa"/>
              <w:start w:w="120" w:type="dxa"/>
              <w:bottom w:w="90" w:type="dxa"/>
              <w:end w:w="120" w:type="dxa"/>
            </w:tcMar>
            <w:vAlign w:val="center"/>
          </w:tcPr>
          <w:p>
            <w:pPr>
              <w:spacing w:after="0" w:line="252" w:lineRule="auto"/>
            </w:pPr>
            <w:r>
              <w:rPr>
                <w:sz w:val="18"/>
              </w:rPr>
              <w:t>State mutation cannot be requested by event text.</w:t>
            </w:r>
          </w:p>
        </w:tc>
        <w:tc>
          <w:tcPr>
            <w:tcW w:type="dxa" w:w="5010"/>
            <w:tcMar>
              <w:top w:w="90" w:type="dxa"/>
              <w:start w:w="120" w:type="dxa"/>
              <w:bottom w:w="90" w:type="dxa"/>
              <w:end w:w="120" w:type="dxa"/>
            </w:tcMar>
            <w:vAlign w:val="center"/>
          </w:tcPr>
          <w:p>
            <w:pPr>
              <w:spacing w:after="0" w:line="252" w:lineRule="auto"/>
            </w:pPr>
            <w:r>
              <w:rPr>
                <w:sz w:val="18"/>
              </w:rPr>
              <w:t>Treat as claim/instruction content only.</w:t>
            </w:r>
          </w:p>
        </w:tc>
      </w:tr>
      <w:tr>
        <w:tc>
          <w:tcPr>
            <w:tcW w:type="dxa" w:w="4350"/>
            <w:tcMar>
              <w:top w:w="90" w:type="dxa"/>
              <w:start w:w="120" w:type="dxa"/>
              <w:bottom w:w="90" w:type="dxa"/>
              <w:end w:w="120" w:type="dxa"/>
            </w:tcMar>
            <w:vAlign w:val="center"/>
          </w:tcPr>
          <w:p>
            <w:pPr>
              <w:spacing w:after="0" w:line="252" w:lineRule="auto"/>
            </w:pPr>
            <w:r>
              <w:rPr>
                <w:sz w:val="18"/>
              </w:rPr>
              <w:t>Correction events point to prior accepted events.</w:t>
            </w:r>
          </w:p>
        </w:tc>
        <w:tc>
          <w:tcPr>
            <w:tcW w:type="dxa" w:w="5010"/>
            <w:tcMar>
              <w:top w:w="90" w:type="dxa"/>
              <w:start w:w="120" w:type="dxa"/>
              <w:bottom w:w="90" w:type="dxa"/>
              <w:end w:w="120" w:type="dxa"/>
            </w:tcMar>
            <w:vAlign w:val="center"/>
          </w:tcPr>
          <w:p>
            <w:pPr>
              <w:spacing w:after="0" w:line="252" w:lineRule="auto"/>
            </w:pPr>
            <w:r>
              <w:rPr>
                <w:sz w:val="18"/>
              </w:rPr>
              <w:t>Reject correction.</w:t>
            </w:r>
          </w:p>
        </w:tc>
      </w:tr>
      <w:tr>
        <w:tc>
          <w:tcPr>
            <w:tcW w:type="dxa" w:w="4350"/>
            <w:tcMar>
              <w:top w:w="90" w:type="dxa"/>
              <w:start w:w="120" w:type="dxa"/>
              <w:bottom w:w="90" w:type="dxa"/>
              <w:end w:w="120" w:type="dxa"/>
            </w:tcMar>
            <w:vAlign w:val="center"/>
          </w:tcPr>
          <w:p>
            <w:pPr>
              <w:spacing w:after="0" w:line="252" w:lineRule="auto"/>
            </w:pPr>
            <w:r>
              <w:rPr>
                <w:sz w:val="18"/>
              </w:rPr>
              <w:t>Slow appraisal cannot overwrite fast appraisal; it links as reappraisal.</w:t>
            </w:r>
          </w:p>
        </w:tc>
        <w:tc>
          <w:tcPr>
            <w:tcW w:type="dxa" w:w="5010"/>
            <w:tcMar>
              <w:top w:w="90" w:type="dxa"/>
              <w:start w:w="120" w:type="dxa"/>
              <w:bottom w:w="90" w:type="dxa"/>
              <w:end w:w="120" w:type="dxa"/>
            </w:tcMar>
            <w:vAlign w:val="center"/>
          </w:tcPr>
          <w:p>
            <w:pPr>
              <w:spacing w:after="0" w:line="252" w:lineRule="auto"/>
            </w:pPr>
            <w:r>
              <w:rPr>
                <w:sz w:val="18"/>
              </w:rPr>
              <w:t>Reject invalid mutation shape.</w:t>
            </w:r>
          </w:p>
        </w:tc>
      </w:tr>
      <w:tr>
        <w:tc>
          <w:tcPr>
            <w:tcW w:type="dxa" w:w="4350"/>
            <w:tcMar>
              <w:top w:w="90" w:type="dxa"/>
              <w:start w:w="120" w:type="dxa"/>
              <w:bottom w:w="90" w:type="dxa"/>
              <w:end w:w="120" w:type="dxa"/>
            </w:tcMar>
            <w:vAlign w:val="center"/>
          </w:tcPr>
          <w:p>
            <w:pPr>
              <w:spacing w:after="0" w:line="252" w:lineRule="auto"/>
            </w:pPr>
            <w:r>
              <w:rPr>
                <w:sz w:val="18"/>
              </w:rPr>
              <w:t>Privacy policy permits retained raw references.</w:t>
            </w:r>
          </w:p>
        </w:tc>
        <w:tc>
          <w:tcPr>
            <w:tcW w:type="dxa" w:w="5010"/>
            <w:tcMar>
              <w:top w:w="90" w:type="dxa"/>
              <w:start w:w="120" w:type="dxa"/>
              <w:bottom w:w="90" w:type="dxa"/>
              <w:end w:w="120" w:type="dxa"/>
            </w:tcMar>
            <w:vAlign w:val="center"/>
          </w:tcPr>
          <w:p>
            <w:pPr>
              <w:spacing w:after="0" w:line="252" w:lineRule="auto"/>
            </w:pPr>
            <w:r>
              <w:rPr>
                <w:sz w:val="18"/>
              </w:rPr>
              <w:t>Redact, summarize, or reject according to policy.</w:t>
            </w:r>
          </w:p>
        </w:tc>
      </w:tr>
    </w:tbl>
    <w:p>
      <w:pPr>
        <w:spacing w:after="0"/>
        <w:widowControl/>
      </w:pPr>
    </w:p>
    <w:p>
      <w:pPr>
        <w:pStyle w:val="Heading2"/>
        <w:widowControl/>
      </w:pPr>
      <w:r>
        <w:t>12.1 Error classes</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90" w:type="dxa"/>
              <w:start w:w="120" w:type="dxa"/>
              <w:bottom w:w="90" w:type="dxa"/>
              <w:end w:w="120" w:type="dxa"/>
            </w:tcMar>
            <w:vAlign w:val="center"/>
          </w:tcPr>
          <w:p>
            <w:pPr>
              <w:spacing w:after="0"/>
            </w:pPr>
            <w:r>
              <w:rPr>
                <w:b/>
                <w:color w:val="17365D"/>
                <w:sz w:val="18"/>
              </w:rPr>
              <w:t>Code</w:t>
            </w:r>
          </w:p>
        </w:tc>
        <w:tc>
          <w:tcPr>
            <w:tcW w:type="dxa" w:w="7160"/>
            <w:shd w:fill="E8EEF5"/>
            <w:tcMar>
              <w:top w:w="90" w:type="dxa"/>
              <w:start w:w="120" w:type="dxa"/>
              <w:bottom w:w="90" w:type="dxa"/>
              <w:end w:w="120" w:type="dxa"/>
            </w:tcMar>
            <w:vAlign w:val="center"/>
          </w:tcPr>
          <w:p>
            <w:pPr>
              <w:spacing w:after="0"/>
            </w:pPr>
            <w:r>
              <w:rPr>
                <w:b/>
                <w:color w:val="17365D"/>
                <w:sz w:val="18"/>
              </w:rPr>
              <w:t>Meaning</w:t>
            </w:r>
          </w:p>
        </w:tc>
      </w:tr>
      <w:tr>
        <w:tc>
          <w:tcPr>
            <w:tcW w:type="dxa" w:w="2200"/>
            <w:tcMar>
              <w:top w:w="90" w:type="dxa"/>
              <w:start w:w="120" w:type="dxa"/>
              <w:bottom w:w="90" w:type="dxa"/>
              <w:end w:w="120" w:type="dxa"/>
            </w:tcMar>
            <w:vAlign w:val="center"/>
          </w:tcPr>
          <w:p>
            <w:pPr>
              <w:spacing w:after="0" w:line="252" w:lineRule="auto"/>
            </w:pPr>
            <w:r>
              <w:rPr>
                <w:sz w:val="18"/>
              </w:rPr>
              <w:t>SCHEMA_INVALID</w:t>
            </w:r>
          </w:p>
        </w:tc>
        <w:tc>
          <w:tcPr>
            <w:tcW w:type="dxa" w:w="7160"/>
            <w:tcMar>
              <w:top w:w="90" w:type="dxa"/>
              <w:start w:w="120" w:type="dxa"/>
              <w:bottom w:w="90" w:type="dxa"/>
              <w:end w:w="120" w:type="dxa"/>
            </w:tcMar>
            <w:vAlign w:val="center"/>
          </w:tcPr>
          <w:p>
            <w:pPr>
              <w:spacing w:after="0" w:line="252" w:lineRule="auto"/>
            </w:pPr>
            <w:r>
              <w:rPr>
                <w:sz w:val="18"/>
              </w:rPr>
              <w:t>The artifact fails structural validation.</w:t>
            </w:r>
          </w:p>
        </w:tc>
      </w:tr>
      <w:tr>
        <w:tc>
          <w:tcPr>
            <w:tcW w:type="dxa" w:w="2200"/>
            <w:tcMar>
              <w:top w:w="90" w:type="dxa"/>
              <w:start w:w="120" w:type="dxa"/>
              <w:bottom w:w="90" w:type="dxa"/>
              <w:end w:w="120" w:type="dxa"/>
            </w:tcMar>
            <w:vAlign w:val="center"/>
          </w:tcPr>
          <w:p>
            <w:pPr>
              <w:spacing w:after="0" w:line="252" w:lineRule="auto"/>
            </w:pPr>
            <w:r>
              <w:rPr>
                <w:sz w:val="18"/>
              </w:rPr>
              <w:t>BOUNDS_INVALID</w:t>
            </w:r>
          </w:p>
        </w:tc>
        <w:tc>
          <w:tcPr>
            <w:tcW w:type="dxa" w:w="7160"/>
            <w:tcMar>
              <w:top w:w="90" w:type="dxa"/>
              <w:start w:w="120" w:type="dxa"/>
              <w:bottom w:w="90" w:type="dxa"/>
              <w:end w:w="120" w:type="dxa"/>
            </w:tcMar>
            <w:vAlign w:val="center"/>
          </w:tcPr>
          <w:p>
            <w:pPr>
              <w:spacing w:after="0" w:line="252" w:lineRule="auto"/>
            </w:pPr>
            <w:r>
              <w:rPr>
                <w:sz w:val="18"/>
              </w:rPr>
              <w:t>A numeric value is outside its allowed range or is not finite.</w:t>
            </w:r>
          </w:p>
        </w:tc>
      </w:tr>
      <w:tr>
        <w:tc>
          <w:tcPr>
            <w:tcW w:type="dxa" w:w="2200"/>
            <w:tcMar>
              <w:top w:w="90" w:type="dxa"/>
              <w:start w:w="120" w:type="dxa"/>
              <w:bottom w:w="90" w:type="dxa"/>
              <w:end w:w="120" w:type="dxa"/>
            </w:tcMar>
            <w:vAlign w:val="center"/>
          </w:tcPr>
          <w:p>
            <w:pPr>
              <w:spacing w:after="0" w:line="252" w:lineRule="auto"/>
            </w:pPr>
            <w:r>
              <w:rPr>
                <w:sz w:val="18"/>
              </w:rPr>
              <w:t>REFERENCE_MISSING</w:t>
            </w:r>
          </w:p>
        </w:tc>
        <w:tc>
          <w:tcPr>
            <w:tcW w:type="dxa" w:w="7160"/>
            <w:tcMar>
              <w:top w:w="90" w:type="dxa"/>
              <w:start w:w="120" w:type="dxa"/>
              <w:bottom w:w="90" w:type="dxa"/>
              <w:end w:w="120" w:type="dxa"/>
            </w:tcMar>
            <w:vAlign w:val="center"/>
          </w:tcPr>
          <w:p>
            <w:pPr>
              <w:spacing w:after="0" w:line="252" w:lineRule="auto"/>
            </w:pPr>
            <w:r>
              <w:rPr>
                <w:sz w:val="18"/>
              </w:rPr>
              <w:t>A required evidence or context reference is unavailable.</w:t>
            </w:r>
          </w:p>
        </w:tc>
      </w:tr>
      <w:tr>
        <w:tc>
          <w:tcPr>
            <w:tcW w:type="dxa" w:w="2200"/>
            <w:tcMar>
              <w:top w:w="90" w:type="dxa"/>
              <w:start w:w="120" w:type="dxa"/>
              <w:bottom w:w="90" w:type="dxa"/>
              <w:end w:w="120" w:type="dxa"/>
            </w:tcMar>
            <w:vAlign w:val="center"/>
          </w:tcPr>
          <w:p>
            <w:pPr>
              <w:spacing w:after="0" w:line="252" w:lineRule="auto"/>
            </w:pPr>
            <w:r>
              <w:rPr>
                <w:sz w:val="18"/>
              </w:rPr>
              <w:t>TRUST_INSUFFICIENT</w:t>
            </w:r>
          </w:p>
        </w:tc>
        <w:tc>
          <w:tcPr>
            <w:tcW w:type="dxa" w:w="7160"/>
            <w:tcMar>
              <w:top w:w="90" w:type="dxa"/>
              <w:start w:w="120" w:type="dxa"/>
              <w:bottom w:w="90" w:type="dxa"/>
              <w:end w:w="120" w:type="dxa"/>
            </w:tcMar>
            <w:vAlign w:val="center"/>
          </w:tcPr>
          <w:p>
            <w:pPr>
              <w:spacing w:after="0" w:line="252" w:lineRule="auto"/>
            </w:pPr>
            <w:r>
              <w:rPr>
                <w:sz w:val="18"/>
              </w:rPr>
              <w:t>The source is too weak for the requested operation.</w:t>
            </w:r>
          </w:p>
        </w:tc>
      </w:tr>
      <w:tr>
        <w:tc>
          <w:tcPr>
            <w:tcW w:type="dxa" w:w="2200"/>
            <w:tcMar>
              <w:top w:w="90" w:type="dxa"/>
              <w:start w:w="120" w:type="dxa"/>
              <w:bottom w:w="90" w:type="dxa"/>
              <w:end w:w="120" w:type="dxa"/>
            </w:tcMar>
            <w:vAlign w:val="center"/>
          </w:tcPr>
          <w:p>
            <w:pPr>
              <w:spacing w:after="0" w:line="252" w:lineRule="auto"/>
            </w:pPr>
            <w:r>
              <w:rPr>
                <w:sz w:val="18"/>
              </w:rPr>
              <w:t>POLICY_BLOCKED</w:t>
            </w:r>
          </w:p>
        </w:tc>
        <w:tc>
          <w:tcPr>
            <w:tcW w:type="dxa" w:w="7160"/>
            <w:tcMar>
              <w:top w:w="90" w:type="dxa"/>
              <w:start w:w="120" w:type="dxa"/>
              <w:bottom w:w="90" w:type="dxa"/>
              <w:end w:w="120" w:type="dxa"/>
            </w:tcMar>
            <w:vAlign w:val="center"/>
          </w:tcPr>
          <w:p>
            <w:pPr>
              <w:spacing w:after="0" w:line="252" w:lineRule="auto"/>
            </w:pPr>
            <w:r>
              <w:rPr>
                <w:sz w:val="18"/>
              </w:rPr>
              <w:t>Privacy, safety, or authorization policy forbids processing.</w:t>
            </w:r>
          </w:p>
        </w:tc>
      </w:tr>
      <w:tr>
        <w:tc>
          <w:tcPr>
            <w:tcW w:type="dxa" w:w="2200"/>
            <w:tcMar>
              <w:top w:w="90" w:type="dxa"/>
              <w:start w:w="120" w:type="dxa"/>
              <w:bottom w:w="90" w:type="dxa"/>
              <w:end w:w="120" w:type="dxa"/>
            </w:tcMar>
            <w:vAlign w:val="center"/>
          </w:tcPr>
          <w:p>
            <w:pPr>
              <w:spacing w:after="0" w:line="252" w:lineRule="auto"/>
            </w:pPr>
            <w:r>
              <w:rPr>
                <w:sz w:val="18"/>
              </w:rPr>
              <w:t>REVISION_CONFLICT</w:t>
            </w:r>
          </w:p>
        </w:tc>
        <w:tc>
          <w:tcPr>
            <w:tcW w:type="dxa" w:w="7160"/>
            <w:tcMar>
              <w:top w:w="90" w:type="dxa"/>
              <w:start w:w="120" w:type="dxa"/>
              <w:bottom w:w="90" w:type="dxa"/>
              <w:end w:w="120" w:type="dxa"/>
            </w:tcMar>
            <w:vAlign w:val="center"/>
          </w:tcPr>
          <w:p>
            <w:pPr>
              <w:spacing w:after="0" w:line="252" w:lineRule="auto"/>
            </w:pPr>
            <w:r>
              <w:rPr>
                <w:sz w:val="18"/>
              </w:rPr>
              <w:t>The artifact was built against a stale state revision.</w:t>
            </w:r>
          </w:p>
        </w:tc>
      </w:tr>
      <w:tr>
        <w:tc>
          <w:tcPr>
            <w:tcW w:type="dxa" w:w="2200"/>
            <w:tcMar>
              <w:top w:w="90" w:type="dxa"/>
              <w:start w:w="120" w:type="dxa"/>
              <w:bottom w:w="90" w:type="dxa"/>
              <w:end w:w="120" w:type="dxa"/>
            </w:tcMar>
            <w:vAlign w:val="center"/>
          </w:tcPr>
          <w:p>
            <w:pPr>
              <w:spacing w:after="0" w:line="252" w:lineRule="auto"/>
            </w:pPr>
            <w:r>
              <w:rPr>
                <w:sz w:val="18"/>
              </w:rPr>
              <w:t>MIGRATION_REQUIRED</w:t>
            </w:r>
          </w:p>
        </w:tc>
        <w:tc>
          <w:tcPr>
            <w:tcW w:type="dxa" w:w="7160"/>
            <w:tcMar>
              <w:top w:w="90" w:type="dxa"/>
              <w:start w:w="120" w:type="dxa"/>
              <w:bottom w:w="90" w:type="dxa"/>
              <w:end w:w="120" w:type="dxa"/>
            </w:tcMar>
            <w:vAlign w:val="center"/>
          </w:tcPr>
          <w:p>
            <w:pPr>
              <w:spacing w:after="0" w:line="252" w:lineRule="auto"/>
            </w:pPr>
            <w:r>
              <w:rPr>
                <w:sz w:val="18"/>
              </w:rPr>
              <w:t>The schema version is unsupported without conversion.</w:t>
            </w:r>
          </w:p>
        </w:tc>
      </w:tr>
    </w:tbl>
    <w:p>
      <w:pPr>
        <w:spacing w:after="0"/>
        <w:widowControl/>
      </w:pPr>
    </w:p>
    <w:p>
      <w:pPr>
        <w:pStyle w:val="Heading1"/>
        <w:widowControl/>
      </w:pPr>
      <w:r>
        <w:t>13. API and MCP contract implications</w:t>
      </w:r>
    </w:p>
    <w:tbl>
      <w:tblPr>
        <w:tblStyle w:val="TableGrid"/>
        <w:tblW w:type="dxa" w:w="9360"/>
        <w:jc w:val="center"/>
        <w:tblLayout w:type="fixed"/>
        <w:tblLook w:firstColumn="1" w:firstRow="1" w:lastColumn="0" w:lastRow="0" w:noHBand="0" w:noVBand="1" w:val="04A0"/>
        <w:tblInd w:w="120" w:type="dxa"/>
      </w:tblPr>
      <w:tblGrid>
        <w:gridCol w:w="2550"/>
        <w:gridCol w:w="3400"/>
        <w:gridCol w:w="3410"/>
      </w:tblGrid>
      <w:tr>
        <w:trPr>
          <w:tblHeader w:val="true"/>
        </w:trPr>
        <w:tc>
          <w:tcPr>
            <w:tcW w:type="dxa" w:w="2550"/>
            <w:shd w:fill="E8EEF5"/>
            <w:tcMar>
              <w:top w:w="90" w:type="dxa"/>
              <w:start w:w="120" w:type="dxa"/>
              <w:bottom w:w="90" w:type="dxa"/>
              <w:end w:w="120" w:type="dxa"/>
            </w:tcMar>
            <w:vAlign w:val="center"/>
          </w:tcPr>
          <w:p>
            <w:pPr>
              <w:spacing w:after="0"/>
            </w:pPr>
            <w:r>
              <w:rPr>
                <w:b/>
                <w:color w:val="17365D"/>
                <w:sz w:val="18"/>
              </w:rPr>
              <w:t>Operation</w:t>
            </w:r>
          </w:p>
        </w:tc>
        <w:tc>
          <w:tcPr>
            <w:tcW w:type="dxa" w:w="3400"/>
            <w:shd w:fill="E8EEF5"/>
            <w:tcMar>
              <w:top w:w="90" w:type="dxa"/>
              <w:start w:w="120" w:type="dxa"/>
              <w:bottom w:w="90" w:type="dxa"/>
              <w:end w:w="120" w:type="dxa"/>
            </w:tcMar>
            <w:vAlign w:val="center"/>
          </w:tcPr>
          <w:p>
            <w:pPr>
              <w:spacing w:after="0"/>
            </w:pPr>
            <w:r>
              <w:rPr>
                <w:b/>
                <w:color w:val="17365D"/>
                <w:sz w:val="18"/>
              </w:rPr>
              <w:t>Input</w:t>
            </w:r>
          </w:p>
        </w:tc>
        <w:tc>
          <w:tcPr>
            <w:tcW w:type="dxa" w:w="3410"/>
            <w:shd w:fill="E8EEF5"/>
            <w:tcMar>
              <w:top w:w="90" w:type="dxa"/>
              <w:start w:w="120" w:type="dxa"/>
              <w:bottom w:w="90" w:type="dxa"/>
              <w:end w:w="120" w:type="dxa"/>
            </w:tcMar>
            <w:vAlign w:val="center"/>
          </w:tcPr>
          <w:p>
            <w:pPr>
              <w:spacing w:after="0"/>
            </w:pPr>
            <w:r>
              <w:rPr>
                <w:b/>
                <w:color w:val="17365D"/>
                <w:sz w:val="18"/>
              </w:rPr>
              <w:t>Output</w:t>
            </w:r>
          </w:p>
        </w:tc>
      </w:tr>
      <w:tr>
        <w:tc>
          <w:tcPr>
            <w:tcW w:type="dxa" w:w="2550"/>
            <w:tcMar>
              <w:top w:w="90" w:type="dxa"/>
              <w:start w:w="120" w:type="dxa"/>
              <w:bottom w:w="90" w:type="dxa"/>
              <w:end w:w="120" w:type="dxa"/>
            </w:tcMar>
            <w:vAlign w:val="center"/>
          </w:tcPr>
          <w:p>
            <w:pPr>
              <w:spacing w:after="0" w:line="252" w:lineRule="auto"/>
            </w:pPr>
            <w:r>
              <w:rPr>
                <w:sz w:val="18"/>
              </w:rPr>
              <w:t>submit_event</w:t>
            </w:r>
          </w:p>
        </w:tc>
        <w:tc>
          <w:tcPr>
            <w:tcW w:type="dxa" w:w="3400"/>
            <w:tcMar>
              <w:top w:w="90" w:type="dxa"/>
              <w:start w:w="120" w:type="dxa"/>
              <w:bottom w:w="90" w:type="dxa"/>
              <w:end w:w="120" w:type="dxa"/>
            </w:tcMar>
            <w:vAlign w:val="center"/>
          </w:tcPr>
          <w:p>
            <w:pPr>
              <w:spacing w:after="0" w:line="252" w:lineRule="auto"/>
            </w:pPr>
            <w:r>
              <w:rPr>
                <w:sz w:val="18"/>
              </w:rPr>
              <w:t>Captured or normalized event.</w:t>
            </w:r>
          </w:p>
        </w:tc>
        <w:tc>
          <w:tcPr>
            <w:tcW w:type="dxa" w:w="3410"/>
            <w:tcMar>
              <w:top w:w="90" w:type="dxa"/>
              <w:start w:w="120" w:type="dxa"/>
              <w:bottom w:w="90" w:type="dxa"/>
              <w:end w:w="120" w:type="dxa"/>
            </w:tcMar>
            <w:vAlign w:val="center"/>
          </w:tcPr>
          <w:p>
            <w:pPr>
              <w:spacing w:after="0" w:line="252" w:lineRule="auto"/>
            </w:pPr>
            <w:r>
              <w:rPr>
                <w:sz w:val="18"/>
              </w:rPr>
              <w:t>Accepted event record or validation error.</w:t>
            </w:r>
          </w:p>
        </w:tc>
      </w:tr>
      <w:tr>
        <w:tc>
          <w:tcPr>
            <w:tcW w:type="dxa" w:w="2550"/>
            <w:tcMar>
              <w:top w:w="90" w:type="dxa"/>
              <w:start w:w="120" w:type="dxa"/>
              <w:bottom w:w="90" w:type="dxa"/>
              <w:end w:w="120" w:type="dxa"/>
            </w:tcMar>
            <w:vAlign w:val="center"/>
          </w:tcPr>
          <w:p>
            <w:pPr>
              <w:spacing w:after="0" w:line="252" w:lineRule="auto"/>
            </w:pPr>
            <w:r>
              <w:rPr>
                <w:sz w:val="18"/>
              </w:rPr>
              <w:t>build_context_packet</w:t>
            </w:r>
          </w:p>
        </w:tc>
        <w:tc>
          <w:tcPr>
            <w:tcW w:type="dxa" w:w="3400"/>
            <w:tcMar>
              <w:top w:w="90" w:type="dxa"/>
              <w:start w:w="120" w:type="dxa"/>
              <w:bottom w:w="90" w:type="dxa"/>
              <w:end w:w="120" w:type="dxa"/>
            </w:tcMar>
            <w:vAlign w:val="center"/>
          </w:tcPr>
          <w:p>
            <w:pPr>
              <w:spacing w:after="0" w:line="252" w:lineRule="auto"/>
            </w:pPr>
            <w:r>
              <w:rPr>
                <w:sz w:val="18"/>
              </w:rPr>
              <w:t>event_id, pathway, budget, state_revision.</w:t>
            </w:r>
          </w:p>
        </w:tc>
        <w:tc>
          <w:tcPr>
            <w:tcW w:type="dxa" w:w="3410"/>
            <w:tcMar>
              <w:top w:w="90" w:type="dxa"/>
              <w:start w:w="120" w:type="dxa"/>
              <w:bottom w:w="90" w:type="dxa"/>
              <w:end w:w="120" w:type="dxa"/>
            </w:tcMar>
            <w:vAlign w:val="center"/>
          </w:tcPr>
          <w:p>
            <w:pPr>
              <w:spacing w:after="0" w:line="252" w:lineRule="auto"/>
            </w:pPr>
            <w:r>
              <w:rPr>
                <w:sz w:val="18"/>
              </w:rPr>
              <w:t>FastContextPacket or SlowContextPacket.</w:t>
            </w:r>
          </w:p>
        </w:tc>
      </w:tr>
      <w:tr>
        <w:tc>
          <w:tcPr>
            <w:tcW w:type="dxa" w:w="2550"/>
            <w:tcMar>
              <w:top w:w="90" w:type="dxa"/>
              <w:start w:w="120" w:type="dxa"/>
              <w:bottom w:w="90" w:type="dxa"/>
              <w:end w:w="120" w:type="dxa"/>
            </w:tcMar>
            <w:vAlign w:val="center"/>
          </w:tcPr>
          <w:p>
            <w:pPr>
              <w:spacing w:after="0" w:line="252" w:lineRule="auto"/>
            </w:pPr>
            <w:r>
              <w:rPr>
                <w:sz w:val="18"/>
              </w:rPr>
              <w:t>submit_fast_appraisal</w:t>
            </w:r>
          </w:p>
        </w:tc>
        <w:tc>
          <w:tcPr>
            <w:tcW w:type="dxa" w:w="3400"/>
            <w:tcMar>
              <w:top w:w="90" w:type="dxa"/>
              <w:start w:w="120" w:type="dxa"/>
              <w:bottom w:w="90" w:type="dxa"/>
              <w:end w:w="120" w:type="dxa"/>
            </w:tcMar>
            <w:vAlign w:val="center"/>
          </w:tcPr>
          <w:p>
            <w:pPr>
              <w:spacing w:after="0" w:line="252" w:lineRule="auto"/>
            </w:pPr>
            <w:r>
              <w:rPr>
                <w:sz w:val="18"/>
              </w:rPr>
              <w:t>FastAppraisal artifact.</w:t>
            </w:r>
          </w:p>
        </w:tc>
        <w:tc>
          <w:tcPr>
            <w:tcW w:type="dxa" w:w="3410"/>
            <w:tcMar>
              <w:top w:w="90" w:type="dxa"/>
              <w:start w:w="120" w:type="dxa"/>
              <w:bottom w:w="90" w:type="dxa"/>
              <w:end w:w="120" w:type="dxa"/>
            </w:tcMar>
            <w:vAlign w:val="center"/>
          </w:tcPr>
          <w:p>
            <w:pPr>
              <w:spacing w:after="0" w:line="252" w:lineRule="auto"/>
            </w:pPr>
            <w:r>
              <w:rPr>
                <w:sz w:val="18"/>
              </w:rPr>
              <w:t>Transition proposal or validation error.</w:t>
            </w:r>
          </w:p>
        </w:tc>
      </w:tr>
      <w:tr>
        <w:tc>
          <w:tcPr>
            <w:tcW w:type="dxa" w:w="2550"/>
            <w:tcMar>
              <w:top w:w="90" w:type="dxa"/>
              <w:start w:w="120" w:type="dxa"/>
              <w:bottom w:w="90" w:type="dxa"/>
              <w:end w:w="120" w:type="dxa"/>
            </w:tcMar>
            <w:vAlign w:val="center"/>
          </w:tcPr>
          <w:p>
            <w:pPr>
              <w:spacing w:after="0" w:line="252" w:lineRule="auto"/>
            </w:pPr>
            <w:r>
              <w:rPr>
                <w:sz w:val="18"/>
              </w:rPr>
              <w:t>submit_slow_appraisal</w:t>
            </w:r>
          </w:p>
        </w:tc>
        <w:tc>
          <w:tcPr>
            <w:tcW w:type="dxa" w:w="3400"/>
            <w:tcMar>
              <w:top w:w="90" w:type="dxa"/>
              <w:start w:w="120" w:type="dxa"/>
              <w:bottom w:w="90" w:type="dxa"/>
              <w:end w:w="120" w:type="dxa"/>
            </w:tcMar>
            <w:vAlign w:val="center"/>
          </w:tcPr>
          <w:p>
            <w:pPr>
              <w:spacing w:after="0" w:line="252" w:lineRule="auto"/>
            </w:pPr>
            <w:r>
              <w:rPr>
                <w:sz w:val="18"/>
              </w:rPr>
              <w:t>SlowAppraisal artifact.</w:t>
            </w:r>
          </w:p>
        </w:tc>
        <w:tc>
          <w:tcPr>
            <w:tcW w:type="dxa" w:w="3410"/>
            <w:tcMar>
              <w:top w:w="90" w:type="dxa"/>
              <w:start w:w="120" w:type="dxa"/>
              <w:bottom w:w="90" w:type="dxa"/>
              <w:end w:w="120" w:type="dxa"/>
            </w:tcMar>
            <w:vAlign w:val="center"/>
          </w:tcPr>
          <w:p>
            <w:pPr>
              <w:spacing w:after="0" w:line="252" w:lineRule="auto"/>
            </w:pPr>
            <w:r>
              <w:rPr>
                <w:sz w:val="18"/>
              </w:rPr>
              <w:t>Reappraisal/regulation proposal.</w:t>
            </w:r>
          </w:p>
        </w:tc>
      </w:tr>
      <w:tr>
        <w:tc>
          <w:tcPr>
            <w:tcW w:type="dxa" w:w="2550"/>
            <w:tcMar>
              <w:top w:w="90" w:type="dxa"/>
              <w:start w:w="120" w:type="dxa"/>
              <w:bottom w:w="90" w:type="dxa"/>
              <w:end w:w="120" w:type="dxa"/>
            </w:tcMar>
            <w:vAlign w:val="center"/>
          </w:tcPr>
          <w:p>
            <w:pPr>
              <w:spacing w:after="0" w:line="252" w:lineRule="auto"/>
            </w:pPr>
            <w:r>
              <w:rPr>
                <w:sz w:val="18"/>
              </w:rPr>
              <w:t>record_outcome</w:t>
            </w:r>
          </w:p>
        </w:tc>
        <w:tc>
          <w:tcPr>
            <w:tcW w:type="dxa" w:w="3400"/>
            <w:tcMar>
              <w:top w:w="90" w:type="dxa"/>
              <w:start w:w="120" w:type="dxa"/>
              <w:bottom w:w="90" w:type="dxa"/>
              <w:end w:w="120" w:type="dxa"/>
            </w:tcMar>
            <w:vAlign w:val="center"/>
          </w:tcPr>
          <w:p>
            <w:pPr>
              <w:spacing w:after="0" w:line="252" w:lineRule="auto"/>
            </w:pPr>
            <w:r>
              <w:rPr>
                <w:sz w:val="18"/>
              </w:rPr>
              <w:t>Outcome event linked to action/event.</w:t>
            </w:r>
          </w:p>
        </w:tc>
        <w:tc>
          <w:tcPr>
            <w:tcW w:type="dxa" w:w="3410"/>
            <w:tcMar>
              <w:top w:w="90" w:type="dxa"/>
              <w:start w:w="120" w:type="dxa"/>
              <w:bottom w:w="90" w:type="dxa"/>
              <w:end w:w="120" w:type="dxa"/>
            </w:tcMar>
            <w:vAlign w:val="center"/>
          </w:tcPr>
          <w:p>
            <w:pPr>
              <w:spacing w:after="0" w:line="252" w:lineRule="auto"/>
            </w:pPr>
            <w:r>
              <w:rPr>
                <w:sz w:val="18"/>
              </w:rPr>
              <w:t>Episode update and optional learning candidate.</w:t>
            </w:r>
          </w:p>
        </w:tc>
      </w:tr>
      <w:tr>
        <w:tc>
          <w:tcPr>
            <w:tcW w:type="dxa" w:w="2550"/>
            <w:tcMar>
              <w:top w:w="90" w:type="dxa"/>
              <w:start w:w="120" w:type="dxa"/>
              <w:bottom w:w="90" w:type="dxa"/>
              <w:end w:w="120" w:type="dxa"/>
            </w:tcMar>
            <w:vAlign w:val="center"/>
          </w:tcPr>
          <w:p>
            <w:pPr>
              <w:spacing w:after="0" w:line="252" w:lineRule="auto"/>
            </w:pPr>
            <w:r>
              <w:rPr>
                <w:sz w:val="18"/>
              </w:rPr>
              <w:t>explain_event</w:t>
            </w:r>
          </w:p>
        </w:tc>
        <w:tc>
          <w:tcPr>
            <w:tcW w:type="dxa" w:w="3400"/>
            <w:tcMar>
              <w:top w:w="90" w:type="dxa"/>
              <w:start w:w="120" w:type="dxa"/>
              <w:bottom w:w="90" w:type="dxa"/>
              <w:end w:w="120" w:type="dxa"/>
            </w:tcMar>
            <w:vAlign w:val="center"/>
          </w:tcPr>
          <w:p>
            <w:pPr>
              <w:spacing w:after="0" w:line="252" w:lineRule="auto"/>
            </w:pPr>
            <w:r>
              <w:rPr>
                <w:sz w:val="18"/>
              </w:rPr>
              <w:t>event_id and visibility level.</w:t>
            </w:r>
          </w:p>
        </w:tc>
        <w:tc>
          <w:tcPr>
            <w:tcW w:type="dxa" w:w="3410"/>
            <w:tcMar>
              <w:top w:w="90" w:type="dxa"/>
              <w:start w:w="120" w:type="dxa"/>
              <w:bottom w:w="90" w:type="dxa"/>
              <w:end w:w="120" w:type="dxa"/>
            </w:tcMar>
            <w:vAlign w:val="center"/>
          </w:tcPr>
          <w:p>
            <w:pPr>
              <w:spacing w:after="0" w:line="252" w:lineRule="auto"/>
            </w:pPr>
            <w:r>
              <w:rPr>
                <w:sz w:val="18"/>
              </w:rPr>
              <w:t>Redacted trace summary.</w:t>
            </w:r>
          </w:p>
        </w:tc>
      </w:tr>
      <w:tr>
        <w:tc>
          <w:tcPr>
            <w:tcW w:type="dxa" w:w="2550"/>
            <w:tcMar>
              <w:top w:w="90" w:type="dxa"/>
              <w:start w:w="120" w:type="dxa"/>
              <w:bottom w:w="90" w:type="dxa"/>
              <w:end w:w="120" w:type="dxa"/>
            </w:tcMar>
            <w:vAlign w:val="center"/>
          </w:tcPr>
          <w:p>
            <w:pPr>
              <w:spacing w:after="0" w:line="252" w:lineRule="auto"/>
            </w:pPr>
            <w:r>
              <w:rPr>
                <w:sz w:val="18"/>
              </w:rPr>
              <w:t>replay_sequence</w:t>
            </w:r>
          </w:p>
        </w:tc>
        <w:tc>
          <w:tcPr>
            <w:tcW w:type="dxa" w:w="3400"/>
            <w:tcMar>
              <w:top w:w="90" w:type="dxa"/>
              <w:start w:w="120" w:type="dxa"/>
              <w:bottom w:w="90" w:type="dxa"/>
              <w:end w:w="120" w:type="dxa"/>
            </w:tcMar>
            <w:vAlign w:val="center"/>
          </w:tcPr>
          <w:p>
            <w:pPr>
              <w:spacing w:after="0" w:line="252" w:lineRule="auto"/>
            </w:pPr>
            <w:r>
              <w:rPr>
                <w:sz w:val="18"/>
              </w:rPr>
              <w:t>event IDs or fixture.</w:t>
            </w:r>
          </w:p>
        </w:tc>
        <w:tc>
          <w:tcPr>
            <w:tcW w:type="dxa" w:w="3410"/>
            <w:tcMar>
              <w:top w:w="90" w:type="dxa"/>
              <w:start w:w="120" w:type="dxa"/>
              <w:bottom w:w="90" w:type="dxa"/>
              <w:end w:w="120" w:type="dxa"/>
            </w:tcMar>
            <w:vAlign w:val="center"/>
          </w:tcPr>
          <w:p>
            <w:pPr>
              <w:spacing w:after="0" w:line="252" w:lineRule="auto"/>
            </w:pPr>
            <w:r>
              <w:rPr>
                <w:sz w:val="18"/>
              </w:rPr>
              <w:t>Deterministic replay report.</w:t>
            </w:r>
          </w:p>
        </w:tc>
      </w:tr>
    </w:tbl>
    <w:p>
      <w:pPr>
        <w:spacing w:after="0"/>
        <w:widowControl/>
      </w:pPr>
    </w:p>
    <w:p>
      <w:pPr>
        <w:pStyle w:val="Heading1"/>
        <w:widowControl/>
      </w:pPr>
      <w:r>
        <w:t>14. Persistence and migration</w:t>
      </w:r>
    </w:p>
    <w:p>
      <w:pPr>
        <w:pStyle w:val="ListBullet"/>
        <w:widowControl/>
      </w:pPr>
      <w:r>
        <w:t>Store raw retained content separately from normalized event summaries and redactable references.</w:t>
      </w:r>
    </w:p>
    <w:p>
      <w:pPr>
        <w:pStyle w:val="ListBullet"/>
        <w:widowControl/>
      </w:pPr>
      <w:r>
        <w:t>Persist every accepted event, appraisal artifact, transition, and validation error with schema version.</w:t>
      </w:r>
    </w:p>
    <w:p>
      <w:pPr>
        <w:pStyle w:val="ListBullet"/>
        <w:widowControl/>
      </w:pPr>
      <w:r>
        <w:t>Prefer additive schema evolution; breaking changes require explicit migrators and replay comparison.</w:t>
      </w:r>
    </w:p>
    <w:p>
      <w:pPr>
        <w:pStyle w:val="ListBullet"/>
        <w:widowControl/>
      </w:pPr>
      <w:r>
        <w:t>Historical replay uses the original schema/profile by default, not the latest interpretation.</w:t>
      </w:r>
    </w:p>
    <w:p>
      <w:pPr>
        <w:pStyle w:val="ListBullet"/>
        <w:widowControl/>
      </w:pPr>
      <w:r>
        <w:t>Migrations must never silently reinterpret prior appraisal dimensions without a migration record.</w:t>
      </w:r>
    </w:p>
    <w:p>
      <w:pPr>
        <w:pStyle w:val="Heading1"/>
        <w:widowControl/>
      </w:pPr>
      <w:r>
        <w:t>15. Test fixtures and acceptance criteria</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tblHeader w:val="true"/>
        </w:trPr>
        <w:tc>
          <w:tcPr>
            <w:tcW w:type="dxa" w:w="2800"/>
            <w:shd w:fill="E8EEF5"/>
            <w:tcMar>
              <w:top w:w="90" w:type="dxa"/>
              <w:start w:w="120" w:type="dxa"/>
              <w:bottom w:w="90" w:type="dxa"/>
              <w:end w:w="120" w:type="dxa"/>
            </w:tcMar>
            <w:vAlign w:val="center"/>
          </w:tcPr>
          <w:p>
            <w:pPr>
              <w:spacing w:after="0"/>
            </w:pPr>
            <w:r>
              <w:rPr>
                <w:b/>
                <w:color w:val="17365D"/>
                <w:sz w:val="18"/>
              </w:rPr>
              <w:t>Fixture family</w:t>
            </w:r>
          </w:p>
        </w:tc>
        <w:tc>
          <w:tcPr>
            <w:tcW w:type="dxa" w:w="6560"/>
            <w:shd w:fill="E8EEF5"/>
            <w:tcMar>
              <w:top w:w="90" w:type="dxa"/>
              <w:start w:w="120" w:type="dxa"/>
              <w:bottom w:w="90" w:type="dxa"/>
              <w:end w:w="120" w:type="dxa"/>
            </w:tcMar>
            <w:vAlign w:val="center"/>
          </w:tcPr>
          <w:p>
            <w:pPr>
              <w:spacing w:after="0"/>
            </w:pPr>
            <w:r>
              <w:rPr>
                <w:b/>
                <w:color w:val="17365D"/>
                <w:sz w:val="18"/>
              </w:rPr>
              <w:t>Required properties</w:t>
            </w:r>
          </w:p>
        </w:tc>
      </w:tr>
      <w:tr>
        <w:tc>
          <w:tcPr>
            <w:tcW w:type="dxa" w:w="2800"/>
            <w:tcMar>
              <w:top w:w="90" w:type="dxa"/>
              <w:start w:w="120" w:type="dxa"/>
              <w:bottom w:w="90" w:type="dxa"/>
              <w:end w:w="120" w:type="dxa"/>
            </w:tcMar>
            <w:vAlign w:val="center"/>
          </w:tcPr>
          <w:p>
            <w:pPr>
              <w:spacing w:after="0" w:line="252" w:lineRule="auto"/>
            </w:pPr>
            <w:r>
              <w:rPr>
                <w:sz w:val="18"/>
              </w:rPr>
              <w:t>Minimal valid event</w:t>
            </w:r>
          </w:p>
        </w:tc>
        <w:tc>
          <w:tcPr>
            <w:tcW w:type="dxa" w:w="6560"/>
            <w:tcMar>
              <w:top w:w="90" w:type="dxa"/>
              <w:start w:w="120" w:type="dxa"/>
              <w:bottom w:w="90" w:type="dxa"/>
              <w:end w:w="120" w:type="dxa"/>
            </w:tcMar>
            <w:vAlign w:val="center"/>
          </w:tcPr>
          <w:p>
            <w:pPr>
              <w:spacing w:after="0" w:line="252" w:lineRule="auto"/>
            </w:pPr>
            <w:r>
              <w:rPr>
                <w:sz w:val="18"/>
              </w:rPr>
              <w:t>Accepted, sequenced, and appraisable.</w:t>
            </w:r>
          </w:p>
        </w:tc>
      </w:tr>
      <w:tr>
        <w:tc>
          <w:tcPr>
            <w:tcW w:type="dxa" w:w="2800"/>
            <w:tcMar>
              <w:top w:w="90" w:type="dxa"/>
              <w:start w:w="120" w:type="dxa"/>
              <w:bottom w:w="90" w:type="dxa"/>
              <w:end w:w="120" w:type="dxa"/>
            </w:tcMar>
            <w:vAlign w:val="center"/>
          </w:tcPr>
          <w:p>
            <w:pPr>
              <w:spacing w:after="0" w:line="252" w:lineRule="auto"/>
            </w:pPr>
            <w:r>
              <w:rPr>
                <w:sz w:val="18"/>
              </w:rPr>
              <w:t>Invalid enum and out-of-range values</w:t>
            </w:r>
          </w:p>
        </w:tc>
        <w:tc>
          <w:tcPr>
            <w:tcW w:type="dxa" w:w="6560"/>
            <w:tcMar>
              <w:top w:w="90" w:type="dxa"/>
              <w:start w:w="120" w:type="dxa"/>
              <w:bottom w:w="90" w:type="dxa"/>
              <w:end w:w="120" w:type="dxa"/>
            </w:tcMar>
            <w:vAlign w:val="center"/>
          </w:tcPr>
          <w:p>
            <w:pPr>
              <w:spacing w:after="0" w:line="252" w:lineRule="auto"/>
            </w:pPr>
            <w:r>
              <w:rPr>
                <w:sz w:val="18"/>
              </w:rPr>
              <w:t>Rejected with specific error codes.</w:t>
            </w:r>
          </w:p>
        </w:tc>
      </w:tr>
      <w:tr>
        <w:tc>
          <w:tcPr>
            <w:tcW w:type="dxa" w:w="2800"/>
            <w:tcMar>
              <w:top w:w="90" w:type="dxa"/>
              <w:start w:w="120" w:type="dxa"/>
              <w:bottom w:w="90" w:type="dxa"/>
              <w:end w:w="120" w:type="dxa"/>
            </w:tcMar>
            <w:vAlign w:val="center"/>
          </w:tcPr>
          <w:p>
            <w:pPr>
              <w:spacing w:after="0" w:line="252" w:lineRule="auto"/>
            </w:pPr>
            <w:r>
              <w:rPr>
                <w:sz w:val="18"/>
              </w:rPr>
              <w:t>Prompt-injection event</w:t>
            </w:r>
          </w:p>
        </w:tc>
        <w:tc>
          <w:tcPr>
            <w:tcW w:type="dxa" w:w="6560"/>
            <w:tcMar>
              <w:top w:w="90" w:type="dxa"/>
              <w:start w:w="120" w:type="dxa"/>
              <w:bottom w:w="90" w:type="dxa"/>
              <w:end w:w="120" w:type="dxa"/>
            </w:tcMar>
            <w:vAlign w:val="center"/>
          </w:tcPr>
          <w:p>
            <w:pPr>
              <w:spacing w:after="0" w:line="252" w:lineRule="auto"/>
            </w:pPr>
            <w:r>
              <w:rPr>
                <w:sz w:val="18"/>
              </w:rPr>
              <w:t>Instruction text stored as untrusted claim; no state setter invoked.</w:t>
            </w:r>
          </w:p>
        </w:tc>
      </w:tr>
      <w:tr>
        <w:tc>
          <w:tcPr>
            <w:tcW w:type="dxa" w:w="2800"/>
            <w:tcMar>
              <w:top w:w="90" w:type="dxa"/>
              <w:start w:w="120" w:type="dxa"/>
              <w:bottom w:w="90" w:type="dxa"/>
              <w:end w:w="120" w:type="dxa"/>
            </w:tcMar>
            <w:vAlign w:val="center"/>
          </w:tcPr>
          <w:p>
            <w:pPr>
              <w:spacing w:after="0" w:line="252" w:lineRule="auto"/>
            </w:pPr>
            <w:r>
              <w:rPr>
                <w:sz w:val="18"/>
              </w:rPr>
              <w:t>Correction chain</w:t>
            </w:r>
          </w:p>
        </w:tc>
        <w:tc>
          <w:tcPr>
            <w:tcW w:type="dxa" w:w="6560"/>
            <w:tcMar>
              <w:top w:w="90" w:type="dxa"/>
              <w:start w:w="120" w:type="dxa"/>
              <w:bottom w:w="90" w:type="dxa"/>
              <w:end w:w="120" w:type="dxa"/>
            </w:tcMar>
            <w:vAlign w:val="center"/>
          </w:tcPr>
          <w:p>
            <w:pPr>
              <w:spacing w:after="0" w:line="252" w:lineRule="auto"/>
            </w:pPr>
            <w:r>
              <w:rPr>
                <w:sz w:val="18"/>
              </w:rPr>
              <w:t>Original event remains immutable; reappraisal links correctly.</w:t>
            </w:r>
          </w:p>
        </w:tc>
      </w:tr>
      <w:tr>
        <w:tc>
          <w:tcPr>
            <w:tcW w:type="dxa" w:w="2800"/>
            <w:tcMar>
              <w:top w:w="90" w:type="dxa"/>
              <w:start w:w="120" w:type="dxa"/>
              <w:bottom w:w="90" w:type="dxa"/>
              <w:end w:w="120" w:type="dxa"/>
            </w:tcMar>
            <w:vAlign w:val="center"/>
          </w:tcPr>
          <w:p>
            <w:pPr>
              <w:spacing w:after="0" w:line="252" w:lineRule="auto"/>
            </w:pPr>
            <w:r>
              <w:rPr>
                <w:sz w:val="18"/>
              </w:rPr>
              <w:t>Goal conflict</w:t>
            </w:r>
          </w:p>
        </w:tc>
        <w:tc>
          <w:tcPr>
            <w:tcW w:type="dxa" w:w="6560"/>
            <w:tcMar>
              <w:top w:w="90" w:type="dxa"/>
              <w:start w:w="120" w:type="dxa"/>
              <w:bottom w:w="90" w:type="dxa"/>
              <w:end w:w="120" w:type="dxa"/>
            </w:tcMar>
            <w:vAlign w:val="center"/>
          </w:tcPr>
          <w:p>
            <w:pPr>
              <w:spacing w:after="0" w:line="252" w:lineRule="auto"/>
            </w:pPr>
            <w:r>
              <w:rPr>
                <w:sz w:val="18"/>
              </w:rPr>
              <w:t>Appraisal records separate goal contributions rather than canceling silently.</w:t>
            </w:r>
          </w:p>
        </w:tc>
      </w:tr>
      <w:tr>
        <w:tc>
          <w:tcPr>
            <w:tcW w:type="dxa" w:w="2800"/>
            <w:tcMar>
              <w:top w:w="90" w:type="dxa"/>
              <w:start w:w="120" w:type="dxa"/>
              <w:bottom w:w="90" w:type="dxa"/>
              <w:end w:w="120" w:type="dxa"/>
            </w:tcMar>
            <w:vAlign w:val="center"/>
          </w:tcPr>
          <w:p>
            <w:pPr>
              <w:spacing w:after="0" w:line="252" w:lineRule="auto"/>
            </w:pPr>
            <w:r>
              <w:rPr>
                <w:sz w:val="18"/>
              </w:rPr>
              <w:t>Relationship contrast</w:t>
            </w:r>
          </w:p>
        </w:tc>
        <w:tc>
          <w:tcPr>
            <w:tcW w:type="dxa" w:w="6560"/>
            <w:tcMar>
              <w:top w:w="90" w:type="dxa"/>
              <w:start w:w="120" w:type="dxa"/>
              <w:bottom w:w="90" w:type="dxa"/>
              <w:end w:w="120" w:type="dxa"/>
            </w:tcMar>
            <w:vAlign w:val="center"/>
          </w:tcPr>
          <w:p>
            <w:pPr>
              <w:spacing w:after="0" w:line="252" w:lineRule="auto"/>
            </w:pPr>
            <w:r>
              <w:rPr>
                <w:sz w:val="18"/>
              </w:rPr>
              <w:t>Same text from trusted user vs unknown actor produces different context packet.</w:t>
            </w:r>
          </w:p>
        </w:tc>
      </w:tr>
      <w:tr>
        <w:tc>
          <w:tcPr>
            <w:tcW w:type="dxa" w:w="2800"/>
            <w:tcMar>
              <w:top w:w="90" w:type="dxa"/>
              <w:start w:w="120" w:type="dxa"/>
              <w:bottom w:w="90" w:type="dxa"/>
              <w:end w:w="120" w:type="dxa"/>
            </w:tcMar>
            <w:vAlign w:val="center"/>
          </w:tcPr>
          <w:p>
            <w:pPr>
              <w:spacing w:after="0" w:line="252" w:lineRule="auto"/>
            </w:pPr>
            <w:r>
              <w:rPr>
                <w:sz w:val="18"/>
              </w:rPr>
              <w:t>Replay determinism</w:t>
            </w:r>
          </w:p>
        </w:tc>
        <w:tc>
          <w:tcPr>
            <w:tcW w:type="dxa" w:w="6560"/>
            <w:tcMar>
              <w:top w:w="90" w:type="dxa"/>
              <w:start w:w="120" w:type="dxa"/>
              <w:bottom w:w="90" w:type="dxa"/>
              <w:end w:w="120" w:type="dxa"/>
            </w:tcMar>
            <w:vAlign w:val="center"/>
          </w:tcPr>
          <w:p>
            <w:pPr>
              <w:spacing w:after="0" w:line="252" w:lineRule="auto"/>
            </w:pPr>
            <w:r>
              <w:rPr>
                <w:sz w:val="18"/>
              </w:rPr>
              <w:t>Same fixture, schema, profile, seed, and sequence produce same artifacts.</w:t>
            </w:r>
          </w:p>
        </w:tc>
      </w:tr>
      <w:tr>
        <w:tc>
          <w:tcPr>
            <w:tcW w:type="dxa" w:w="2800"/>
            <w:tcMar>
              <w:top w:w="90" w:type="dxa"/>
              <w:start w:w="120" w:type="dxa"/>
              <w:bottom w:w="90" w:type="dxa"/>
              <w:end w:w="120" w:type="dxa"/>
            </w:tcMar>
            <w:vAlign w:val="center"/>
          </w:tcPr>
          <w:p>
            <w:pPr>
              <w:spacing w:after="0" w:line="252" w:lineRule="auto"/>
            </w:pPr>
            <w:r>
              <w:rPr>
                <w:sz w:val="18"/>
              </w:rPr>
              <w:t>Privacy redaction</w:t>
            </w:r>
          </w:p>
        </w:tc>
        <w:tc>
          <w:tcPr>
            <w:tcW w:type="dxa" w:w="6560"/>
            <w:tcMar>
              <w:top w:w="90" w:type="dxa"/>
              <w:start w:w="120" w:type="dxa"/>
              <w:bottom w:w="90" w:type="dxa"/>
              <w:end w:w="120" w:type="dxa"/>
            </w:tcMar>
            <w:vAlign w:val="center"/>
          </w:tcPr>
          <w:p>
            <w:pPr>
              <w:spacing w:after="0" w:line="252" w:lineRule="auto"/>
            </w:pPr>
            <w:r>
              <w:rPr>
                <w:sz w:val="18"/>
              </w:rPr>
              <w:t>Raw refs omitted where policy says summary-only retention.</w:t>
            </w:r>
          </w:p>
        </w:tc>
      </w:tr>
    </w:tbl>
    <w:p>
      <w:pPr>
        <w:spacing w:after="0"/>
        <w:widowControl/>
      </w:pPr>
    </w:p>
    <w:p>
      <w:pPr>
        <w:pStyle w:val="Heading2"/>
        <w:widowControl/>
      </w:pPr>
      <w:r>
        <w:t>15.1 Definition of done</w:t>
      </w:r>
    </w:p>
    <w:p>
      <w:pPr>
        <w:pStyle w:val="ListBullet"/>
        <w:widowControl/>
      </w:pPr>
      <w:r>
        <w:t>JSON Schema or Pydantic models exist for every artifact in this document.</w:t>
      </w:r>
    </w:p>
    <w:p>
      <w:pPr>
        <w:pStyle w:val="ListBullet"/>
        <w:widowControl/>
      </w:pPr>
      <w:r>
        <w:t>Contract tests cover valid, invalid, adversarial, stale, and migrated payloads.</w:t>
      </w:r>
    </w:p>
    <w:p>
      <w:pPr>
        <w:pStyle w:val="ListBullet"/>
        <w:widowControl/>
      </w:pPr>
      <w:r>
        <w:t>Every state transition in test traces can be traced back to accepted event and appraisal records.</w:t>
      </w:r>
    </w:p>
    <w:p>
      <w:pPr>
        <w:pStyle w:val="ListBullet"/>
        <w:widowControl/>
      </w:pPr>
      <w:r>
        <w:t>Scenario fixtures use expected properties, not exact emotional prose.</w:t>
      </w:r>
    </w:p>
    <w:p>
      <w:pPr>
        <w:pStyle w:val="ListBullet"/>
        <w:widowControl/>
      </w:pPr>
      <w:r>
        <w:t>Schema docs and implementation examples remain synchronized in CI.</w:t>
      </w:r>
    </w:p>
    <w:p>
      <w:pPr>
        <w:pStyle w:val="Heading1"/>
        <w:widowControl/>
      </w:pPr>
      <w:r>
        <w:t>16. Open questions</w:t>
      </w:r>
    </w:p>
    <w:p>
      <w:pPr>
        <w:pStyle w:val="ListBullet"/>
        <w:widowControl/>
      </w:pPr>
      <w:r>
        <w:t>Should raw conversation text be retained by default, or should the MVP store only redacted summaries and span hashes?</w:t>
      </w:r>
    </w:p>
    <w:p>
      <w:pPr>
        <w:pStyle w:val="ListBullet"/>
        <w:widowControl/>
      </w:pPr>
      <w:r>
        <w:t>Which appraisal dimensions should be mandatory in fast appraisal versus optional in slow appraisal?</w:t>
      </w:r>
    </w:p>
    <w:p>
      <w:pPr>
        <w:pStyle w:val="ListBullet"/>
        <w:widowControl/>
      </w:pPr>
      <w:r>
        <w:t>How should Manyu represent group actors, institutions, or ambiguous identity?</w:t>
      </w:r>
    </w:p>
    <w:p>
      <w:pPr>
        <w:pStyle w:val="ListBullet"/>
        <w:widowControl/>
      </w:pPr>
      <w:r>
        <w:t>Should norms be maintained by Manyu or provided by an external policy/goals service?</w:t>
      </w:r>
    </w:p>
    <w:p>
      <w:pPr>
        <w:pStyle w:val="ListBullet"/>
        <w:widowControl/>
      </w:pPr>
      <w:r>
        <w:t>What is the minimum context packet that still supports useful fast appraisal under latency targets?</w:t>
      </w:r>
    </w:p>
    <w:p>
      <w:pPr>
        <w:pStyle w:val="ListBullet"/>
        <w:widowControl/>
      </w:pPr>
      <w:r>
        <w:t>How should cross-session relationship context be consented, retained, and deleted?</w:t>
      </w:r>
    </w:p>
    <w:p>
      <w:pPr>
        <w:widowControl/>
      </w:pPr>
      <w:r>
        <w:br w:type="page"/>
      </w:r>
    </w:p>
    <w:p>
      <w:pPr>
        <w:pStyle w:val="Heading1"/>
        <w:widowControl/>
      </w:pPr>
      <w:r>
        <w:t>Appendix A. Example normalized social-feedback event</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6"/>
              </w:rPr>
              <w:t>{</w:t>
            </w:r>
          </w:p>
          <w:p>
            <w:pPr>
              <w:spacing w:after="0"/>
            </w:pPr>
            <w:r>
              <w:rPr>
                <w:rFonts w:ascii="Consolas" w:hAnsi="Consolas"/>
                <w:color w:val="17365D"/>
                <w:sz w:val="16"/>
              </w:rPr>
              <w:t xml:space="preserve">  "schema_version": "manyu.event.v0.1",</w:t>
            </w:r>
          </w:p>
          <w:p>
            <w:pPr>
              <w:spacing w:after="0"/>
            </w:pPr>
            <w:r>
              <w:rPr>
                <w:rFonts w:ascii="Consolas" w:hAnsi="Consolas"/>
                <w:color w:val="17365D"/>
                <w:sz w:val="16"/>
              </w:rPr>
              <w:t xml:space="preserve">  "event_id": "evt_feedback_001",</w:t>
            </w:r>
          </w:p>
          <w:p>
            <w:pPr>
              <w:spacing w:after="0"/>
            </w:pPr>
            <w:r>
              <w:rPr>
                <w:rFonts w:ascii="Consolas" w:hAnsi="Consolas"/>
                <w:color w:val="17365D"/>
                <w:sz w:val="16"/>
              </w:rPr>
              <w:t xml:space="preserve">  "agent_id": "agent_demo",</w:t>
            </w:r>
          </w:p>
          <w:p>
            <w:pPr>
              <w:spacing w:after="0"/>
            </w:pPr>
            <w:r>
              <w:rPr>
                <w:rFonts w:ascii="Consolas" w:hAnsi="Consolas"/>
                <w:color w:val="17365D"/>
                <w:sz w:val="16"/>
              </w:rPr>
              <w:t xml:space="preserve">  "session_id": "sess_01",</w:t>
            </w:r>
          </w:p>
          <w:p>
            <w:pPr>
              <w:spacing w:after="0"/>
            </w:pPr>
            <w:r>
              <w:rPr>
                <w:rFonts w:ascii="Consolas" w:hAnsi="Consolas"/>
                <w:color w:val="17365D"/>
                <w:sz w:val="16"/>
              </w:rPr>
              <w:t xml:space="preserve">  "sequence": 18,</w:t>
            </w:r>
          </w:p>
          <w:p>
            <w:pPr>
              <w:spacing w:after="0"/>
            </w:pPr>
            <w:r>
              <w:rPr>
                <w:rFonts w:ascii="Consolas" w:hAnsi="Consolas"/>
                <w:color w:val="17365D"/>
                <w:sz w:val="16"/>
              </w:rPr>
              <w:t xml:space="preserve">  "event_type": "social_feedback",</w:t>
            </w:r>
          </w:p>
          <w:p>
            <w:pPr>
              <w:spacing w:after="0"/>
            </w:pPr>
            <w:r>
              <w:rPr>
                <w:rFonts w:ascii="Consolas" w:hAnsi="Consolas"/>
                <w:color w:val="17365D"/>
                <w:sz w:val="16"/>
              </w:rPr>
              <w:t xml:space="preserve">  "summary": "The user rejected the proposed plan and asked for a simpler one.",</w:t>
            </w:r>
          </w:p>
          <w:p>
            <w:pPr>
              <w:spacing w:after="0"/>
            </w:pPr>
            <w:r>
              <w:rPr>
                <w:rFonts w:ascii="Consolas" w:hAnsi="Consolas"/>
                <w:color w:val="17365D"/>
                <w:sz w:val="16"/>
              </w:rPr>
              <w:t xml:space="preserve">  "actor": {"kind": "user", "id": "user_primary"},</w:t>
            </w:r>
          </w:p>
          <w:p>
            <w:pPr>
              <w:spacing w:after="0"/>
            </w:pPr>
            <w:r>
              <w:rPr>
                <w:rFonts w:ascii="Consolas" w:hAnsi="Consolas"/>
                <w:color w:val="17365D"/>
                <w:sz w:val="16"/>
              </w:rPr>
              <w:t xml:space="preserve">  "target": {"kind": "agent_output", "id": "plan_042"},</w:t>
            </w:r>
          </w:p>
          <w:p>
            <w:pPr>
              <w:spacing w:after="0"/>
            </w:pPr>
            <w:r>
              <w:rPr>
                <w:rFonts w:ascii="Consolas" w:hAnsi="Consolas"/>
                <w:color w:val="17365D"/>
                <w:sz w:val="16"/>
              </w:rPr>
              <w:t xml:space="preserve">  "source": {"trust_class": "user_report", "channel": "chat", "confidence": 0.93},</w:t>
            </w:r>
          </w:p>
          <w:p>
            <w:pPr>
              <w:spacing w:after="0"/>
            </w:pPr>
            <w:r>
              <w:rPr>
                <w:rFonts w:ascii="Consolas" w:hAnsi="Consolas"/>
                <w:color w:val="17365D"/>
                <w:sz w:val="16"/>
              </w:rPr>
              <w:t xml:space="preserve">  "claims": [</w:t>
            </w:r>
          </w:p>
          <w:p>
            <w:pPr>
              <w:spacing w:after="0"/>
            </w:pPr>
            <w:r>
              <w:rPr>
                <w:rFonts w:ascii="Consolas" w:hAnsi="Consolas"/>
                <w:color w:val="17365D"/>
                <w:sz w:val="16"/>
              </w:rPr>
              <w:t xml:space="preserve">    {"claim_id": "claim_1", "claim_type": "feedback", "text": "The proposed plan is too complex.", "confidence": 0.90}</w:t>
            </w:r>
          </w:p>
          <w:p>
            <w:pPr>
              <w:spacing w:after="0"/>
            </w:pPr>
            <w:r>
              <w:rPr>
                <w:rFonts w:ascii="Consolas" w:hAnsi="Consolas"/>
                <w:color w:val="17365D"/>
                <w:sz w:val="16"/>
              </w:rPr>
              <w:t xml:space="preserve">  ],</w:t>
            </w:r>
          </w:p>
          <w:p>
            <w:pPr>
              <w:spacing w:after="0"/>
            </w:pPr>
            <w:r>
              <w:rPr>
                <w:rFonts w:ascii="Consolas" w:hAnsi="Consolas"/>
                <w:color w:val="17365D"/>
                <w:sz w:val="16"/>
              </w:rPr>
              <w:t xml:space="preserve">  "links": [</w:t>
            </w:r>
          </w:p>
          <w:p>
            <w:pPr>
              <w:spacing w:after="0"/>
            </w:pPr>
            <w:r>
              <w:rPr>
                <w:rFonts w:ascii="Consolas" w:hAnsi="Consolas"/>
                <w:color w:val="17365D"/>
                <w:sz w:val="16"/>
              </w:rPr>
              <w:t xml:space="preserve">    {"link_type": "goal", "goal_id": "complete_task", "relevance": 0.84, "expected_impact": -0.35},</w:t>
            </w:r>
          </w:p>
          <w:p>
            <w:pPr>
              <w:spacing w:after="0"/>
            </w:pPr>
            <w:r>
              <w:rPr>
                <w:rFonts w:ascii="Consolas" w:hAnsi="Consolas"/>
                <w:color w:val="17365D"/>
                <w:sz w:val="16"/>
              </w:rPr>
              <w:t xml:space="preserve">    {"link_type": "relationship", "actor_id": "user_primary", "trust": 0.76, "familiarity": 0.62}</w:t>
            </w:r>
          </w:p>
          <w:p>
            <w:pPr>
              <w:spacing w:after="0"/>
            </w:pPr>
            <w:r>
              <w:rPr>
                <w:rFonts w:ascii="Consolas" w:hAnsi="Consolas"/>
                <w:color w:val="17365D"/>
                <w:sz w:val="16"/>
              </w:rPr>
              <w:t xml:space="preserve">  ]</w:t>
            </w:r>
          </w:p>
          <w:p>
            <w:pPr>
              <w:spacing w:after="0"/>
            </w:pPr>
            <w:r>
              <w:rPr>
                <w:rFonts w:ascii="Consolas" w:hAnsi="Consolas"/>
                <w:color w:val="17365D"/>
                <w:sz w:val="16"/>
              </w:rPr>
              <w:t>}</w:t>
            </w:r>
          </w:p>
        </w:tc>
        <w:trPr>
          <w:tblHeader/>
        </w:trPr>
      </w:tr>
    </w:tbl>
    <w:p>
      <w:pPr>
        <w:spacing w:after="0"/>
        <w:widowControl/>
      </w:pPr>
    </w:p>
    <w:p>
      <w:pPr>
        <w:pStyle w:val="Heading1"/>
        <w:widowControl/>
      </w:pPr>
      <w:r>
        <w:t>Appendix B. Example fast appraisal artifact</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7F8FA"/>
            <w:tcMar>
              <w:top w:w="90" w:type="dxa"/>
              <w:start w:w="120" w:type="dxa"/>
              <w:bottom w:w="90" w:type="dxa"/>
              <w:end w:w="120" w:type="dxa"/>
            </w:tcMar>
            <w:vAlign w:val="center"/>
          </w:tcPr>
          <w:p>
            <w:pPr>
              <w:spacing w:after="0"/>
            </w:pPr>
            <w:r>
              <w:rPr>
                <w:rFonts w:ascii="Consolas" w:hAnsi="Consolas"/>
                <w:color w:val="17365D"/>
                <w:sz w:val="16"/>
              </w:rPr>
              <w:t>{</w:t>
            </w:r>
          </w:p>
          <w:p>
            <w:pPr>
              <w:spacing w:after="0"/>
            </w:pPr>
            <w:r>
              <w:rPr>
                <w:rFonts w:ascii="Consolas" w:hAnsi="Consolas"/>
                <w:color w:val="17365D"/>
                <w:sz w:val="16"/>
              </w:rPr>
              <w:t xml:space="preserve">  "schema_version": "manyu.appraisal.fast.v0.1",</w:t>
            </w:r>
          </w:p>
          <w:p>
            <w:pPr>
              <w:spacing w:after="0"/>
            </w:pPr>
            <w:r>
              <w:rPr>
                <w:rFonts w:ascii="Consolas" w:hAnsi="Consolas"/>
                <w:color w:val="17365D"/>
                <w:sz w:val="16"/>
              </w:rPr>
              <w:t xml:space="preserve">  "appraisal_id": "app_fast_001",</w:t>
            </w:r>
          </w:p>
          <w:p>
            <w:pPr>
              <w:spacing w:after="0"/>
            </w:pPr>
            <w:r>
              <w:rPr>
                <w:rFonts w:ascii="Consolas" w:hAnsi="Consolas"/>
                <w:color w:val="17365D"/>
                <w:sz w:val="16"/>
              </w:rPr>
              <w:t xml:space="preserve">  "event_id": "evt_feedback_001",</w:t>
            </w:r>
          </w:p>
          <w:p>
            <w:pPr>
              <w:spacing w:after="0"/>
            </w:pPr>
            <w:r>
              <w:rPr>
                <w:rFonts w:ascii="Consolas" w:hAnsi="Consolas"/>
                <w:color w:val="17365D"/>
                <w:sz w:val="16"/>
              </w:rPr>
              <w:t xml:space="preserve">  "pathway": "fast",</w:t>
            </w:r>
          </w:p>
          <w:p>
            <w:pPr>
              <w:spacing w:after="0"/>
            </w:pPr>
            <w:r>
              <w:rPr>
                <w:rFonts w:ascii="Consolas" w:hAnsi="Consolas"/>
                <w:color w:val="17365D"/>
                <w:sz w:val="16"/>
              </w:rPr>
              <w:t xml:space="preserve">  "state_revision": 117,</w:t>
            </w:r>
          </w:p>
          <w:p>
            <w:pPr>
              <w:spacing w:after="0"/>
            </w:pPr>
            <w:r>
              <w:rPr>
                <w:rFonts w:ascii="Consolas" w:hAnsi="Consolas"/>
                <w:color w:val="17365D"/>
                <w:sz w:val="16"/>
              </w:rPr>
              <w:t xml:space="preserve">  "rule_version": "fast_rules.0.1",</w:t>
            </w:r>
          </w:p>
          <w:p>
            <w:pPr>
              <w:spacing w:after="0"/>
            </w:pPr>
            <w:r>
              <w:rPr>
                <w:rFonts w:ascii="Consolas" w:hAnsi="Consolas"/>
                <w:color w:val="17365D"/>
                <w:sz w:val="16"/>
              </w:rPr>
              <w:t xml:space="preserve">  "dimensions": [</w:t>
            </w:r>
          </w:p>
          <w:p>
            <w:pPr>
              <w:spacing w:after="0"/>
            </w:pPr>
            <w:r>
              <w:rPr>
                <w:rFonts w:ascii="Consolas" w:hAnsi="Consolas"/>
                <w:color w:val="17365D"/>
                <w:sz w:val="16"/>
              </w:rPr>
              <w:t xml:space="preserve">    {"dimension": "goal_congruence", "value": -0.35, "confidence": 0.74, "evidence_refs": ["claim_1"]},</w:t>
            </w:r>
          </w:p>
          <w:p>
            <w:pPr>
              <w:spacing w:after="0"/>
            </w:pPr>
            <w:r>
              <w:rPr>
                <w:rFonts w:ascii="Consolas" w:hAnsi="Consolas"/>
                <w:color w:val="17365D"/>
                <w:sz w:val="16"/>
              </w:rPr>
              <w:t xml:space="preserve">    {"dimension": "social_affiliation", "value": -0.22, "confidence": 0.61, "evidence_refs": ["claim_1"]},</w:t>
            </w:r>
          </w:p>
          <w:p>
            <w:pPr>
              <w:spacing w:after="0"/>
            </w:pPr>
            <w:r>
              <w:rPr>
                <w:rFonts w:ascii="Consolas" w:hAnsi="Consolas"/>
                <w:color w:val="17365D"/>
                <w:sz w:val="16"/>
              </w:rPr>
              <w:t xml:space="preserve">    {"dimension": "controllability", "value": 0.68, "confidence": 0.70, "evidence_refs": ["goal:complete_task"]}</w:t>
            </w:r>
          </w:p>
          <w:p>
            <w:pPr>
              <w:spacing w:after="0"/>
            </w:pPr>
            <w:r>
              <w:rPr>
                <w:rFonts w:ascii="Consolas" w:hAnsi="Consolas"/>
                <w:color w:val="17365D"/>
                <w:sz w:val="16"/>
              </w:rPr>
              <w:t xml:space="preserve">  ],</w:t>
            </w:r>
          </w:p>
          <w:p>
            <w:pPr>
              <w:spacing w:after="0"/>
            </w:pPr>
            <w:r>
              <w:rPr>
                <w:rFonts w:ascii="Consolas" w:hAnsi="Consolas"/>
                <w:color w:val="17365D"/>
                <w:sz w:val="16"/>
              </w:rPr>
              <w:t xml:space="preserve">  "action_tendency": {"class": "revise_and_seek_clarification", "strength": 0.58},</w:t>
            </w:r>
          </w:p>
          <w:p>
            <w:pPr>
              <w:spacing w:after="0"/>
            </w:pPr>
            <w:r>
              <w:rPr>
                <w:rFonts w:ascii="Consolas" w:hAnsi="Consolas"/>
                <w:color w:val="17365D"/>
                <w:sz w:val="16"/>
              </w:rPr>
              <w:t xml:space="preserve">  "slow_required": false</w:t>
            </w:r>
          </w:p>
          <w:p>
            <w:pPr>
              <w:spacing w:after="0"/>
            </w:pPr>
            <w:r>
              <w:rPr>
                <w:rFonts w:ascii="Consolas" w:hAnsi="Consolas"/>
                <w:color w:val="17365D"/>
                <w:sz w:val="16"/>
              </w:rPr>
              <w:t>}</w:t>
            </w:r>
          </w:p>
        </w:tc>
        <w:trPr>
          <w:tblHeader/>
        </w:trPr>
      </w:tr>
    </w:tbl>
    <w:p>
      <w:pPr>
        <w:spacing w:after="0"/>
        <w:widowControl/>
      </w:pPr>
    </w:p>
    <w:p>
      <w:pPr>
        <w:pStyle w:val="Heading1"/>
        <w:widowControl/>
      </w:pPr>
      <w:r>
        <w:t>Appendix C. Glossary</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90" w:type="dxa"/>
              <w:start w:w="120" w:type="dxa"/>
              <w:bottom w:w="90" w:type="dxa"/>
              <w:end w:w="120" w:type="dxa"/>
            </w:tcMar>
            <w:vAlign w:val="center"/>
          </w:tcPr>
          <w:p>
            <w:pPr>
              <w:spacing w:after="0"/>
            </w:pPr>
            <w:r>
              <w:rPr>
                <w:b/>
                <w:color w:val="17365D"/>
                <w:sz w:val="18"/>
              </w:rPr>
              <w:t>Term</w:t>
            </w:r>
          </w:p>
        </w:tc>
        <w:tc>
          <w:tcPr>
            <w:tcW w:type="dxa" w:w="7060"/>
            <w:shd w:fill="E8EEF5"/>
            <w:tcMar>
              <w:top w:w="90" w:type="dxa"/>
              <w:start w:w="120" w:type="dxa"/>
              <w:bottom w:w="90" w:type="dxa"/>
              <w:end w:w="120" w:type="dxa"/>
            </w:tcMar>
            <w:vAlign w:val="center"/>
          </w:tcPr>
          <w:p>
            <w:pPr>
              <w:spacing w:after="0"/>
            </w:pPr>
            <w:r>
              <w:rPr>
                <w:b/>
                <w:color w:val="17365D"/>
                <w:sz w:val="18"/>
              </w:rPr>
              <w:t>Meaning</w:t>
            </w:r>
          </w:p>
        </w:tc>
      </w:tr>
      <w:tr>
        <w:tc>
          <w:tcPr>
            <w:tcW w:type="dxa" w:w="2300"/>
            <w:tcMar>
              <w:top w:w="90" w:type="dxa"/>
              <w:start w:w="120" w:type="dxa"/>
              <w:bottom w:w="90" w:type="dxa"/>
              <w:end w:w="120" w:type="dxa"/>
            </w:tcMar>
            <w:vAlign w:val="center"/>
          </w:tcPr>
          <w:p>
            <w:pPr>
              <w:spacing w:after="0" w:line="252" w:lineRule="auto"/>
            </w:pPr>
            <w:r>
              <w:rPr>
                <w:sz w:val="18"/>
              </w:rPr>
              <w:t>Normalized event</w:t>
            </w:r>
          </w:p>
        </w:tc>
        <w:tc>
          <w:tcPr>
            <w:tcW w:type="dxa" w:w="7060"/>
            <w:tcMar>
              <w:top w:w="90" w:type="dxa"/>
              <w:start w:w="120" w:type="dxa"/>
              <w:bottom w:w="90" w:type="dxa"/>
              <w:end w:w="120" w:type="dxa"/>
            </w:tcMar>
            <w:vAlign w:val="center"/>
          </w:tcPr>
          <w:p>
            <w:pPr>
              <w:spacing w:after="0" w:line="252" w:lineRule="auto"/>
            </w:pPr>
            <w:r>
              <w:rPr>
                <w:sz w:val="18"/>
              </w:rPr>
              <w:t>Canonical, typed representation of an observation, action, correction, or outcome.</w:t>
            </w:r>
          </w:p>
        </w:tc>
      </w:tr>
      <w:tr>
        <w:tc>
          <w:tcPr>
            <w:tcW w:type="dxa" w:w="2300"/>
            <w:tcMar>
              <w:top w:w="90" w:type="dxa"/>
              <w:start w:w="120" w:type="dxa"/>
              <w:bottom w:w="90" w:type="dxa"/>
              <w:end w:w="120" w:type="dxa"/>
            </w:tcMar>
            <w:vAlign w:val="center"/>
          </w:tcPr>
          <w:p>
            <w:pPr>
              <w:spacing w:after="0" w:line="252" w:lineRule="auto"/>
            </w:pPr>
            <w:r>
              <w:rPr>
                <w:sz w:val="18"/>
              </w:rPr>
              <w:t>Claim</w:t>
            </w:r>
          </w:p>
        </w:tc>
        <w:tc>
          <w:tcPr>
            <w:tcW w:type="dxa" w:w="7060"/>
            <w:tcMar>
              <w:top w:w="90" w:type="dxa"/>
              <w:start w:w="120" w:type="dxa"/>
              <w:bottom w:w="90" w:type="dxa"/>
              <w:end w:w="120" w:type="dxa"/>
            </w:tcMar>
            <w:vAlign w:val="center"/>
          </w:tcPr>
          <w:p>
            <w:pPr>
              <w:spacing w:after="0" w:line="252" w:lineRule="auto"/>
            </w:pPr>
            <w:r>
              <w:rPr>
                <w:sz w:val="18"/>
              </w:rPr>
              <w:t>A bounded factual or interpretive statement extracted from an event.</w:t>
            </w:r>
          </w:p>
        </w:tc>
      </w:tr>
      <w:tr>
        <w:tc>
          <w:tcPr>
            <w:tcW w:type="dxa" w:w="2300"/>
            <w:tcMar>
              <w:top w:w="90" w:type="dxa"/>
              <w:start w:w="120" w:type="dxa"/>
              <w:bottom w:w="90" w:type="dxa"/>
              <w:end w:w="120" w:type="dxa"/>
            </w:tcMar>
            <w:vAlign w:val="center"/>
          </w:tcPr>
          <w:p>
            <w:pPr>
              <w:spacing w:after="0" w:line="252" w:lineRule="auto"/>
            </w:pPr>
            <w:r>
              <w:rPr>
                <w:sz w:val="18"/>
              </w:rPr>
              <w:t>Evidence reference</w:t>
            </w:r>
          </w:p>
        </w:tc>
        <w:tc>
          <w:tcPr>
            <w:tcW w:type="dxa" w:w="7060"/>
            <w:tcMar>
              <w:top w:w="90" w:type="dxa"/>
              <w:start w:w="120" w:type="dxa"/>
              <w:bottom w:w="90" w:type="dxa"/>
              <w:end w:w="120" w:type="dxa"/>
            </w:tcMar>
            <w:vAlign w:val="center"/>
          </w:tcPr>
          <w:p>
            <w:pPr>
              <w:spacing w:after="0" w:line="252" w:lineRule="auto"/>
            </w:pPr>
            <w:r>
              <w:rPr>
                <w:sz w:val="18"/>
              </w:rPr>
              <w:t>Pointer to a claim, event, memory, policy, or goal used by an appraisal dimension.</w:t>
            </w:r>
          </w:p>
        </w:tc>
      </w:tr>
      <w:tr>
        <w:tc>
          <w:tcPr>
            <w:tcW w:type="dxa" w:w="2300"/>
            <w:tcMar>
              <w:top w:w="90" w:type="dxa"/>
              <w:start w:w="120" w:type="dxa"/>
              <w:bottom w:w="90" w:type="dxa"/>
              <w:end w:w="120" w:type="dxa"/>
            </w:tcMar>
            <w:vAlign w:val="center"/>
          </w:tcPr>
          <w:p>
            <w:pPr>
              <w:spacing w:after="0" w:line="252" w:lineRule="auto"/>
            </w:pPr>
            <w:r>
              <w:rPr>
                <w:sz w:val="18"/>
              </w:rPr>
              <w:t>Context packet</w:t>
            </w:r>
          </w:p>
        </w:tc>
        <w:tc>
          <w:tcPr>
            <w:tcW w:type="dxa" w:w="7060"/>
            <w:tcMar>
              <w:top w:w="90" w:type="dxa"/>
              <w:start w:w="120" w:type="dxa"/>
              <w:bottom w:w="90" w:type="dxa"/>
              <w:end w:w="120" w:type="dxa"/>
            </w:tcMar>
            <w:vAlign w:val="center"/>
          </w:tcPr>
          <w:p>
            <w:pPr>
              <w:spacing w:after="0" w:line="252" w:lineRule="auto"/>
            </w:pPr>
            <w:r>
              <w:rPr>
                <w:sz w:val="18"/>
              </w:rPr>
              <w:t>Bounded material supplied to an appraiser for a specific pathway.</w:t>
            </w:r>
          </w:p>
        </w:tc>
      </w:tr>
      <w:tr>
        <w:tc>
          <w:tcPr>
            <w:tcW w:type="dxa" w:w="2300"/>
            <w:tcMar>
              <w:top w:w="90" w:type="dxa"/>
              <w:start w:w="120" w:type="dxa"/>
              <w:bottom w:w="90" w:type="dxa"/>
              <w:end w:w="120" w:type="dxa"/>
            </w:tcMar>
            <w:vAlign w:val="center"/>
          </w:tcPr>
          <w:p>
            <w:pPr>
              <w:spacing w:after="0" w:line="252" w:lineRule="auto"/>
            </w:pPr>
            <w:r>
              <w:rPr>
                <w:sz w:val="18"/>
              </w:rPr>
              <w:t>Appraisal artifact</w:t>
            </w:r>
          </w:p>
        </w:tc>
        <w:tc>
          <w:tcPr>
            <w:tcW w:type="dxa" w:w="7060"/>
            <w:tcMar>
              <w:top w:w="90" w:type="dxa"/>
              <w:start w:w="120" w:type="dxa"/>
              <w:bottom w:w="90" w:type="dxa"/>
              <w:end w:w="120" w:type="dxa"/>
            </w:tcMar>
            <w:vAlign w:val="center"/>
          </w:tcPr>
          <w:p>
            <w:pPr>
              <w:spacing w:after="0" w:line="252" w:lineRule="auto"/>
            </w:pPr>
            <w:r>
              <w:rPr>
                <w:sz w:val="18"/>
              </w:rPr>
              <w:t>Validated structured interpretation of an event relative to context.</w:t>
            </w:r>
          </w:p>
        </w:tc>
      </w:tr>
      <w:tr>
        <w:tc>
          <w:tcPr>
            <w:tcW w:type="dxa" w:w="2300"/>
            <w:tcMar>
              <w:top w:w="90" w:type="dxa"/>
              <w:start w:w="120" w:type="dxa"/>
              <w:bottom w:w="90" w:type="dxa"/>
              <w:end w:w="120" w:type="dxa"/>
            </w:tcMar>
            <w:vAlign w:val="center"/>
          </w:tcPr>
          <w:p>
            <w:pPr>
              <w:spacing w:after="0" w:line="252" w:lineRule="auto"/>
            </w:pPr>
            <w:r>
              <w:rPr>
                <w:sz w:val="18"/>
              </w:rPr>
              <w:t>Correction event</w:t>
            </w:r>
          </w:p>
        </w:tc>
        <w:tc>
          <w:tcPr>
            <w:tcW w:type="dxa" w:w="7060"/>
            <w:tcMar>
              <w:top w:w="90" w:type="dxa"/>
              <w:start w:w="120" w:type="dxa"/>
              <w:bottom w:w="90" w:type="dxa"/>
              <w:end w:w="120" w:type="dxa"/>
            </w:tcMar>
            <w:vAlign w:val="center"/>
          </w:tcPr>
          <w:p>
            <w:pPr>
              <w:spacing w:after="0" w:line="252" w:lineRule="auto"/>
            </w:pPr>
            <w:r>
              <w:rPr>
                <w:sz w:val="18"/>
              </w:rPr>
              <w:t>Later event that changes interpretation of prior evidence without mutating it.</w:t>
            </w:r>
          </w:p>
        </w:tc>
      </w:tr>
      <w:tr>
        <w:tc>
          <w:tcPr>
            <w:tcW w:type="dxa" w:w="2300"/>
            <w:tcMar>
              <w:top w:w="90" w:type="dxa"/>
              <w:start w:w="120" w:type="dxa"/>
              <w:bottom w:w="90" w:type="dxa"/>
              <w:end w:w="120" w:type="dxa"/>
            </w:tcMar>
            <w:vAlign w:val="center"/>
          </w:tcPr>
          <w:p>
            <w:pPr>
              <w:spacing w:after="0" w:line="252" w:lineRule="auto"/>
            </w:pPr>
            <w:r>
              <w:rPr>
                <w:sz w:val="18"/>
              </w:rPr>
              <w:t>Trust class</w:t>
            </w:r>
          </w:p>
        </w:tc>
        <w:tc>
          <w:tcPr>
            <w:tcW w:type="dxa" w:w="7060"/>
            <w:tcMar>
              <w:top w:w="90" w:type="dxa"/>
              <w:start w:w="120" w:type="dxa"/>
              <w:bottom w:w="90" w:type="dxa"/>
              <w:end w:w="120" w:type="dxa"/>
            </w:tcMar>
            <w:vAlign w:val="center"/>
          </w:tcPr>
          <w:p>
            <w:pPr>
              <w:spacing w:after="0" w:line="252" w:lineRule="auto"/>
            </w:pPr>
            <w:r>
              <w:rPr>
                <w:sz w:val="18"/>
              </w:rPr>
              <w:t>Source authority label that constrains how evidence can be used.</w:t>
            </w:r>
          </w:p>
        </w:tc>
      </w:tr>
    </w:tbl>
    <w:p>
      <w:pPr>
        <w:spacing w:after="0"/>
        <w:widowControl/>
      </w:pPr>
    </w:p>
    <w:sectPr w:rsidR="00FC693F" w:rsidRPr="0006063C" w:rsidSect="00034616">
      <w:headerReference w:type="default" r:id="rId9"/>
      <w:footerReference w:type="default" r:id="rId10"/>
      <w:pgSz w:w="12240" w:h="15840"/>
      <w:pgMar w:top="1224"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Manyu - Schema Spec v0.1 - 9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MANYU  |  EVENT AND APPRAISAL SCHEMA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Manyu Event and Appraisal Schema Specification</dc:title>
  <dc:subject>Canonical event, context, provenance, and appraisal schemas for Manyu Core</dc:subject>
  <dc:creator>Manyu founding team</dc:creator>
  <cp:keywords>Manyu, event schema, appraisal, provenance, affective computing, AI agents</cp:keywords>
  <dc:description>generated by python-docx</dc:description>
  <cp:lastModifiedBy/>
  <cp:revision>1</cp:revision>
  <dcterms:created xsi:type="dcterms:W3CDTF">2013-12-23T23:15:00Z</dcterms:created>
  <dcterms:modified xsi:type="dcterms:W3CDTF">2013-12-23T23:15:00Z</dcterms:modified>
  <cp:category/>
</cp:coreProperties>
</file>